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 and BSCR Runbook</w:t>
      </w:r>
    </w:p>
    <w:p>
      <w:pPr>
        <w:pStyle w:val="Subtitle"/>
      </w:pPr>
      <w:r>
        <w:t xml:space="preserve">January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Current approved instructions, templates, databases, mappings, and rates remain authoritative.</w:t>
      </w:r>
    </w:p>
    <w:bookmarkStart w:id="12" w:name="pra-and-bscr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PRA and BSCR</w:t>
      </w:r>
    </w:p>
    <w:bookmarkStart w:id="9" w:name="summary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approved January EDM, PRA workbook mappings, and current BSCR assumptions.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Calculation:</w:t>
      </w:r>
      <w:r>
        <w:t xml:space="preserve"> </w:t>
      </w:r>
      <w:r>
        <w:rPr>
          <w:rStyle w:val="VerbatimChar"/>
        </w:rPr>
        <w:t xml:space="preserve">bscr/BSCR_UKEU.py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pra/workbooks/PRA_BSCR_Aggs.xlsx</w:t>
      </w:r>
      <w:r>
        <w:t xml:space="preserve">, and the BSCR workings workbook.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workbook/output:</w:t>
      </w:r>
      <w:r>
        <w:t xml:space="preserve"> </w:t>
      </w:r>
      <w:r>
        <w:t xml:space="preserve">PRA pivot tabs and</w:t>
      </w:r>
      <w:r>
        <w:t xml:space="preserve"> </w:t>
      </w:r>
      <w:r>
        <w:rPr>
          <w:rStyle w:val="VerbatimChar"/>
        </w:rPr>
        <w:t xml:space="preserve">bscr/workbooks/2026 BSCR - UKEU - HIC.xlsx</w:t>
      </w:r>
      <w:r>
        <w:t xml:space="preserve"> </w:t>
      </w:r>
      <w:r>
        <w:t xml:space="preserve">Schedule 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estimate:</w:t>
      </w:r>
      <w:r>
        <w:t xml:space="preserve"> </w:t>
      </w:r>
      <w:r>
        <w:t xml:space="preserve">1 day for PRA and BSCR together.</w:t>
      </w:r>
    </w:p>
    <w:p>
      <w:pPr>
        <w:pStyle w:val="FirstParagraph"/>
      </w:pPr>
      <w:r>
        <w:t xml:space="preserve">Both processes use</w:t>
      </w:r>
      <w:r>
        <w:t xml:space="preserve"> </w:t>
      </w:r>
      <w:r>
        <w:rPr>
          <w:rStyle w:val="VerbatimChar"/>
        </w:rPr>
        <w:t xml:space="preserve">bscr/BSCR_UKEU.py</w:t>
      </w:r>
      <w:r>
        <w:t xml:space="preserve">, but they produce different files and workbook outputs.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Script output</w:t>
            </w:r>
          </w:p>
        </w:tc>
        <w:tc>
          <w:tcPr/>
          <w:p>
            <w:pPr>
              <w:pStyle w:val="Compact"/>
            </w:pPr>
            <w:r>
              <w:t xml:space="preserve">Paste into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Final calculation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</w:t>
            </w:r>
          </w:p>
        </w:tc>
        <w:tc>
          <w:tcPr/>
          <w:p>
            <w:pPr>
              <w:pStyle w:val="Compact"/>
            </w:pPr>
            <w:r>
              <w:t xml:space="preserve">PRA raw and aggregate CSVs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PRA_BSCR_Aggs.xlsx</w:t>
            </w:r>
            <w:r>
              <w:t xml:space="preserve"> </w:t>
            </w:r>
            <w:r>
              <w:t xml:space="preserve">input sheets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  <w:r>
              <w:t xml:space="preserve"> </w:t>
            </w:r>
            <w:r>
              <w:rPr>
                <w:b/>
                <w:bCs/>
              </w:rPr>
              <w:t xml:space="preserve">Refresh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pivot_eq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pivot_allperil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bscr-output.csv</w:t>
            </w:r>
          </w:p>
        </w:tc>
        <w:tc>
          <w:tcPr/>
          <w:p>
            <w:pPr>
              <w:pStyle w:val="Compact"/>
            </w:pPr>
            <w:r>
              <w:t xml:space="preserve">BSCR workings</w:t>
            </w:r>
            <w:r>
              <w:t xml:space="preserve"> </w:t>
            </w:r>
            <w:r>
              <w:rPr>
                <w:rStyle w:val="VerbatimChar"/>
              </w:rPr>
              <w:t xml:space="preserve">Sheet1!A:G</w:t>
            </w:r>
          </w:p>
        </w:tc>
        <w:tc>
          <w:tcPr/>
          <w:p>
            <w:pPr>
              <w:pStyle w:val="Compact"/>
            </w:pPr>
            <w:r>
              <w:t xml:space="preserve">Excel</w:t>
            </w:r>
            <w:r>
              <w:t xml:space="preserve"> </w:t>
            </w:r>
            <w:r>
              <w:rPr>
                <w:b/>
                <w:bCs/>
              </w:rPr>
              <w:t xml:space="preserve">Refresh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</w:t>
            </w:r>
            <w:r>
              <w:t xml:space="preserve">, then HIC Schedule X</w:t>
            </w:r>
          </w:p>
        </w:tc>
      </w:tr>
    </w:tbl>
    <w:p>
      <w:pPr>
        <w:pStyle w:val="BodyText"/>
      </w:pPr>
      <w:r>
        <w:t xml:space="preserve">Use the individual pages for the commands and exact paste ranges.</w:t>
      </w:r>
    </w:p>
    <w:bookmarkEnd w:id="9"/>
    <w:bookmarkStart w:id="10" w:name="relationship-between-the-rout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Relationship between the routes</w:t>
      </w:r>
    </w:p>
    <w:p>
      <w:pPr>
        <w:pStyle w:val="FirstParagraph"/>
      </w:pPr>
      <w:r>
        <w:rPr>
          <w:rStyle w:val="VerbatimChar"/>
        </w:rPr>
        <w:t xml:space="preserve">pra/workbooks/PRA_BSCR_Aggs.xlsx</w:t>
      </w:r>
      <w:r>
        <w:t xml:space="preserve"> </w:t>
      </w:r>
      <w:r>
        <w:t xml:space="preserve">contains PRA pivots and legacy BSCR earthquake calculation panels. Those BSCR panels overlap the separate Python-to-BSCR-workings route; neither automatically supersedes the other. Reconcile both routes and obtain return-owner approval before selecting final BSCR values.</w:t>
      </w:r>
    </w:p>
    <w:p>
      <w:pPr>
        <w:pStyle w:val="BodyText"/>
      </w:pPr>
      <w:r>
        <w:t xml:space="preserve">The current Python PRA raw/aggregate outputs are regeneration candidates. They do not by themselves prove how the checked-in January pivot tables were populated. The earthquake route has a documented</w:t>
      </w:r>
      <w:r>
        <w:t xml:space="preserve"> </w:t>
      </w:r>
      <w:r>
        <w:rPr>
          <w:rStyle w:val="VerbatimChar"/>
        </w:rPr>
        <w:t xml:space="preserve">2/2</w:t>
      </w:r>
      <w:r>
        <w:t xml:space="preserve"> </w:t>
      </w:r>
      <w:r>
        <w:t xml:space="preserve">command and control total; the exact all-peril producer remains unconfirmed.</w:t>
      </w:r>
    </w:p>
    <w:bookmarkEnd w:id="10"/>
    <w:bookmarkStart w:id="11" w:name="shared-operating-sequenc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Shared operating sequence</w:t>
      </w:r>
    </w:p>
    <w:p>
      <w:pPr>
        <w:pStyle w:val="Compact"/>
        <w:numPr>
          <w:ilvl w:val="0"/>
          <w:numId w:val="1002"/>
        </w:numPr>
      </w:pPr>
      <w:r>
        <w:t xml:space="preserve">Freeze the approved server/database, codes, mappings, retentions, FX, workbook versions, and reporting date.</w:t>
      </w:r>
    </w:p>
    <w:p>
      <w:pPr>
        <w:pStyle w:val="Compact"/>
        <w:numPr>
          <w:ilvl w:val="0"/>
          <w:numId w:val="1002"/>
        </w:numPr>
      </w:pPr>
      <w:r>
        <w:t xml:space="preserve">Preserve detailed and grouped script outputs with row counts and totals.</w:t>
      </w:r>
    </w:p>
    <w:p>
      <w:pPr>
        <w:pStyle w:val="Compact"/>
        <w:numPr>
          <w:ilvl w:val="0"/>
          <w:numId w:val="1002"/>
        </w:numPr>
      </w:pPr>
      <w:r>
        <w:t xml:space="preserve">Load only the documented input ranges and preserve workbook formula/table/pivot definitions.</w:t>
      </w:r>
    </w:p>
    <w:p>
      <w:pPr>
        <w:pStyle w:val="Compact"/>
        <w:numPr>
          <w:ilvl w:val="0"/>
          <w:numId w:val="1002"/>
        </w:numPr>
      </w:pPr>
      <w:r>
        <w:t xml:space="preserve">Reconcile source, grouped output, workbook inputs, formulas, pivots, and final handoff values.</w:t>
      </w:r>
    </w:p>
    <w:p>
      <w:pPr>
        <w:pStyle w:val="Compact"/>
        <w:numPr>
          <w:ilvl w:val="0"/>
          <w:numId w:val="1002"/>
        </w:numPr>
      </w:pPr>
      <w:r>
        <w:t xml:space="preserve">Resolve known geography, retention, FX, stale-link, and pivot-source issues before sign-off.</w:t>
      </w:r>
    </w:p>
    <w:bookmarkEnd w:id="11"/>
    <w:bookmarkEnd w:id="12"/>
    <w:bookmarkStart w:id="24" w:name="pra-aggregat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PRA aggregates</w:t>
      </w:r>
    </w:p>
    <w:bookmarkStart w:id="13" w:name="summary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approved January EDM and mappings in</w:t>
      </w:r>
      <w:r>
        <w:t xml:space="preserve"> </w:t>
      </w:r>
      <w:r>
        <w:rPr>
          <w:rStyle w:val="VerbatimChar"/>
        </w:rPr>
        <w:t xml:space="preserve">pra/workbooks/PRA_BSCR_Aggs.xlsx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Calculation:</w:t>
      </w:r>
      <w:r>
        <w:t xml:space="preserve"> </w:t>
      </w:r>
      <w:r>
        <w:t xml:space="preserve">PRA exports from</w:t>
      </w:r>
      <w:r>
        <w:t xml:space="preserve"> </w:t>
      </w:r>
      <w:r>
        <w:rPr>
          <w:rStyle w:val="VerbatimChar"/>
        </w:rPr>
        <w:t xml:space="preserve">bscr/BSCR_UKEU.py</w:t>
      </w:r>
      <w:r>
        <w:t xml:space="preserve">, then workbook formulas and pivots.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workbook/output:</w:t>
      </w:r>
      <w:r>
        <w:t xml:space="preserve"> </w:t>
      </w:r>
      <w:r>
        <w:rPr>
          <w:rStyle w:val="VerbatimChar"/>
        </w:rPr>
        <w:t xml:space="preserve">pivot_eq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pivot_allperil</w:t>
      </w:r>
      <w:r>
        <w:t xml:space="preserve">; the final PRA return workbook is external.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 estimate:</w:t>
      </w:r>
      <w:r>
        <w:t xml:space="preserve"> </w:t>
      </w:r>
      <w:r>
        <w:t xml:space="preserve">included in 1 day for PRA and BSCR together.</w:t>
      </w:r>
    </w:p>
    <w:bookmarkEnd w:id="13"/>
    <w:bookmarkStart w:id="14" w:name="purpose-and-scope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Purpose and scope</w:t>
      </w:r>
    </w:p>
    <w:p>
      <w:pPr>
        <w:pStyle w:val="FirstParagraph"/>
      </w:pPr>
      <w:r>
        <w:rPr>
          <w:rStyle w:val="VerbatimChar"/>
        </w:rPr>
        <w:t xml:space="preserve">pra/workbooks/PRA_BSCR_Aggs.xlsx</w:t>
      </w:r>
      <w:r>
        <w:t xml:space="preserve"> </w:t>
      </w:r>
      <w:r>
        <w:t xml:space="preserve">is a combined calculation workbook. It produces PRA geography/class pivots and also contains separate BSCR earthquake-split panels. It is not the final PRA submission template.</w:t>
      </w:r>
    </w:p>
    <w:p>
      <w:pPr>
        <w:pStyle w:val="BodyText"/>
      </w:pPr>
      <w:r>
        <w:t xml:space="preserve">The current Python route produces controlled regeneration candidates. The workbook also contains a legacy SQL route, and</w:t>
      </w:r>
      <w:r>
        <w:t xml:space="preserve"> </w:t>
      </w:r>
      <w:r>
        <w:rPr>
          <w:rStyle w:val="VerbatimChar"/>
        </w:rPr>
        <w:t xml:space="preserve">pra/sql/aggs-from-edm.sql</w:t>
      </w:r>
      <w:r>
        <w:t xml:space="preserve"> </w:t>
      </w:r>
      <w:r>
        <w:t xml:space="preserve">matches that embedded query family. Neither route proves how the checked-in cached tables were populated because no prior run record is embedded in the workbook.</w:t>
      </w:r>
    </w:p>
    <w:p>
      <w:pPr>
        <w:pStyle w:val="BodyText"/>
      </w:pPr>
      <w:r>
        <w:t xml:space="preserve">The legacy workbook route records</w:t>
      </w:r>
      <w:r>
        <w:t xml:space="preserve"> </w:t>
      </w:r>
      <w:r>
        <w:rPr>
          <w:rStyle w:val="VerbatimChar"/>
        </w:rPr>
        <w:t xml:space="preserve">HISCO_UKEU_01JAN26_010126_ROLLUP_ByLoB_GC_v25</w:t>
      </w:r>
      <w:r>
        <w:t xml:space="preserve">, while the Python script currently defaults to</w:t>
      </w:r>
      <w:r>
        <w:t xml:space="preserve"> </w:t>
      </w:r>
      <w:r>
        <w:rPr>
          <w:rStyle w:val="VerbatimChar"/>
        </w:rPr>
        <w:t xml:space="preserve">HISCO_UKEU_01JAN26_010126_ROLLUP_ByLOB_GC_v25_EDM</w:t>
      </w:r>
      <w:r>
        <w:t xml:space="preserve">. Select the approved database explicitly and record it; do not treat either hard-coded name as approval.</w:t>
      </w:r>
    </w:p>
    <w:bookmarkEnd w:id="14"/>
    <w:bookmarkStart w:id="15" w:name="workbook-structur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Workbook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region_mappings</w:t>
            </w:r>
          </w:p>
        </w:tc>
        <w:tc>
          <w:tcPr/>
          <w:p>
            <w:pPr>
              <w:pStyle w:val="Compact"/>
            </w:pPr>
            <w:r>
              <w:t xml:space="preserve">Country/territory to Standard Formula and PRA region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pivot_allperil</w:t>
            </w:r>
          </w:p>
        </w:tc>
        <w:tc>
          <w:tcPr/>
          <w:p>
            <w:pPr>
              <w:pStyle w:val="Compact"/>
            </w:pPr>
            <w:r>
              <w:t xml:space="preserve">January baseline 838-row aggregate table, PRA formulas, and all-peril pivots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pivot_eq</w:t>
            </w:r>
          </w:p>
        </w:tc>
        <w:tc>
          <w:tcPr/>
          <w:p>
            <w:pPr>
              <w:pStyle w:val="Compact"/>
            </w:pPr>
            <w:r>
              <w:t xml:space="preserve">Separate January baseline 838-row aggregate table, the same formula family, and earthquake pivots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raw_data_for_bscr_splits_eq</w:t>
            </w:r>
          </w:p>
        </w:tc>
        <w:tc>
          <w:tcPr/>
          <w:p>
            <w:pPr>
              <w:pStyle w:val="Compact"/>
            </w:pPr>
            <w:r>
              <w:t xml:space="preserve">January baseline 270,675-row earthquake input, retention/geography flags, and BSCR Schedule X(c)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cds_mapping</w:t>
            </w:r>
          </w:p>
        </w:tc>
        <w:tc>
          <w:tcPr/>
          <w:p>
            <w:pPr>
              <w:pStyle w:val="Compact"/>
            </w:pPr>
            <w:r>
              <w:t xml:space="preserve">Portfolio/CDS class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rms_geog</w:t>
            </w:r>
          </w:p>
        </w:tc>
        <w:tc>
          <w:tcPr/>
          <w:p>
            <w:pPr>
              <w:pStyle w:val="Compact"/>
            </w:pPr>
            <w:r>
              <w:t xml:space="preserve">RMS country and region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Legacy aggregate extraction query using peril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and policy type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AUDIT_SUMMARY</w:t>
            </w:r>
          </w:p>
        </w:tc>
        <w:tc>
          <w:tcPr/>
          <w:p>
            <w:pPr>
              <w:pStyle w:val="Compact"/>
            </w:pPr>
            <w:r>
              <w:t xml:space="preserve">Purpose, lineage, output, and required-control reminder</w:t>
            </w:r>
          </w:p>
        </w:tc>
      </w:tr>
    </w:tbl>
    <w:p>
      <w:pPr>
        <w:pStyle w:val="BodyText"/>
      </w:pPr>
      <w:r>
        <w:t xml:space="preserve">The row counts above describe the checked-in January evidence. They are comparison points, not fixed sizes for a future run.</w:t>
      </w:r>
    </w:p>
    <w:bookmarkEnd w:id="15"/>
    <w:bookmarkStart w:id="16" w:name="calculation-mechanic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Calculation mechanics</w:t>
      </w:r>
    </w:p>
    <w:p>
      <w:pPr>
        <w:pStyle w:val="FirstParagraph"/>
      </w:pPr>
      <w:r>
        <w:t xml:space="preserve">The current Python PRA query:</w:t>
      </w:r>
    </w:p>
    <w:p>
      <w:pPr>
        <w:pStyle w:val="Compact"/>
        <w:numPr>
          <w:ilvl w:val="0"/>
          <w:numId w:val="1004"/>
        </w:numPr>
      </w:pPr>
      <w:r>
        <w:t xml:space="preserve">selects</w:t>
      </w:r>
      <w:r>
        <w:t xml:space="preserve"> </w:t>
      </w:r>
      <w:r>
        <w:rPr>
          <w:rStyle w:val="VerbatimChar"/>
        </w:rPr>
        <w:t xml:space="preserve">loccvg</w:t>
      </w:r>
      <w:r>
        <w:t xml:space="preserve"> </w:t>
      </w:r>
      <w:r>
        <w:t xml:space="preserve">rows for the approved peril;</w:t>
      </w:r>
    </w:p>
    <w:p>
      <w:pPr>
        <w:pStyle w:val="Compact"/>
        <w:numPr>
          <w:ilvl w:val="0"/>
          <w:numId w:val="1004"/>
        </w:numPr>
      </w:pPr>
      <w:r>
        <w:t xml:space="preserve">sums coverage</w:t>
      </w:r>
      <w:r>
        <w:t xml:space="preserve"> </w:t>
      </w:r>
      <w:r>
        <w:rPr>
          <w:rStyle w:val="VerbatimChar"/>
        </w:rPr>
        <w:t xml:space="preserve">valueamt</w:t>
      </w:r>
      <w:r>
        <w:t xml:space="preserve"> </w:t>
      </w:r>
      <w:r>
        <w:t xml:space="preserve">by location and deductible grouping;</w:t>
      </w:r>
    </w:p>
    <w:p>
      <w:pPr>
        <w:pStyle w:val="Compact"/>
        <w:numPr>
          <w:ilvl w:val="0"/>
          <w:numId w:val="1004"/>
        </w:numPr>
      </w:pPr>
      <w:r>
        <w:t xml:space="preserve">sets the location amount to zero when the summed value is below</w:t>
      </w:r>
      <w:r>
        <w:t xml:space="preserve"> </w:t>
      </w:r>
      <w:r>
        <w:rPr>
          <w:rStyle w:val="VerbatimChar"/>
        </w:rPr>
        <w:t xml:space="preserve">deductamt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groups those values to account/geography;</w:t>
      </w:r>
    </w:p>
    <w:p>
      <w:pPr>
        <w:pStyle w:val="Compact"/>
        <w:numPr>
          <w:ilvl w:val="0"/>
          <w:numId w:val="1004"/>
        </w:numPr>
      </w:pPr>
      <w:r>
        <w:t xml:space="preserve">joins the selected policy type and caps the amount using the query's</w:t>
      </w:r>
      <w:r>
        <w:t xml:space="preserve"> </w:t>
      </w:r>
      <w:r>
        <w:rPr>
          <w:rStyle w:val="VerbatimChar"/>
        </w:rPr>
        <w:t xml:space="preserve">partof</w:t>
      </w:r>
      <w:r>
        <w:t xml:space="preserve">/</w:t>
      </w:r>
      <w:r>
        <w:rPr>
          <w:rStyle w:val="VerbatimChar"/>
        </w:rPr>
        <w:t xml:space="preserve">blanlimamt</w:t>
      </w:r>
      <w:r>
        <w:t xml:space="preserve"> </w:t>
      </w:r>
      <w:r>
        <w:t xml:space="preserve">policy-limit logic; and</w:t>
      </w:r>
    </w:p>
    <w:p>
      <w:pPr>
        <w:pStyle w:val="Compact"/>
        <w:numPr>
          <w:ilvl w:val="0"/>
          <w:numId w:val="1004"/>
        </w:numPr>
      </w:pPr>
      <w:r>
        <w:t xml:space="preserve">writes either the seven-column raw workbook grain or the five-column pivot-input grain.</w:t>
      </w:r>
    </w:p>
    <w:p>
      <w:pPr>
        <w:pStyle w:val="FirstParagraph"/>
      </w:pPr>
      <w:r>
        <w:t xml:space="preserve">The January SQL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subtract the deductible from the amount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allocate an account PML to locations by TIV. Preserve this behavior for reconciliation unless a reviewed code change is approved.</w:t>
      </w:r>
    </w:p>
    <w:p>
      <w:pPr>
        <w:pStyle w:val="BodyText"/>
      </w:pPr>
      <w:r>
        <w:t xml:space="preserve">The PRA input-table formulas derive:</w:t>
      </w:r>
    </w:p>
    <w:p>
      <w:pPr>
        <w:pStyle w:val="Compact"/>
        <w:numPr>
          <w:ilvl w:val="0"/>
          <w:numId w:val="1005"/>
        </w:numPr>
      </w:pPr>
      <w:r>
        <w:t xml:space="preserve">Fine Art classification from</w:t>
      </w:r>
      <w:r>
        <w:t xml:space="preserve"> </w:t>
      </w:r>
      <w:r>
        <w:rPr>
          <w:rStyle w:val="VerbatimChar"/>
        </w:rPr>
        <w:t xml:space="preserve">uwritrname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country display and US country/state labels;</w:t>
      </w:r>
    </w:p>
    <w:p>
      <w:pPr>
        <w:pStyle w:val="Compact"/>
        <w:numPr>
          <w:ilvl w:val="0"/>
          <w:numId w:val="1005"/>
        </w:numPr>
      </w:pPr>
      <w:r>
        <w:t xml:space="preserve">PRA region from</w:t>
      </w:r>
      <w:r>
        <w:t xml:space="preserve"> </w:t>
      </w:r>
      <w:r>
        <w:rPr>
          <w:rStyle w:val="VerbatimChar"/>
        </w:rPr>
        <w:t xml:space="preserve">region_mappings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CDS class from</w:t>
      </w:r>
      <w:r>
        <w:t xml:space="preserve"> </w:t>
      </w:r>
      <w:r>
        <w:rPr>
          <w:rStyle w:val="VerbatimChar"/>
        </w:rPr>
        <w:t xml:space="preserve">cds_mapping</w:t>
      </w:r>
      <w:r>
        <w:t xml:space="preserve">; and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Agg_USD = pml * 1.25</w:t>
      </w:r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1.25</w:t>
      </w:r>
      <w:r>
        <w:t xml:space="preserve"> </w:t>
      </w:r>
      <w:r>
        <w:t xml:space="preserve">factor belongs to the workbook calculation. Confirm its currency basis and approval for the cycle before relying on the USD result.</w:t>
      </w:r>
    </w:p>
    <w:bookmarkEnd w:id="16"/>
    <w:bookmarkStart w:id="17" w:name="run-earthquak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Run earthquake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bscr/BSCR_UKEU.py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'&lt;approved-server&gt;'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'&lt;approved-edm&gt;'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--peril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--policy-type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outputs/bscr-2-2-control.csv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--source-output</w:t>
      </w:r>
      <w:r>
        <w:rPr>
          <w:rStyle w:val="NormalTok"/>
        </w:rPr>
        <w:t xml:space="preserve"> outputs/bscr-2-2-source.csv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--pra-raw-output</w:t>
      </w:r>
      <w:r>
        <w:rPr>
          <w:rStyle w:val="NormalTok"/>
        </w:rPr>
        <w:t xml:space="preserve"> outputs/pra-eq-raw.csv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--pra-aggregate-output</w:t>
      </w:r>
      <w:r>
        <w:rPr>
          <w:rStyle w:val="NormalTok"/>
        </w:rPr>
        <w:t xml:space="preserve"> outputs/pra-eq-aggregate.csv</w:t>
      </w:r>
    </w:p>
    <w:p>
      <w:pPr>
        <w:pStyle w:val="FirstParagraph"/>
      </w:pPr>
      <w:r>
        <w:t xml:space="preserve">Retain all four CSVs with the server, database, codes, script revision, execution date, operator, row counts, and totals. The BSCR-shaped files are controls for the same selected source; the two PRA files are the workbook inputs.</w:t>
      </w:r>
    </w:p>
    <w:bookmarkEnd w:id="17"/>
    <w:bookmarkStart w:id="18" w:name="load-earthquake-data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Load earthquake data</w:t>
      </w:r>
    </w:p>
    <w:p>
      <w:pPr>
        <w:pStyle w:val="Compact"/>
        <w:numPr>
          <w:ilvl w:val="0"/>
          <w:numId w:val="1006"/>
        </w:numPr>
      </w:pPr>
      <w:r>
        <w:t xml:space="preserve">Open a controlled copy of</w:t>
      </w:r>
      <w:r>
        <w:t xml:space="preserve"> </w:t>
      </w:r>
      <w:r>
        <w:rPr>
          <w:rStyle w:val="VerbatimChar"/>
        </w:rPr>
        <w:t xml:space="preserve">pra/workbooks/PRA_BSCR_Aggs.xlsx</w:t>
      </w:r>
      <w:r>
        <w:t xml:space="preserve"> </w:t>
      </w:r>
      <w:r>
        <w:t xml:space="preserve">and review</w:t>
      </w:r>
      <w:r>
        <w:t xml:space="preserve"> </w:t>
      </w:r>
      <w:r>
        <w:rPr>
          <w:rStyle w:val="VerbatimChar"/>
        </w:rPr>
        <w:t xml:space="preserve">AUDIT_SUMMARY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Record the current formulas, table ranges, pivot sources, calculation mode, mappings, and pre-refresh totals.</w:t>
      </w:r>
    </w:p>
    <w:p>
      <w:pPr>
        <w:pStyle w:val="Compact"/>
        <w:numPr>
          <w:ilvl w:val="0"/>
          <w:numId w:val="1006"/>
        </w:numPr>
      </w:pPr>
      <w:r>
        <w:t xml:space="preserve">Clear only the previous input rows in</w:t>
      </w:r>
      <w:r>
        <w:t xml:space="preserve"> </w:t>
      </w:r>
      <w:r>
        <w:rPr>
          <w:rStyle w:val="VerbatimChar"/>
        </w:rPr>
        <w:t xml:space="preserve">raw_data_for_bscr_splits_eq!A:G</w:t>
      </w:r>
      <w:r>
        <w:t xml:space="preserve">; preserve row 1, formulas H:P, panels to the right, tables, and formatting. Column Q is currently unused.</w:t>
      </w:r>
    </w:p>
    <w:p>
      <w:pPr>
        <w:pStyle w:val="Compact"/>
        <w:numPr>
          <w:ilvl w:val="0"/>
          <w:numId w:val="1006"/>
        </w:numPr>
      </w:pPr>
      <w:r>
        <w:t xml:space="preserve">Paste</w:t>
      </w:r>
      <w:r>
        <w:t xml:space="preserve"> </w:t>
      </w:r>
      <w:r>
        <w:rPr>
          <w:rStyle w:val="VerbatimChar"/>
        </w:rPr>
        <w:t xml:space="preserve">pra-eq-raw.csv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raw_data_for_bscr_splits_eq!A:G</w:t>
      </w:r>
      <w:r>
        <w:t xml:space="preserve"> </w:t>
      </w:r>
      <w:r>
        <w:t xml:space="preserve">in the existing header order.</w:t>
      </w:r>
    </w:p>
    <w:p>
      <w:pPr>
        <w:pStyle w:val="Compact"/>
        <w:numPr>
          <w:ilvl w:val="0"/>
          <w:numId w:val="1006"/>
        </w:numPr>
      </w:pPr>
      <w:r>
        <w:t xml:space="preserve">Fill formulas H:P through the last pasted row and check for blanks or Excel errors.</w:t>
      </w:r>
    </w:p>
    <w:p>
      <w:pPr>
        <w:pStyle w:val="Compact"/>
        <w:numPr>
          <w:ilvl w:val="0"/>
          <w:numId w:val="1006"/>
        </w:numPr>
      </w:pPr>
      <w:r>
        <w:t xml:space="preserve">Clear only the prior aggregate input rows in</w:t>
      </w:r>
      <w:r>
        <w:t xml:space="preserve"> </w:t>
      </w:r>
      <w:r>
        <w:rPr>
          <w:rStyle w:val="VerbatimChar"/>
        </w:rPr>
        <w:t xml:space="preserve">pivot_eq!A:E</w:t>
      </w:r>
      <w:r>
        <w:t xml:space="preserve">; preserve formulas F:M and the pivot areas.</w:t>
      </w:r>
    </w:p>
    <w:p>
      <w:pPr>
        <w:pStyle w:val="Compact"/>
        <w:numPr>
          <w:ilvl w:val="0"/>
          <w:numId w:val="1006"/>
        </w:numPr>
      </w:pPr>
      <w:r>
        <w:t xml:space="preserve">Paste</w:t>
      </w:r>
      <w:r>
        <w:t xml:space="preserve"> </w:t>
      </w:r>
      <w:r>
        <w:rPr>
          <w:rStyle w:val="VerbatimChar"/>
        </w:rPr>
        <w:t xml:space="preserve">pra-eq-aggregate.csv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pivot_eq!A:E</w:t>
      </w:r>
      <w:r>
        <w:t xml:space="preserve"> </w:t>
      </w:r>
      <w:r>
        <w:t xml:space="preserve">and fill formulas F:M through the last pasted row.</w:t>
      </w:r>
    </w:p>
    <w:p>
      <w:pPr>
        <w:pStyle w:val="Compact"/>
        <w:numPr>
          <w:ilvl w:val="0"/>
          <w:numId w:val="1006"/>
        </w:numPr>
      </w:pPr>
      <w:r>
        <w:t xml:space="preserve">Reconcile raw</w:t>
      </w:r>
      <w:r>
        <w:t xml:space="preserve"> </w:t>
      </w:r>
      <w:r>
        <w:rPr>
          <w:rStyle w:val="VerbatimChar"/>
        </w:rPr>
        <w:t xml:space="preserve">pml</w:t>
      </w:r>
      <w:r>
        <w:t xml:space="preserve">, grouped aggregate</w:t>
      </w:r>
      <w:r>
        <w:t xml:space="preserve"> </w:t>
      </w:r>
      <w:r>
        <w:rPr>
          <w:rStyle w:val="VerbatimChar"/>
        </w:rPr>
        <w:t xml:space="preserve">pml</w:t>
      </w:r>
      <w:r>
        <w:t xml:space="preserve">, and the completed input-table totals before refreshing pivots.</w:t>
      </w:r>
    </w:p>
    <w:bookmarkEnd w:id="18"/>
    <w:bookmarkStart w:id="19" w:name="refresh-earthquake-pivots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Refresh earthquake pivots</w:t>
      </w:r>
    </w:p>
    <w:p>
      <w:pPr>
        <w:pStyle w:val="FirstParagraph"/>
      </w:pPr>
      <w:r>
        <w:t xml:space="preserve">The checked-in</w:t>
      </w:r>
      <w:r>
        <w:t xml:space="preserve"> </w:t>
      </w:r>
      <w:r>
        <w:rPr>
          <w:rStyle w:val="VerbatimChar"/>
        </w:rPr>
        <w:t xml:space="preserve">pivot_eq</w:t>
      </w:r>
      <w:r>
        <w:t xml:space="preserve"> </w:t>
      </w:r>
      <w:r>
        <w:t xml:space="preserve">pivots currently point at the all-peril cache. In Excel, change every pivot on</w:t>
      </w:r>
      <w:r>
        <w:t xml:space="preserve"> </w:t>
      </w:r>
      <w:r>
        <w:rPr>
          <w:rStyle w:val="VerbatimChar"/>
        </w:rPr>
        <w:t xml:space="preserve">pivot_eq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Table32</w:t>
      </w:r>
      <w:r>
        <w:t xml:space="preserve">, confirm that the table covers the complete earthquake input, then refresh the intended pivots.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Data &gt; Refresh All</w:t>
      </w:r>
      <w:r>
        <w:t xml:space="preserve"> </w:t>
      </w:r>
      <w:r>
        <w:t xml:space="preserve">only after checking that it will not update unapproved external connections. Recalculate the workbook, check for</w:t>
      </w:r>
      <w:r>
        <w:t xml:space="preserve"> </w:t>
      </w:r>
      <w:r>
        <w:rPr>
          <w:rStyle w:val="VerbatimChar"/>
        </w:rPr>
        <w:t xml:space="preserve">#REF!</w:t>
      </w:r>
      <w:r>
        <w:t xml:space="preserve">,</w:t>
      </w:r>
      <w:r>
        <w:t xml:space="preserve"> </w:t>
      </w:r>
      <w:r>
        <w:rPr>
          <w:rStyle w:val="VerbatimChar"/>
        </w:rPr>
        <w:t xml:space="preserve">#N/A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#VALUE!</w:t>
      </w:r>
      <w:r>
        <w:t xml:space="preserve">, and compare the before/after pivot values.</w:t>
      </w:r>
    </w:p>
    <w:p>
      <w:pPr>
        <w:pStyle w:val="BodyText"/>
      </w:pPr>
      <w:r>
        <w:t xml:space="preserve">The checked-in January earthquake source total is</w:t>
      </w:r>
      <w:r>
        <w:t xml:space="preserve"> </w:t>
      </w:r>
      <w:r>
        <w:rPr>
          <w:rStyle w:val="VerbatimChar"/>
        </w:rPr>
        <w:t xml:space="preserve">233,586,155,482.80</w:t>
      </w:r>
      <w:r>
        <w:t xml:space="preserve">. Record its currency/unit and treat it as a comparison baseline, not an acceptance tolerance. Stop if the selected source, raw CSV, aggregate CSV, or workbook input does not reconcile to it.</w:t>
      </w:r>
    </w:p>
    <w:bookmarkEnd w:id="19"/>
    <w:bookmarkStart w:id="20" w:name="earthquake-output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Earthquake output</w:t>
      </w:r>
    </w:p>
    <w:p>
      <w:pPr>
        <w:pStyle w:val="FirstParagraph"/>
      </w:pPr>
      <w:r>
        <w:t xml:space="preserve">The PRA earthquake results are on</w:t>
      </w:r>
      <w:r>
        <w:t xml:space="preserve"> </w:t>
      </w:r>
      <w:r>
        <w:rPr>
          <w:rStyle w:val="VerbatimChar"/>
        </w:rPr>
        <w:t xml:space="preserve">pivot_eq</w:t>
      </w:r>
      <w:r>
        <w:t xml:space="preserve">. Reconcile the source input through formulas and pivots, then record the exact output range used for the external PRA template.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raw_data_for_bscr_splits_eq</w:t>
      </w:r>
      <w:r>
        <w:t xml:space="preserve"> </w:t>
      </w:r>
      <w:r>
        <w:t xml:space="preserve">sheet also identifies HIG,</w:t>
      </w:r>
      <w:r>
        <w:t xml:space="preserve"> </w:t>
      </w:r>
      <w:r>
        <w:rPr>
          <w:rStyle w:val="VerbatimChar"/>
        </w:rPr>
        <w:t xml:space="preserve">_QS</w:t>
      </w:r>
      <w:r>
        <w:t xml:space="preserve">,</w:t>
      </w:r>
      <w:r>
        <w:t xml:space="preserve"> </w:t>
      </w:r>
      <w:r>
        <w:rPr>
          <w:rStyle w:val="VerbatimChar"/>
        </w:rPr>
        <w:t xml:space="preserve">_SRP</w:t>
      </w:r>
      <w:r>
        <w:t xml:space="preserve">, North American hurricane, and North American earthquake rows. Panels to the right calculate values intended for a BSCR Schedule X handoff.</w:t>
      </w:r>
      <w:r>
        <w:t xml:space="preserve"> </w:t>
      </w:r>
      <w:r>
        <w:rPr>
          <w:rStyle w:val="VerbatimChar"/>
        </w:rPr>
        <w:t xml:space="preserve">_QS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50%</w:t>
      </w:r>
      <w:r>
        <w:t xml:space="preserve">;</w:t>
      </w:r>
      <w:r>
        <w:t xml:space="preserve"> </w:t>
      </w:r>
      <w:r>
        <w:rPr>
          <w:rStyle w:val="VerbatimChar"/>
        </w:rPr>
        <w:t xml:space="preserve">_SRP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33%</w:t>
      </w:r>
      <w:r>
        <w:t xml:space="preserve"> </w:t>
      </w:r>
      <w:r>
        <w:t xml:space="preserve">in this workbook.</w:t>
      </w:r>
    </w:p>
    <w:p>
      <w:pPr>
        <w:pStyle w:val="BodyText"/>
      </w:pPr>
      <w:r>
        <w:t xml:space="preserve">Those BSCR panels overlap the separate Python and BSCR-workings route. Neither automatically supersedes the other. Reconcile and obtain owner approval before selecting final BSCR values.</w:t>
      </w:r>
    </w:p>
    <w:bookmarkEnd w:id="20"/>
    <w:bookmarkStart w:id="21" w:name="all-peril-candidate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All-peril candidate</w:t>
      </w:r>
    </w:p>
    <w:p>
      <w:pPr>
        <w:pStyle w:val="FirstParagraph"/>
      </w:pPr>
      <w:r>
        <w:t xml:space="preserve">The repository does not contain the confirmed producer or population record for the checked-in all-peril table. The first regeneration candidate is the current query with codes</w:t>
      </w:r>
      <w:r>
        <w:t xml:space="preserve"> </w:t>
      </w:r>
      <w:r>
        <w:rPr>
          <w:rStyle w:val="VerbatimChar"/>
        </w:rPr>
        <w:t xml:space="preserve">1/1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bscr/BSCR_UKEU.py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'&lt;approved-server&gt;'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'&lt;approved-edm&gt;'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--peril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--policy-type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outputs/bscr-1-1-control.csv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--source-output</w:t>
      </w:r>
      <w:r>
        <w:rPr>
          <w:rStyle w:val="NormalTok"/>
        </w:rPr>
        <w:t xml:space="preserve"> outputs/bscr-1-1-source.csv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--pra-raw-output</w:t>
      </w:r>
      <w:r>
        <w:rPr>
          <w:rStyle w:val="NormalTok"/>
        </w:rPr>
        <w:t xml:space="preserve"> outputs/pra-allperil-raw-candidate.csv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--pra-aggregate-output</w:t>
      </w:r>
      <w:r>
        <w:rPr>
          <w:rStyle w:val="NormalTok"/>
        </w:rPr>
        <w:t xml:space="preserve"> outputs/pra-allperil-candidate.csv</w:t>
      </w:r>
    </w:p>
    <w:p>
      <w:pPr>
        <w:pStyle w:val="FirstParagraph"/>
      </w:pPr>
      <w:r>
        <w:t xml:space="preserve">Do not load this result merely because the command succeeds. Confirm that codes</w:t>
      </w:r>
      <w:r>
        <w:t xml:space="preserve"> </w:t>
      </w:r>
      <w:r>
        <w:rPr>
          <w:rStyle w:val="VerbatimChar"/>
        </w:rPr>
        <w:t xml:space="preserve">1/1</w:t>
      </w:r>
      <w:r>
        <w:t xml:space="preserve"> </w:t>
      </w:r>
      <w:r>
        <w:t xml:space="preserve">represent the approved all-peril scope, compare row counts and classifications, and reconcile the aggregate candidate to the checked-in source total</w:t>
      </w:r>
      <w:r>
        <w:t xml:space="preserve"> </w:t>
      </w:r>
      <w:r>
        <w:rPr>
          <w:rStyle w:val="VerbatimChar"/>
        </w:rPr>
        <w:t xml:space="preserve">255,773,631,164.60</w:t>
      </w:r>
      <w:r>
        <w:t xml:space="preserve">.</w:t>
      </w:r>
    </w:p>
    <w:p>
      <w:pPr>
        <w:pStyle w:val="BodyText"/>
      </w:pPr>
      <w:r>
        <w:t xml:space="preserve">Only after that reconciliation and owner approval:</w:t>
      </w:r>
    </w:p>
    <w:p>
      <w:pPr>
        <w:pStyle w:val="Compact"/>
        <w:numPr>
          <w:ilvl w:val="0"/>
          <w:numId w:val="1007"/>
        </w:numPr>
      </w:pPr>
      <w:r>
        <w:t xml:space="preserve">clear the old input rows in</w:t>
      </w:r>
      <w:r>
        <w:t xml:space="preserve"> </w:t>
      </w:r>
      <w:r>
        <w:rPr>
          <w:rStyle w:val="VerbatimChar"/>
        </w:rPr>
        <w:t xml:space="preserve">pivot_allperil!A:E</w:t>
      </w:r>
      <w:r>
        <w:t xml:space="preserve"> </w:t>
      </w:r>
      <w:r>
        <w:t xml:space="preserve">without disturbing formulas or pivots;</w:t>
      </w:r>
    </w:p>
    <w:p>
      <w:pPr>
        <w:pStyle w:val="Compact"/>
        <w:numPr>
          <w:ilvl w:val="0"/>
          <w:numId w:val="1007"/>
        </w:numPr>
      </w:pPr>
      <w:r>
        <w:t xml:space="preserve">paste</w:t>
      </w:r>
      <w:r>
        <w:t xml:space="preserve"> </w:t>
      </w:r>
      <w:r>
        <w:rPr>
          <w:rStyle w:val="VerbatimChar"/>
        </w:rPr>
        <w:t xml:space="preserve">pra-allperil-candidate.csv</w:t>
      </w:r>
      <w:r>
        <w:t xml:space="preserve"> </w:t>
      </w:r>
      <w:r>
        <w:t xml:space="preserve">into A:E;</w:t>
      </w:r>
    </w:p>
    <w:p>
      <w:pPr>
        <w:pStyle w:val="Compact"/>
        <w:numPr>
          <w:ilvl w:val="0"/>
          <w:numId w:val="1007"/>
        </w:numPr>
      </w:pPr>
      <w:r>
        <w:t xml:space="preserve">fill formulas F:M through the complete range;</w:t>
      </w:r>
    </w:p>
    <w:p>
      <w:pPr>
        <w:pStyle w:val="Compact"/>
        <w:numPr>
          <w:ilvl w:val="0"/>
          <w:numId w:val="1007"/>
        </w:numPr>
      </w:pPr>
      <w:r>
        <w:t xml:space="preserve">confirm each pivot points to the intended all-peril table; and</w:t>
      </w:r>
    </w:p>
    <w:p>
      <w:pPr>
        <w:pStyle w:val="Compact"/>
        <w:numPr>
          <w:ilvl w:val="0"/>
          <w:numId w:val="1007"/>
        </w:numPr>
      </w:pPr>
      <w:r>
        <w:t xml:space="preserve">refresh, recalculate, and reconcile the output.</w:t>
      </w:r>
    </w:p>
    <w:p>
      <w:pPr>
        <w:pStyle w:val="FirstParagraph"/>
      </w:pPr>
      <w:r>
        <w:t xml:space="preserve">Otherwise stop and preserve the existing all-peril table as evidence.</w:t>
      </w:r>
    </w:p>
    <w:bookmarkEnd w:id="21"/>
    <w:bookmarkStart w:id="22" w:name="required-controls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Required controls</w:t>
      </w:r>
    </w:p>
    <w:p>
      <w:pPr>
        <w:pStyle w:val="Compact"/>
        <w:numPr>
          <w:ilvl w:val="0"/>
          <w:numId w:val="1008"/>
        </w:numPr>
      </w:pPr>
      <w:r>
        <w:t xml:space="preserve">Record how both aggregate tables were populated and retain their producer outputs.</w:t>
      </w:r>
    </w:p>
    <w:p>
      <w:pPr>
        <w:pStyle w:val="Compact"/>
        <w:numPr>
          <w:ilvl w:val="0"/>
          <w:numId w:val="1008"/>
        </w:numPr>
      </w:pPr>
      <w:r>
        <w:t xml:space="preserve">Confirm the</w:t>
      </w:r>
      <w:r>
        <w:t xml:space="preserve"> </w:t>
      </w:r>
      <w:r>
        <w:rPr>
          <w:rStyle w:val="VerbatimChar"/>
        </w:rPr>
        <w:t xml:space="preserve">1.25</w:t>
      </w:r>
      <w:r>
        <w:t xml:space="preserve"> </w:t>
      </w:r>
      <w:r>
        <w:t xml:space="preserve">factor and the versions of</w:t>
      </w:r>
      <w:r>
        <w:t xml:space="preserve"> </w:t>
      </w:r>
      <w:r>
        <w:rPr>
          <w:rStyle w:val="VerbatimChar"/>
        </w:rPr>
        <w:t xml:space="preserve">region_mappings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cds_mapping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rms_geog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Resolve the</w:t>
      </w:r>
      <w:r>
        <w:t xml:space="preserve"> </w:t>
      </w:r>
      <w:r>
        <w:rPr>
          <w:rStyle w:val="VerbatimChar"/>
        </w:rPr>
        <w:t xml:space="preserve">_SRP</w:t>
      </w:r>
      <w:r>
        <w:t xml:space="preserve"> </w:t>
      </w:r>
      <w:r>
        <w:t xml:space="preserve">difference between</w:t>
      </w:r>
      <w:r>
        <w:t xml:space="preserve"> </w:t>
      </w:r>
      <w:r>
        <w:rPr>
          <w:rStyle w:val="VerbatimChar"/>
        </w:rPr>
        <w:t xml:space="preserve">33%</w:t>
      </w:r>
      <w:r>
        <w:t xml:space="preserve"> </w:t>
      </w:r>
      <w:r>
        <w:t xml:space="preserve">here,</w:t>
      </w:r>
      <w:r>
        <w:t xml:space="preserve"> </w:t>
      </w:r>
      <w:r>
        <w:rPr>
          <w:rStyle w:val="VerbatimChar"/>
        </w:rPr>
        <w:t xml:space="preserve">0.3333</w:t>
      </w:r>
      <w:r>
        <w:t xml:space="preserve"> </w:t>
      </w:r>
      <w:r>
        <w:t xml:space="preserve">in Python, and</w:t>
      </w:r>
      <w:r>
        <w:t xml:space="preserve"> </w:t>
      </w:r>
      <w:r>
        <w:rPr>
          <w:rStyle w:val="VerbatimChar"/>
        </w:rPr>
        <w:t xml:space="preserve">0.33333</w:t>
      </w:r>
      <w:r>
        <w:t xml:space="preserve"> </w:t>
      </w:r>
      <w:r>
        <w:t xml:space="preserve">in supplementary SQL.</w:t>
      </w:r>
    </w:p>
    <w:p>
      <w:pPr>
        <w:pStyle w:val="Compact"/>
        <w:numPr>
          <w:ilvl w:val="0"/>
          <w:numId w:val="1008"/>
        </w:numPr>
      </w:pPr>
      <w:r>
        <w:t xml:space="preserve">Reconcile raw input, grouped input, formulas, pivots, and final return values.</w:t>
      </w:r>
    </w:p>
    <w:p>
      <w:pPr>
        <w:pStyle w:val="Compact"/>
        <w:numPr>
          <w:ilvl w:val="0"/>
          <w:numId w:val="1008"/>
        </w:numPr>
      </w:pPr>
      <w:r>
        <w:t xml:space="preserve">Preserve formulas, table definitions, pivot sources, validation, formatting, and non-input cells.</w:t>
      </w:r>
    </w:p>
    <w:p>
      <w:pPr>
        <w:pStyle w:val="Compact"/>
        <w:numPr>
          <w:ilvl w:val="0"/>
          <w:numId w:val="1008"/>
        </w:numPr>
      </w:pPr>
      <w:r>
        <w:t xml:space="preserve">Do not use cached pivot similarity as proof of current lineage or approval.</w:t>
      </w:r>
    </w:p>
    <w:bookmarkEnd w:id="22"/>
    <w:bookmarkStart w:id="23" w:name="controlled-handoff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Controlled handoff</w:t>
      </w:r>
    </w:p>
    <w:p>
      <w:pPr>
        <w:pStyle w:val="FirstParagraph"/>
      </w:pPr>
      <w:r>
        <w:t xml:space="preserve">No final PRA template is checked in, so its destination and green-cell addresses remain unresolved until the controlled template is supplied.</w:t>
      </w:r>
    </w:p>
    <w:p>
      <w:pPr>
        <w:pStyle w:val="BodyText"/>
      </w:pPr>
      <w:r>
        <w:t xml:space="preserve">For every PRA or overlapping BSCR value, retain the query/script version, source workbook and range, mapping/rate versions, destination workbook/cell, amount, currency, unit, as-of date, preparer, reviewer, and review date.</w:t>
      </w:r>
    </w:p>
    <w:bookmarkEnd w:id="23"/>
    <w:bookmarkEnd w:id="24"/>
    <w:bookmarkStart w:id="36" w:name="bscr-schedule-x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BSCR Schedule X</w:t>
      </w:r>
    </w:p>
    <w:bookmarkStart w:id="25" w:name="summary-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Summary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approved January EDM and current BSCR entity, geography, retention, and FX assumptions.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Calculation:</w:t>
      </w:r>
      <w:r>
        <w:t xml:space="preserve"> </w:t>
      </w:r>
      <w:r>
        <w:rPr>
          <w:rStyle w:val="VerbatimChar"/>
        </w:rPr>
        <w:t xml:space="preserve">bscr/BSCR_UKEU.py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bscr/workbooks/Workings_with_geocodingFW - Including blanks USD.xlsx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Final workbook/output:</w:t>
      </w:r>
      <w:r>
        <w:t xml:space="preserve"> </w:t>
      </w:r>
      <w:r>
        <w:rPr>
          <w:rStyle w:val="VerbatimChar"/>
        </w:rPr>
        <w:t xml:space="preserve">bscr/workbooks/2026 BSCR - UKEU - HIC.xlsx</w:t>
      </w:r>
      <w:r>
        <w:t xml:space="preserve">, Schedules X(a), X(b), X(c), and X(f).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 estimate:</w:t>
      </w:r>
      <w:r>
        <w:t xml:space="preserve"> </w:t>
      </w:r>
      <w:r>
        <w:t xml:space="preserve">included in 1 day for PRA and BSCR together.</w:t>
      </w:r>
    </w:p>
    <w:bookmarkEnd w:id="25"/>
    <w:bookmarkStart w:id="26" w:name="purpose-and-sourc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Purpose and sources</w:t>
      </w:r>
    </w:p>
    <w:p>
      <w:pPr>
        <w:pStyle w:val="FirstParagraph"/>
      </w:pPr>
      <w:r>
        <w:t xml:space="preserve">This process calculates entity and regional catastrophe exposure values for BSCR Schedule X. It uses:</w:t>
      </w:r>
    </w:p>
    <w:p>
      <w:pPr>
        <w:pStyle w:val="Compact"/>
        <w:numPr>
          <w:ilvl w:val="0"/>
          <w:numId w:val="1010"/>
        </w:numPr>
      </w:pPr>
      <w:r>
        <w:t xml:space="preserve">SQL Server EDM tables</w:t>
      </w:r>
      <w:r>
        <w:t xml:space="preserve"> </w:t>
      </w:r>
      <w:r>
        <w:rPr>
          <w:rStyle w:val="VerbatimChar"/>
        </w:rPr>
        <w:t xml:space="preserve">loccvg</w:t>
      </w:r>
      <w:r>
        <w:t xml:space="preserve">,</w:t>
      </w:r>
      <w:r>
        <w:t xml:space="preserve"> </w:t>
      </w:r>
      <w:r>
        <w:rPr>
          <w:rStyle w:val="VerbatimChar"/>
        </w:rPr>
        <w:t xml:space="preserve">loc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accgrp</w:t>
      </w:r>
      <w:r>
        <w:t xml:space="preserve"> </w:t>
      </w:r>
      <w:r>
        <w:t xml:space="preserve">selected by</w:t>
      </w:r>
      <w:r>
        <w:t xml:space="preserve"> </w:t>
      </w:r>
      <w:r>
        <w:rPr>
          <w:rStyle w:val="VerbatimChar"/>
        </w:rPr>
        <w:t xml:space="preserve">bscr/BSCR_UKEU.py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seven-column script output loaded into</w:t>
      </w:r>
      <w:r>
        <w:t xml:space="preserve"> </w:t>
      </w:r>
      <w:r>
        <w:rPr>
          <w:rStyle w:val="VerbatimChar"/>
        </w:rPr>
        <w:t xml:space="preserve">bscr/workbooks/Workings_with_geocodingFW - Including blanks USD.xlsx</w:t>
      </w:r>
      <w:r>
        <w:t xml:space="preserve">; and</w:t>
      </w:r>
    </w:p>
    <w:p>
      <w:pPr>
        <w:pStyle w:val="Compact"/>
        <w:numPr>
          <w:ilvl w:val="0"/>
          <w:numId w:val="1010"/>
        </w:numPr>
      </w:pPr>
      <w:r>
        <w:t xml:space="preserve">reviewed manual entry into</w:t>
      </w:r>
      <w:r>
        <w:t xml:space="preserve"> </w:t>
      </w:r>
      <w:r>
        <w:rPr>
          <w:rStyle w:val="VerbatimChar"/>
        </w:rPr>
        <w:t xml:space="preserve">bscr/workbooks/2026 BSCR - UKEU - HIC.xlsx</w:t>
      </w:r>
      <w:r>
        <w:t xml:space="preserve">.</w:t>
      </w:r>
    </w:p>
    <w:p>
      <w:pPr>
        <w:pStyle w:val="FirstParagraph"/>
      </w:pPr>
      <w:r>
        <w:t xml:space="preserve">Current BSCR instructions, the approved template, mappings, rates, and annual owner decisions are external to the repository and remain authoritative.</w:t>
      </w:r>
    </w:p>
    <w:bookmarkEnd w:id="26"/>
    <w:bookmarkStart w:id="27" w:name="calculation-boundary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Calculation boundary</w:t>
      </w:r>
    </w:p>
    <w:p>
      <w:pPr>
        <w:pStyle w:val="FirstParagraph"/>
      </w:pPr>
      <w:r>
        <w:t xml:space="preserve">The script performs the following work:</w:t>
      </w:r>
    </w:p>
    <w:p>
      <w:pPr>
        <w:pStyle w:val="Compact"/>
        <w:numPr>
          <w:ilvl w:val="0"/>
          <w:numId w:val="1011"/>
        </w:numPr>
      </w:pPr>
      <w:r>
        <w:t xml:space="preserve">Selects</w:t>
      </w:r>
      <w:r>
        <w:t xml:space="preserve"> </w:t>
      </w:r>
      <w:r>
        <w:rPr>
          <w:rStyle w:val="VerbatimChar"/>
        </w:rPr>
        <w:t xml:space="preserve">loccvg</w:t>
      </w:r>
      <w:r>
        <w:t xml:space="preserve"> </w:t>
      </w:r>
      <w:r>
        <w:t xml:space="preserve">records for the approved peril and groups coverage</w:t>
      </w:r>
      <w:r>
        <w:t xml:space="preserve"> </w:t>
      </w:r>
      <w:r>
        <w:rPr>
          <w:rStyle w:val="VerbatimChar"/>
        </w:rPr>
        <w:t xml:space="preserve">valueamt</w:t>
      </w:r>
      <w:r>
        <w:t xml:space="preserve"> </w:t>
      </w:r>
      <w:r>
        <w:t xml:space="preserve">by location and deductible fields.</w:t>
      </w:r>
    </w:p>
    <w:p>
      <w:pPr>
        <w:pStyle w:val="Compact"/>
        <w:numPr>
          <w:ilvl w:val="0"/>
          <w:numId w:val="1011"/>
        </w:numPr>
      </w:pPr>
      <w:r>
        <w:t xml:space="preserve">Sets the grouped amount to zero when it is below</w:t>
      </w:r>
      <w:r>
        <w:t xml:space="preserve"> </w:t>
      </w:r>
      <w:r>
        <w:rPr>
          <w:rStyle w:val="VerbatimChar"/>
        </w:rPr>
        <w:t xml:space="preserve">deductamt</w:t>
      </w:r>
      <w:r>
        <w:t xml:space="preserve">; it does not subtract the deductible.</w:t>
      </w:r>
    </w:p>
    <w:p>
      <w:pPr>
        <w:pStyle w:val="Compact"/>
        <w:numPr>
          <w:ilvl w:val="0"/>
          <w:numId w:val="1011"/>
        </w:numPr>
      </w:pPr>
      <w:r>
        <w:t xml:space="preserve">Groups to account/geography and joins policies for the approved policy type.</w:t>
      </w:r>
    </w:p>
    <w:p>
      <w:pPr>
        <w:pStyle w:val="Compact"/>
        <w:numPr>
          <w:ilvl w:val="0"/>
          <w:numId w:val="1011"/>
        </w:numPr>
      </w:pPr>
      <w:r>
        <w:t xml:space="preserve">Caps exposure using the query's</w:t>
      </w:r>
      <w:r>
        <w:t xml:space="preserve"> </w:t>
      </w:r>
      <w:r>
        <w:rPr>
          <w:rStyle w:val="VerbatimChar"/>
        </w:rPr>
        <w:t xml:space="preserve">partof</w:t>
      </w:r>
      <w:r>
        <w:t xml:space="preserve">/</w:t>
      </w:r>
      <w:r>
        <w:rPr>
          <w:rStyle w:val="VerbatimChar"/>
        </w:rPr>
        <w:t xml:space="preserve">blanlimamt</w:t>
      </w:r>
      <w:r>
        <w:t xml:space="preserve"> </w:t>
      </w:r>
      <w:r>
        <w:t xml:space="preserve">policy-limit logic.</w:t>
      </w:r>
    </w:p>
    <w:p>
      <w:pPr>
        <w:pStyle w:val="Compact"/>
        <w:numPr>
          <w:ilvl w:val="0"/>
          <w:numId w:val="1011"/>
        </w:numPr>
      </w:pPr>
      <w:r>
        <w:t xml:space="preserve">Assigns BSCR entity, geography, and geocoding classifications.</w:t>
      </w:r>
    </w:p>
    <w:p>
      <w:pPr>
        <w:pStyle w:val="Compact"/>
        <w:numPr>
          <w:ilvl w:val="0"/>
          <w:numId w:val="1011"/>
        </w:numPr>
      </w:pPr>
      <w:r>
        <w:t xml:space="preserve">Applies suffix retention:</w:t>
      </w:r>
      <w:r>
        <w:t xml:space="preserve"> </w:t>
      </w:r>
      <w:r>
        <w:rPr>
          <w:rStyle w:val="VerbatimChar"/>
        </w:rPr>
        <w:t xml:space="preserve">_QS = 0.50</w:t>
      </w:r>
      <w:r>
        <w:t xml:space="preserve">,</w:t>
      </w:r>
      <w:r>
        <w:t xml:space="preserve"> </w:t>
      </w:r>
      <w:r>
        <w:rPr>
          <w:rStyle w:val="VerbatimChar"/>
        </w:rPr>
        <w:t xml:space="preserve">_SRP = 0.3333</w:t>
      </w:r>
      <w:r>
        <w:t xml:space="preserve">, otherwise</w:t>
      </w:r>
      <w:r>
        <w:t xml:space="preserve"> </w:t>
      </w:r>
      <w:r>
        <w:rPr>
          <w:rStyle w:val="VerbatimChar"/>
        </w:rPr>
        <w:t xml:space="preserve">1.00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Writes grouped gross/net totals and contributing-row counts.</w:t>
      </w:r>
    </w:p>
    <w:p>
      <w:pPr>
        <w:pStyle w:val="FirstParagraph"/>
      </w:pPr>
      <w:r>
        <w:t xml:space="preserve">The script does not perform currency conversion. The workings workbook owns the hard-coded</w:t>
      </w:r>
      <w:r>
        <w:t xml:space="preserve"> </w:t>
      </w:r>
      <w:r>
        <w:rPr>
          <w:rStyle w:val="VerbatimChar"/>
        </w:rPr>
        <w:t xml:space="preserve">1.35</w:t>
      </w:r>
      <w:r>
        <w:t xml:space="preserve"> </w:t>
      </w:r>
      <w:r>
        <w:t xml:space="preserve">conversion,</w:t>
      </w:r>
      <w:r>
        <w:t xml:space="preserve"> </w:t>
      </w:r>
      <w:r>
        <w:rPr>
          <w:rStyle w:val="VerbatimChar"/>
        </w:rPr>
        <w:t xml:space="preserve">/1,000,000</w:t>
      </w:r>
      <w:r>
        <w:t xml:space="preserve"> </w:t>
      </w:r>
      <w:r>
        <w:t xml:space="preserve">scaling, consolidation, and pivots. The final HIC workbook owns template formulas and the controlled green-cell inputs.</w:t>
      </w:r>
    </w:p>
    <w:p>
      <w:pPr>
        <w:pStyle w:val="BodyText"/>
      </w:pPr>
      <w:r>
        <w:t xml:space="preserve">The workings and HIC files are not formula-linked. The final transfer is manual, reviewed, and evidenced.</w:t>
      </w:r>
    </w:p>
    <w:bookmarkEnd w:id="27"/>
    <w:bookmarkStart w:id="28" w:name="output-contract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Output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cntrycode</w:t>
            </w:r>
          </w:p>
        </w:tc>
        <w:tc>
          <w:tcPr/>
          <w:p>
            <w:pPr>
              <w:pStyle w:val="Compact"/>
            </w:pPr>
            <w:r>
              <w:t xml:space="preserve">Source country code retained in both regional and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output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bscr_entity</w:t>
            </w:r>
          </w:p>
        </w:tc>
        <w:tc>
          <w:tcPr/>
          <w:p>
            <w:pPr>
              <w:pStyle w:val="Compact"/>
            </w:pPr>
            <w:r>
              <w:t xml:space="preserve">First configured entity token found in</w:t>
            </w:r>
            <w:r>
              <w:t xml:space="preserve"> </w:t>
            </w:r>
            <w:r>
              <w:rPr>
                <w:rStyle w:val="VerbatimChar"/>
              </w:rPr>
              <w:t xml:space="preserve">userid1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HIG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3624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HIC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is_eu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is_jp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is_na_eq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is_nahu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is_us_all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sum_pml</w:t>
            </w:r>
          </w:p>
        </w:tc>
        <w:tc>
          <w:tcPr/>
          <w:p>
            <w:pPr>
              <w:pStyle w:val="Compact"/>
            </w:pPr>
            <w:r>
              <w:t xml:space="preserve">Gross amount before workbook currency conversion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sum_net</w:t>
            </w:r>
          </w:p>
        </w:tc>
        <w:tc>
          <w:tcPr/>
          <w:p>
            <w:pPr>
              <w:pStyle w:val="Compact"/>
            </w:pPr>
            <w:r>
              <w:t xml:space="preserve">Amount after suffix-based</w:t>
            </w:r>
            <w:r>
              <w:t xml:space="preserve"> </w:t>
            </w:r>
            <w:r>
              <w:rPr>
                <w:rStyle w:val="VerbatimChar"/>
              </w:rPr>
              <w:t xml:space="preserve">_QS</w:t>
            </w:r>
            <w:r>
              <w:t xml:space="preserve">/</w:t>
            </w:r>
            <w:r>
              <w:rPr>
                <w:rStyle w:val="VerbatimChar"/>
              </w:rPr>
              <w:t xml:space="preserve">_SRP</w:t>
            </w:r>
            <w:r>
              <w:t xml:space="preserve"> </w:t>
            </w: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count_policies</w:t>
            </w:r>
          </w:p>
        </w:tc>
        <w:tc>
          <w:tcPr/>
          <w:p>
            <w:pPr>
              <w:pStyle w:val="Compact"/>
            </w:pPr>
            <w:r>
              <w:t xml:space="preserve">Count of contributing grouped/source rows; not guaranteed to be distinct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is_geocoded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addrmatch</w:t>
            </w:r>
            <w:r>
              <w:t xml:space="preserve"> </w:t>
            </w:r>
            <w:r>
              <w:t xml:space="preserve">is non-zero, otherwise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</w:tbl>
    <w:p>
      <w:pPr>
        <w:pStyle w:val="BodyText"/>
      </w:pPr>
      <w:r>
        <w:t xml:space="preserve">Regional flags overlap. A source row can contribute to more than one regional bucket. Do not add regional rows together as if they were mutually exclusive.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is calculated separately and remains grouped by country and geocoding status.</w:t>
      </w:r>
    </w:p>
    <w:bookmarkEnd w:id="28"/>
    <w:bookmarkStart w:id="29" w:name="pre-run-control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Pre-run controls</w:t>
      </w:r>
    </w:p>
    <w:p>
      <w:pPr>
        <w:pStyle w:val="Compact"/>
        <w:numPr>
          <w:ilvl w:val="0"/>
          <w:numId w:val="1012"/>
        </w:numPr>
      </w:pPr>
      <w:r>
        <w:t xml:space="preserve">Record the server, EDM database and roll-up/version, reporting date, script revision, operator, and reviewer.</w:t>
      </w:r>
    </w:p>
    <w:p>
      <w:pPr>
        <w:pStyle w:val="Compact"/>
        <w:numPr>
          <w:ilvl w:val="0"/>
          <w:numId w:val="1012"/>
        </w:numPr>
      </w:pPr>
      <w:r>
        <w:t xml:space="preserve">Confirm the annual meaning and approval of peril/policy codes; January defaults are</w:t>
      </w:r>
      <w:r>
        <w:t xml:space="preserve"> </w:t>
      </w:r>
      <w:r>
        <w:rPr>
          <w:rStyle w:val="VerbatimChar"/>
        </w:rPr>
        <w:t xml:space="preserve">1/1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Approve the entity list, geography mappings, geocoding treatment, and</w:t>
      </w:r>
      <w:r>
        <w:t xml:space="preserve"> </w:t>
      </w:r>
      <w:r>
        <w:rPr>
          <w:rStyle w:val="VerbatimChar"/>
        </w:rPr>
        <w:t xml:space="preserve">_QS</w:t>
      </w:r>
      <w:r>
        <w:t xml:space="preserve">/</w:t>
      </w:r>
      <w:r>
        <w:rPr>
          <w:rStyle w:val="VerbatimChar"/>
        </w:rPr>
        <w:t xml:space="preserve">_SRP</w:t>
      </w:r>
      <w:r>
        <w:t xml:space="preserve"> </w:t>
      </w:r>
      <w:r>
        <w:t xml:space="preserve">factors.</w:t>
      </w:r>
    </w:p>
    <w:p>
      <w:pPr>
        <w:pStyle w:val="Compact"/>
        <w:numPr>
          <w:ilvl w:val="0"/>
          <w:numId w:val="1012"/>
        </w:numPr>
      </w:pPr>
      <w:r>
        <w:t xml:space="preserve">Confirm the source currency and approve the workbook's</w:t>
      </w:r>
      <w:r>
        <w:t xml:space="preserve"> </w:t>
      </w:r>
      <w:r>
        <w:rPr>
          <w:rStyle w:val="VerbatimChar"/>
        </w:rPr>
        <w:t xml:space="preserve">1.35</w:t>
      </w:r>
      <w:r>
        <w:t xml:space="preserve"> </w:t>
      </w:r>
      <w:r>
        <w:t xml:space="preserve">conversion and</w:t>
      </w:r>
      <w:r>
        <w:t xml:space="preserve"> </w:t>
      </w:r>
      <w:r>
        <w:rPr>
          <w:rStyle w:val="VerbatimChar"/>
        </w:rPr>
        <w:t xml:space="preserve">/1,000,000</w:t>
      </w:r>
      <w:r>
        <w:t xml:space="preserve"> </w:t>
      </w:r>
      <w:r>
        <w:t xml:space="preserve">unit scaling.</w:t>
      </w:r>
    </w:p>
    <w:p>
      <w:pPr>
        <w:pStyle w:val="Compact"/>
        <w:numPr>
          <w:ilvl w:val="0"/>
          <w:numId w:val="1012"/>
        </w:numPr>
      </w:pPr>
      <w:r>
        <w:t xml:space="preserve">Open controlled copies of both workbooks and record formulas, pivot sources, calculation mode, external links, designated green cells, and pre-refresh values.</w:t>
      </w:r>
    </w:p>
    <w:bookmarkEnd w:id="29"/>
    <w:bookmarkStart w:id="30" w:name="run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Run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bscr/BSCR_UKEU.py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bscr/BSCR_UKEU.py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'&lt;approved-server&gt;'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'&lt;approved-edm&gt;'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--peril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--policy-type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outputs/bscr-output.csv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--source-output</w:t>
      </w:r>
      <w:r>
        <w:rPr>
          <w:rStyle w:val="NormalTok"/>
        </w:rPr>
        <w:t xml:space="preserve"> outputs/bscr-source.csv</w:t>
      </w:r>
    </w:p>
    <w:p>
      <w:pPr>
        <w:pStyle w:val="FirstParagraph"/>
      </w:pPr>
      <w:r>
        <w:rPr>
          <w:rStyle w:val="VerbatimChar"/>
        </w:rPr>
        <w:t xml:space="preserve">--help</w:t>
      </w:r>
      <w:r>
        <w:t xml:space="preserve"> </w:t>
      </w:r>
      <w:r>
        <w:t xml:space="preserve">does not connect to SQL Server. The run itself tests the trusted connection, executes the embedded query, prints source diagnostics, writes the optional account-level/geocoded source file, and writes the seven-column aggregate output. Existing output paths may be replaced.</w:t>
      </w:r>
    </w:p>
    <w:p>
      <w:pPr>
        <w:pStyle w:val="BodyText"/>
      </w:pPr>
      <w:r>
        <w:t xml:space="preserve">Retain both CSVs and the complete run record.</w:t>
      </w:r>
      <w:r>
        <w:t xml:space="preserve"> </w:t>
      </w:r>
      <w:r>
        <w:rPr>
          <w:rStyle w:val="VerbatimChar"/>
        </w:rPr>
        <w:t xml:space="preserve">bscr-source.csv</w:t>
      </w:r>
      <w:r>
        <w:t xml:space="preserve"> </w:t>
      </w:r>
      <w:r>
        <w:t xml:space="preserve">is the detailed evidence needed to investigate entity, geography, geocoding, retention, and row-count results.</w:t>
      </w:r>
    </w:p>
    <w:bookmarkEnd w:id="30"/>
    <w:bookmarkStart w:id="32" w:name="workings-workbook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Workings workbook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AUDIT_SUMMARY</w:t>
            </w:r>
          </w:p>
        </w:tc>
        <w:tc>
          <w:tcPr/>
          <w:p>
            <w:pPr>
              <w:pStyle w:val="Compact"/>
            </w:pPr>
            <w:r>
              <w:t xml:space="preserve">Purpose, lineage, output, and required-control reminder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Sheet1</w:t>
            </w:r>
          </w:p>
        </w:tc>
        <w:tc>
          <w:tcPr/>
          <w:p>
            <w:pPr>
              <w:pStyle w:val="Compact"/>
            </w:pPr>
            <w:r>
              <w:t xml:space="preserve">Script output in A:G; formula columns H:K calculate converted and USD-million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Consolidates by entity, region, and geocoding, applying</w:t>
            </w:r>
            <w:r>
              <w:t xml:space="preserve"> </w:t>
            </w:r>
            <w:r>
              <w:rPr>
                <w:rStyle w:val="VerbatimChar"/>
              </w:rPr>
              <w:t xml:space="preserve">1.35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/1,000,000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</w:t>
            </w:r>
          </w:p>
        </w:tc>
        <w:tc>
          <w:tcPr/>
          <w:p>
            <w:pPr>
              <w:pStyle w:val="Compact"/>
            </w:pPr>
            <w:r>
              <w:t xml:space="preserve">Presents reviewed gross/net values in USD millions by entity/region/geocoding</w:t>
            </w:r>
          </w:p>
        </w:tc>
      </w:tr>
    </w:tbl>
    <w:bookmarkStart w:id="31" w:name="load-and-refresh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Load and refresh</w:t>
      </w:r>
    </w:p>
    <w:p>
      <w:pPr>
        <w:pStyle w:val="Compact"/>
        <w:numPr>
          <w:ilvl w:val="0"/>
          <w:numId w:val="1013"/>
        </w:numPr>
      </w:pPr>
      <w:r>
        <w:t xml:space="preserve">Open a controlled copy of</w:t>
      </w:r>
      <w:r>
        <w:t xml:space="preserve"> </w:t>
      </w:r>
      <w:r>
        <w:rPr>
          <w:rStyle w:val="VerbatimChar"/>
        </w:rPr>
        <w:t xml:space="preserve">bscr/workbooks/Workings_with_geocodingFW - Including blanks USD.xlsx</w:t>
      </w:r>
      <w:r>
        <w:t xml:space="preserve"> </w:t>
      </w:r>
      <w:r>
        <w:t xml:space="preserve">and review</w:t>
      </w:r>
      <w:r>
        <w:t xml:space="preserve"> </w:t>
      </w:r>
      <w:r>
        <w:rPr>
          <w:rStyle w:val="VerbatimChar"/>
        </w:rPr>
        <w:t xml:space="preserve">AUDIT_SUMMARY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Clear only the old source rows in</w:t>
      </w:r>
      <w:r>
        <w:t xml:space="preserve"> </w:t>
      </w:r>
      <w:r>
        <w:rPr>
          <w:rStyle w:val="VerbatimChar"/>
        </w:rPr>
        <w:t xml:space="preserve">Sheet1!A:G</w:t>
      </w:r>
      <w:r>
        <w:t xml:space="preserve">; preserve row 1, formulas H:K, tables, pivots, and formatting.</w:t>
      </w:r>
    </w:p>
    <w:p>
      <w:pPr>
        <w:pStyle w:val="Compact"/>
        <w:numPr>
          <w:ilvl w:val="0"/>
          <w:numId w:val="1013"/>
        </w:numPr>
      </w:pPr>
      <w:r>
        <w:t xml:space="preserve">Paste</w:t>
      </w:r>
      <w:r>
        <w:t xml:space="preserve"> </w:t>
      </w:r>
      <w:r>
        <w:rPr>
          <w:rStyle w:val="VerbatimChar"/>
        </w:rPr>
        <w:t xml:space="preserve">bscr-output.csv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Sheet1!A:G</w:t>
      </w:r>
      <w:r>
        <w:t xml:space="preserve"> </w:t>
      </w:r>
      <w:r>
        <w:t xml:space="preserve">in the existing header order.</w:t>
      </w:r>
    </w:p>
    <w:p>
      <w:pPr>
        <w:pStyle w:val="Compact"/>
        <w:numPr>
          <w:ilvl w:val="0"/>
          <w:numId w:val="1013"/>
        </w:numPr>
      </w:pPr>
      <w:r>
        <w:t xml:space="preserve">Fill formulas H:K through every pasted row and confirm the</w:t>
      </w:r>
      <w:r>
        <w:t xml:space="preserve"> </w:t>
      </w:r>
      <w:r>
        <w:rPr>
          <w:rStyle w:val="VerbatimChar"/>
        </w:rPr>
        <w:t xml:space="preserve">1.35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/1,000,000</w:t>
      </w:r>
      <w:r>
        <w:t xml:space="preserve"> </w:t>
      </w:r>
      <w:r>
        <w:t xml:space="preserve">logic is still intact.</w:t>
      </w:r>
    </w:p>
    <w:p>
      <w:pPr>
        <w:pStyle w:val="Compact"/>
        <w:numPr>
          <w:ilvl w:val="0"/>
          <w:numId w:val="1013"/>
        </w:numPr>
      </w:pPr>
      <w:r>
        <w:t xml:space="preserve">Inspect workbook connections and pivot sources. Refresh the intended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</w:t>
      </w:r>
      <w:r>
        <w:t xml:space="preserve"> </w:t>
      </w:r>
      <w:r>
        <w:t xml:space="preserve">calculations; use</w:t>
      </w:r>
      <w:r>
        <w:t xml:space="preserve"> </w:t>
      </w:r>
      <w:r>
        <w:rPr>
          <w:b/>
          <w:bCs/>
        </w:rPr>
        <w:t xml:space="preserve">Data &gt; Refresh All</w:t>
      </w:r>
      <w:r>
        <w:t xml:space="preserve"> </w:t>
      </w:r>
      <w:r>
        <w:t xml:space="preserve">only when it will not update stale or unapproved external connections.</w:t>
      </w:r>
    </w:p>
    <w:p>
      <w:pPr>
        <w:pStyle w:val="Compact"/>
        <w:numPr>
          <w:ilvl w:val="0"/>
          <w:numId w:val="1013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first, then</w:t>
      </w:r>
      <w:r>
        <w:t xml:space="preserve"> </w:t>
      </w:r>
      <w:r>
        <w:rPr>
          <w:rStyle w:val="VerbatimChar"/>
        </w:rPr>
        <w:t xml:space="preserve">piv</w:t>
      </w:r>
      <w:r>
        <w:t xml:space="preserve">, and inspect errors, blanks, unmapped entities, unexpected geography, and geocoding splits.</w:t>
      </w:r>
    </w:p>
    <w:p>
      <w:pPr>
        <w:pStyle w:val="Compact"/>
        <w:numPr>
          <w:ilvl w:val="0"/>
          <w:numId w:val="1013"/>
        </w:numPr>
      </w:pPr>
      <w:r>
        <w:t xml:space="preserve">Reconcile query diagnostics,</w:t>
      </w:r>
      <w:r>
        <w:t xml:space="preserve"> </w:t>
      </w:r>
      <w:r>
        <w:rPr>
          <w:rStyle w:val="VerbatimChar"/>
        </w:rPr>
        <w:t xml:space="preserve">bscr-source.csv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bscr-output.csv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piv</w:t>
      </w:r>
      <w:r>
        <w:t xml:space="preserve"> </w:t>
      </w:r>
      <w:r>
        <w:t xml:space="preserve">for gross, net, and row counts.</w:t>
      </w:r>
    </w:p>
    <w:p>
      <w:pPr>
        <w:pStyle w:val="FirstParagraph"/>
      </w:pPr>
      <w:r>
        <w:t xml:space="preserve">The checked-in January</w:t>
      </w:r>
      <w:r>
        <w:t xml:space="preserve"> </w:t>
      </w:r>
      <w:r>
        <w:rPr>
          <w:rStyle w:val="VerbatimChar"/>
        </w:rPr>
        <w:t xml:space="preserve">Sheet1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comparison totals are:</w:t>
      </w:r>
    </w:p>
    <w:p>
      <w:pPr>
        <w:pStyle w:val="Compact"/>
        <w:numPr>
          <w:ilvl w:val="0"/>
          <w:numId w:val="1014"/>
        </w:numPr>
      </w:pPr>
      <w:r>
        <w:t xml:space="preserve">gross:</w:t>
      </w:r>
      <w:r>
        <w:t xml:space="preserve"> </w:t>
      </w:r>
      <w:r>
        <w:rPr>
          <w:rStyle w:val="VerbatimChar"/>
        </w:rPr>
        <w:t xml:space="preserve">237,171,936,541.44</w:t>
      </w:r>
    </w:p>
    <w:p>
      <w:pPr>
        <w:pStyle w:val="Compact"/>
        <w:numPr>
          <w:ilvl w:val="0"/>
          <w:numId w:val="1014"/>
        </w:numPr>
      </w:pPr>
      <w:r>
        <w:t xml:space="preserve">net:</w:t>
      </w:r>
      <w:r>
        <w:t xml:space="preserve"> </w:t>
      </w:r>
      <w:r>
        <w:rPr>
          <w:rStyle w:val="VerbatimChar"/>
        </w:rPr>
        <w:t xml:space="preserve">225,427,324,454.27</w:t>
      </w:r>
    </w:p>
    <w:p>
      <w:pPr>
        <w:pStyle w:val="FirstParagraph"/>
      </w:pPr>
      <w:r>
        <w:t xml:space="preserve">Record currency, unit, source range, as-of date, parameters, and row count with these values. They are comparison baselines, not approved tolerances.</w:t>
      </w:r>
    </w:p>
    <w:bookmarkEnd w:id="31"/>
    <w:bookmarkEnd w:id="32"/>
    <w:bookmarkStart w:id="33" w:name="final-output-and-handoff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Final output and handoff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piv</w:t>
      </w:r>
      <w:r>
        <w:t xml:space="preserve"> </w:t>
      </w:r>
      <w:r>
        <w:t xml:space="preserve">for the reviewed BSCR values. The regional values include Atlantic hurricane, North American earthquake, European windstorm, and Japanese earthquake views used by Schedule X(c).</w:t>
      </w:r>
    </w:p>
    <w:p>
      <w:pPr>
        <w:pStyle w:val="BodyText"/>
      </w:pPr>
      <w:r>
        <w:t xml:space="preserve">Copy approved values manually into the designated green cells in Schedules X(a), X(b), X(c), and X(f) of</w:t>
      </w:r>
      <w:r>
        <w:t xml:space="preserve"> </w:t>
      </w:r>
      <w:r>
        <w:rPr>
          <w:rStyle w:val="VerbatimChar"/>
        </w:rPr>
        <w:t xml:space="preserve">bscr/workbooks/2026 BSCR - UKEU - HIC.xlsx</w:t>
      </w:r>
      <w:r>
        <w:t xml:space="preserve">. Do not replace template formulas, validation, structure, or non-input cells.</w:t>
      </w:r>
    </w:p>
    <w:p>
      <w:pPr>
        <w:pStyle w:val="BodyText"/>
      </w:pPr>
      <w:r>
        <w:t xml:space="preserve">For every entry, record the source workbook/range, destination workbook/cell, value, currency, unit, as-of date, preparer, reviewer, and review date.</w:t>
      </w:r>
    </w:p>
    <w:bookmarkEnd w:id="33"/>
    <w:bookmarkStart w:id="34" w:name="known-issues-requiring-review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Known issues requiring review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is_nahu()</w:t>
      </w:r>
      <w:r>
        <w:t xml:space="preserve"> </w:t>
      </w:r>
      <w:r>
        <w:t xml:space="preserve">currently returns true for all US records: a null state returns true, while a non-null state bypasses the unreachable allow-list. Resolve or explicitly approve this behavior before production use.</w:t>
      </w:r>
    </w:p>
    <w:p>
      <w:pPr>
        <w:pStyle w:val="Compact"/>
        <w:numPr>
          <w:ilvl w:val="0"/>
          <w:numId w:val="1015"/>
        </w:numPr>
      </w:pPr>
      <w:r>
        <w:t xml:space="preserve">Python and workbook geography lists differ, including Caribbean codes and US coastal-state definitions.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_SRP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0.3333</w:t>
      </w:r>
      <w:r>
        <w:t xml:space="preserve"> </w:t>
      </w:r>
      <w:r>
        <w:t xml:space="preserve">in Python,</w:t>
      </w:r>
      <w:r>
        <w:t xml:space="preserve"> </w:t>
      </w:r>
      <w:r>
        <w:rPr>
          <w:rStyle w:val="VerbatimChar"/>
        </w:rPr>
        <w:t xml:space="preserve">33%</w:t>
      </w:r>
      <w:r>
        <w:t xml:space="preserve"> </w:t>
      </w:r>
      <w:r>
        <w:t xml:space="preserve">in the PRA workbook, and</w:t>
      </w:r>
      <w:r>
        <w:t xml:space="preserve"> </w:t>
      </w:r>
      <w:r>
        <w:rPr>
          <w:rStyle w:val="VerbatimChar"/>
        </w:rPr>
        <w:t xml:space="preserve">0.33333</w:t>
      </w:r>
      <w:r>
        <w:t xml:space="preserve"> </w:t>
      </w:r>
      <w:r>
        <w:t xml:space="preserve">in supplementary SQL.</w:t>
      </w:r>
    </w:p>
    <w:p>
      <w:pPr>
        <w:pStyle w:val="Compact"/>
        <w:numPr>
          <w:ilvl w:val="0"/>
          <w:numId w:val="1015"/>
        </w:numPr>
      </w:pPr>
      <w:r>
        <w:t xml:space="preserve">The workings workbook hard-codes</w:t>
      </w:r>
      <w:r>
        <w:t xml:space="preserve"> </w:t>
      </w:r>
      <w:r>
        <w:rPr>
          <w:rStyle w:val="VerbatimChar"/>
        </w:rPr>
        <w:t xml:space="preserve">1.35</w:t>
      </w:r>
      <w:r>
        <w:t xml:space="preserve">; confirm the source amounts are on the intended basis and that the rate is approved for the cycle.</w:t>
      </w:r>
    </w:p>
    <w:p>
      <w:pPr>
        <w:pStyle w:val="Compact"/>
        <w:numPr>
          <w:ilvl w:val="0"/>
          <w:numId w:val="1015"/>
        </w:numPr>
      </w:pPr>
      <w:r>
        <w:t xml:space="preserve">The final HIC workbook contains links to older 2025 and 2017 workbooks and a blank 2026 HIG template. Schedule X(b) references an external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sheet.</w:t>
      </w:r>
    </w:p>
    <w:p>
      <w:pPr>
        <w:pStyle w:val="Compact"/>
        <w:numPr>
          <w:ilvl w:val="0"/>
          <w:numId w:val="1015"/>
        </w:numPr>
      </w:pPr>
      <w:r>
        <w:t xml:space="preserve">Confirm every pivot source range and refresh state before handoff.</w:t>
      </w:r>
    </w:p>
    <w:p>
      <w:pPr>
        <w:pStyle w:val="Compact"/>
        <w:numPr>
          <w:ilvl w:val="0"/>
          <w:numId w:val="1015"/>
        </w:numPr>
      </w:pPr>
      <w:r>
        <w:t xml:space="preserve">Review policy/account join cardinality and</w:t>
      </w:r>
      <w:r>
        <w:t xml:space="preserve"> </w:t>
      </w:r>
      <w:r>
        <w:rPr>
          <w:rStyle w:val="VerbatimChar"/>
        </w:rPr>
        <w:t xml:space="preserve">count_policies</w:t>
      </w:r>
      <w:r>
        <w:t xml:space="preserve">; a final group does not prove that upstream one-to-many joins did not multiply exposure.</w:t>
      </w:r>
    </w:p>
    <w:bookmarkEnd w:id="34"/>
    <w:bookmarkStart w:id="35" w:name="automation-boundary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Automation boundary</w:t>
      </w:r>
    </w:p>
    <w:p>
      <w:pPr>
        <w:pStyle w:val="FirstParagraph"/>
      </w:pPr>
      <w:r>
        <w:t xml:space="preserve">The script does not approve the reporting database, mappings, rates, source currency, green cells, refresh behavior, final values, or sign-off. A successful SQL connection or command completion is not evidence that those controls passed.</w:t>
      </w:r>
    </w:p>
    <w:bookmarkEnd w:id="35"/>
    <w:bookmarkEnd w:id="36"/>
    <w:bookmarkStart w:id="47" w:name="run-checks-and-evidenc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Run checks and evidence</w:t>
      </w:r>
    </w:p>
    <w:p>
      <w:pPr>
        <w:pStyle w:val="FirstParagraph"/>
      </w:pPr>
      <w:r>
        <w:t xml:space="preserve">Use these controls for every process in this handbook. They do not replace current regulator instructions, approved templates, or the team's control framework.</w:t>
      </w:r>
    </w:p>
    <w:bookmarkStart w:id="37" w:name="run-record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Run record</w:t>
      </w:r>
    </w:p>
    <w:p>
      <w:pPr>
        <w:pStyle w:val="FirstParagraph"/>
      </w:pPr>
      <w:r>
        <w:t xml:space="preserve">Complete the run record before execution: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and period</w:t>
            </w:r>
          </w:p>
        </w:tc>
        <w:tc>
          <w:tcPr/>
          <w:p>
            <w:pPr>
              <w:pStyle w:val="Compact"/>
            </w:pPr>
            <w:r>
              <w:t xml:space="preserve">Deliverable, reporting date, as-of date, and template/version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and reviewer</w:t>
            </w:r>
          </w:p>
        </w:tc>
        <w:tc>
          <w:tcPr/>
          <w:p>
            <w:pPr>
              <w:pStyle w:val="Compact"/>
            </w:pPr>
            <w:r>
              <w:t xml:space="preserve">Names and execution/review 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system</w:t>
            </w:r>
          </w:p>
        </w:tc>
        <w:tc>
          <w:tcPr/>
          <w:p>
            <w:pPr>
              <w:pStyle w:val="Compact"/>
            </w:pPr>
            <w:r>
              <w:t xml:space="preserve">Server, database, roll-up/version identifier, and source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Repository commit, exact script/query path, and complete command/parameters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Entities, portfolios, peril/policy codes, events, and geography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Assumptions</w:t>
            </w:r>
          </w:p>
        </w:tc>
        <w:tc>
          <w:tcPr/>
          <w:p>
            <w:pPr>
              <w:pStyle w:val="Compact"/>
            </w:pPr>
            <w:r>
              <w:t xml:space="preserve">FX basis, retention factors, mappings, scale factors, and manual adjustments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Source workbook/query result paths, tabs/ranges, row counts, totals, units, and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Output folder and controlled calculation/final workbook paths</w:t>
            </w:r>
          </w:p>
        </w:tc>
      </w:tr>
    </w:tbl>
    <w:p>
      <w:pPr>
        <w:pStyle w:val="BodyText"/>
      </w:pPr>
      <w:r>
        <w:t xml:space="preserve">Never put credentials, tokens, or connection secrets in the run record or source control.</w:t>
      </w:r>
    </w:p>
    <w:bookmarkEnd w:id="37"/>
    <w:bookmarkStart w:id="38" w:name="source-approva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Source approval</w:t>
      </w:r>
    </w:p>
    <w:p>
      <w:pPr>
        <w:pStyle w:val="Compact"/>
        <w:numPr>
          <w:ilvl w:val="0"/>
          <w:numId w:val="1016"/>
        </w:numPr>
      </w:pPr>
      <w:r>
        <w:t xml:space="preserve">Confirm the source is the approved reporting-period version. A successful connection does not prove that the database is the correct annual EDM or roll-up.</w:t>
      </w:r>
    </w:p>
    <w:p>
      <w:pPr>
        <w:pStyle w:val="Compact"/>
        <w:numPr>
          <w:ilvl w:val="0"/>
          <w:numId w:val="1016"/>
        </w:numPr>
      </w:pPr>
      <w:r>
        <w:t xml:space="preserve">Confirm numeric peril and policy codes against the current EDM dictionary or approved controls. Repository defaults are not standing business definitions.</w:t>
      </w:r>
    </w:p>
    <w:p>
      <w:pPr>
        <w:pStyle w:val="Compact"/>
        <w:numPr>
          <w:ilvl w:val="0"/>
          <w:numId w:val="1016"/>
        </w:numPr>
      </w:pPr>
      <w:r>
        <w:t xml:space="preserve">Confirm entity, portfolio, event, and geography scope against the current deliverable.</w:t>
      </w:r>
    </w:p>
    <w:p>
      <w:pPr>
        <w:pStyle w:val="Compact"/>
        <w:numPr>
          <w:ilvl w:val="0"/>
          <w:numId w:val="1016"/>
        </w:numPr>
      </w:pPr>
      <w:r>
        <w:t xml:space="preserve">Confirm source and target currency, FX date/basis, and output unit.</w:t>
      </w:r>
    </w:p>
    <w:p>
      <w:pPr>
        <w:pStyle w:val="Compact"/>
        <w:numPr>
          <w:ilvl w:val="0"/>
          <w:numId w:val="1016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_QS</w:t>
      </w:r>
      <w:r>
        <w:t xml:space="preserve">,</w:t>
      </w:r>
      <w:r>
        <w:t xml:space="preserve"> </w:t>
      </w:r>
      <w:r>
        <w:rPr>
          <w:rStyle w:val="VerbatimChar"/>
        </w:rPr>
        <w:t xml:space="preserve">_SRP</w:t>
      </w:r>
      <w:r>
        <w:t xml:space="preserve">, and other retention or proxy decisions against current approved terms.</w:t>
      </w:r>
    </w:p>
    <w:p>
      <w:pPr>
        <w:pStyle w:val="Compact"/>
        <w:numPr>
          <w:ilvl w:val="0"/>
          <w:numId w:val="1016"/>
        </w:numPr>
      </w:pPr>
      <w:r>
        <w:t xml:space="preserve">Keep source workbooks and instruction emails together so provenance and interpretation are retained.</w:t>
      </w:r>
    </w:p>
    <w:bookmarkEnd w:id="38"/>
    <w:bookmarkStart w:id="39" w:name="pre-run-workbook-review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Pre-run workbook review</w:t>
      </w:r>
    </w:p>
    <w:p>
      <w:pPr>
        <w:pStyle w:val="FirstParagraph"/>
      </w:pPr>
      <w:r>
        <w:t xml:space="preserve">Before replacing any data:</w:t>
      </w:r>
    </w:p>
    <w:p>
      <w:pPr>
        <w:pStyle w:val="Compact"/>
        <w:numPr>
          <w:ilvl w:val="0"/>
          <w:numId w:val="1017"/>
        </w:numPr>
      </w:pPr>
      <w:r>
        <w:t xml:space="preserve">Make a controlled working copy and preserve the received/check-in source as evidence.</w:t>
      </w:r>
    </w:p>
    <w:p>
      <w:pPr>
        <w:pStyle w:val="Compact"/>
        <w:numPr>
          <w:ilvl w:val="0"/>
          <w:numId w:val="1017"/>
        </w:numPr>
      </w:pPr>
      <w:r>
        <w:t xml:space="preserve">Inventory every input tab and identify its source query, script output, or workbook tab.</w:t>
      </w:r>
    </w:p>
    <w:p>
      <w:pPr>
        <w:pStyle w:val="Compact"/>
        <w:numPr>
          <w:ilvl w:val="0"/>
          <w:numId w:val="1017"/>
        </w:numPr>
      </w:pPr>
      <w:r>
        <w:t xml:space="preserve">Record formulas, tables, named ranges, pivot sources, calculation mode, validation, external links, and designated input/green cells.</w:t>
      </w:r>
    </w:p>
    <w:p>
      <w:pPr>
        <w:pStyle w:val="Compact"/>
        <w:numPr>
          <w:ilvl w:val="0"/>
          <w:numId w:val="1017"/>
        </w:numPr>
      </w:pPr>
      <w:r>
        <w:t xml:space="preserve">Capture pre-refresh row counts and output totals.</w:t>
      </w:r>
    </w:p>
    <w:p>
      <w:pPr>
        <w:pStyle w:val="Compact"/>
        <w:numPr>
          <w:ilvl w:val="0"/>
          <w:numId w:val="1017"/>
        </w:numPr>
      </w:pPr>
      <w:r>
        <w:t xml:space="preserve">Confirm mappings, scale factors, FX, dates, units, and formula columns are the approved versions.</w:t>
      </w:r>
    </w:p>
    <w:p>
      <w:pPr>
        <w:pStyle w:val="Compact"/>
        <w:numPr>
          <w:ilvl w:val="0"/>
          <w:numId w:val="1017"/>
        </w:numPr>
      </w:pPr>
      <w:r>
        <w:t xml:space="preserve">Resolve stale links and source-range uncertainty before refreshing.</w:t>
      </w:r>
    </w:p>
    <w:bookmarkEnd w:id="39"/>
    <w:bookmarkStart w:id="40" w:name="extract-control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Extract controls</w:t>
      </w:r>
    </w:p>
    <w:p>
      <w:pPr>
        <w:pStyle w:val="FirstParagraph"/>
      </w:pPr>
      <w:r>
        <w:t xml:space="preserve">Capture checks at multiple grains rather than relying on a grand total:</w:t>
      </w:r>
    </w:p>
    <w:p>
      <w:pPr>
        <w:pStyle w:val="Compact"/>
        <w:numPr>
          <w:ilvl w:val="0"/>
          <w:numId w:val="1018"/>
        </w:numPr>
      </w:pPr>
      <w:r>
        <w:t xml:space="preserve">source coverage rows and distinct locations;</w:t>
      </w:r>
    </w:p>
    <w:p>
      <w:pPr>
        <w:pStyle w:val="Compact"/>
        <w:numPr>
          <w:ilvl w:val="0"/>
          <w:numId w:val="1018"/>
        </w:numPr>
      </w:pPr>
      <w:r>
        <w:t xml:space="preserve">distinct accounts and policies where available;</w:t>
      </w:r>
    </w:p>
    <w:p>
      <w:pPr>
        <w:pStyle w:val="Compact"/>
        <w:numPr>
          <w:ilvl w:val="0"/>
          <w:numId w:val="1018"/>
        </w:numPr>
      </w:pPr>
      <w:r>
        <w:t xml:space="preserve">rows before and after one-to-many joins, especially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portacct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portinfo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gross and net amount by entity or portfolio;</w:t>
      </w:r>
    </w:p>
    <w:p>
      <w:pPr>
        <w:pStyle w:val="Compact"/>
        <w:numPr>
          <w:ilvl w:val="0"/>
          <w:numId w:val="1018"/>
        </w:numPr>
      </w:pPr>
      <w:r>
        <w:t xml:space="preserve">amount by source and converted currency;</w:t>
      </w:r>
    </w:p>
    <w:p>
      <w:pPr>
        <w:pStyle w:val="Compact"/>
        <w:numPr>
          <w:ilvl w:val="0"/>
          <w:numId w:val="1018"/>
        </w:numPr>
      </w:pPr>
      <w:r>
        <w:t xml:space="preserve">amount by report geography, peril, event, or CRESTA as applicable; and</w:t>
      </w:r>
    </w:p>
    <w:p>
      <w:pPr>
        <w:pStyle w:val="Compact"/>
        <w:numPr>
          <w:ilvl w:val="0"/>
          <w:numId w:val="1018"/>
        </w:numPr>
      </w:pPr>
      <w:r>
        <w:t xml:space="preserve">missing or unexpected entity, geography, FX, geocoding, polygon, PML, and mapping values.</w:t>
      </w:r>
    </w:p>
    <w:p>
      <w:pPr>
        <w:pStyle w:val="FirstParagraph"/>
      </w:pPr>
      <w:r>
        <w:t xml:space="preserve">A large increase after an account-level join can multiply exposure. Investigate it; a final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does not prove that duplication did not occur upstream.</w:t>
      </w:r>
    </w:p>
    <w:bookmarkEnd w:id="40"/>
    <w:bookmarkStart w:id="41" w:name="file-loading-controls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File-loading controls</w:t>
      </w:r>
    </w:p>
    <w:p>
      <w:pPr>
        <w:pStyle w:val="Compact"/>
        <w:numPr>
          <w:ilvl w:val="0"/>
          <w:numId w:val="1019"/>
        </w:numPr>
      </w:pPr>
      <w:r>
        <w:t xml:space="preserve">Preserve the raw CSV or SQL result and exact command/query used to produce it.</w:t>
      </w:r>
    </w:p>
    <w:p>
      <w:pPr>
        <w:pStyle w:val="Compact"/>
        <w:numPr>
          <w:ilvl w:val="0"/>
          <w:numId w:val="1019"/>
        </w:numPr>
      </w:pPr>
      <w:r>
        <w:t xml:space="preserve">Compare headers, column order, row count, gross/net totals, currency, and unit to the target range before pasting.</w:t>
      </w:r>
    </w:p>
    <w:p>
      <w:pPr>
        <w:pStyle w:val="Compact"/>
        <w:numPr>
          <w:ilvl w:val="0"/>
          <w:numId w:val="1019"/>
        </w:numPr>
      </w:pPr>
      <w:r>
        <w:t xml:space="preserve">Clear only controlled source rows; do not overwrite headers, formulas, scale factors, mappings, pivots, validation, or formatting.</w:t>
      </w:r>
    </w:p>
    <w:p>
      <w:pPr>
        <w:pStyle w:val="Compact"/>
        <w:numPr>
          <w:ilvl w:val="0"/>
          <w:numId w:val="1019"/>
        </w:numPr>
      </w:pPr>
      <w:r>
        <w:t xml:space="preserve">Fill formulas only through the complete new source range and inspect the first, last, blank, and exceptional rows.</w:t>
      </w:r>
    </w:p>
    <w:p>
      <w:pPr>
        <w:pStyle w:val="Compact"/>
        <w:numPr>
          <w:ilvl w:val="0"/>
          <w:numId w:val="1019"/>
        </w:numPr>
      </w:pPr>
      <w:r>
        <w:t xml:space="preserve">Confirm every table and pivot source includes all new rows and excludes stale rows.</w:t>
      </w:r>
    </w:p>
    <w:p>
      <w:pPr>
        <w:pStyle w:val="Compact"/>
        <w:numPr>
          <w:ilvl w:val="0"/>
          <w:numId w:val="1019"/>
        </w:numPr>
      </w:pPr>
      <w:r>
        <w:t xml:space="preserve">Never use a schema match alone as proof that cached workbook data came from a particular query run.</w:t>
      </w:r>
    </w:p>
    <w:bookmarkEnd w:id="41"/>
    <w:bookmarkStart w:id="42" w:name="reconciliation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Reconciliation</w:t>
      </w:r>
    </w:p>
    <w:p>
      <w:pPr>
        <w:pStyle w:val="FirstParagraph"/>
      </w:pPr>
      <w:r>
        <w:t xml:space="preserve">At minimum, reconcile:</w:t>
      </w:r>
    </w:p>
    <w:p>
      <w:pPr>
        <w:pStyle w:val="Compact"/>
        <w:numPr>
          <w:ilvl w:val="0"/>
          <w:numId w:val="1020"/>
        </w:numPr>
      </w:pPr>
      <w:r>
        <w:t xml:space="preserve">extracted gross totals to an independently produced EDM/RiskLink or approved source control;</w:t>
      </w:r>
    </w:p>
    <w:p>
      <w:pPr>
        <w:pStyle w:val="Compact"/>
        <w:numPr>
          <w:ilvl w:val="0"/>
          <w:numId w:val="1020"/>
        </w:numPr>
      </w:pPr>
      <w:r>
        <w:t xml:space="preserve">gross-to-net movement by retention category;</w:t>
      </w:r>
    </w:p>
    <w:p>
      <w:pPr>
        <w:pStyle w:val="Compact"/>
        <w:numPr>
          <w:ilvl w:val="0"/>
          <w:numId w:val="1020"/>
        </w:numPr>
      </w:pPr>
      <w:r>
        <w:t xml:space="preserve">source-currency totals to converted totals using the approved FX basis;</w:t>
      </w:r>
    </w:p>
    <w:p>
      <w:pPr>
        <w:pStyle w:val="Compact"/>
        <w:numPr>
          <w:ilvl w:val="0"/>
          <w:numId w:val="1020"/>
        </w:numPr>
      </w:pPr>
      <w:r>
        <w:t xml:space="preserve">detail totals to entity, geography, event, peril, and report totals;</w:t>
      </w:r>
    </w:p>
    <w:p>
      <w:pPr>
        <w:pStyle w:val="Compact"/>
        <w:numPr>
          <w:ilvl w:val="0"/>
          <w:numId w:val="1020"/>
        </w:numPr>
      </w:pPr>
      <w:r>
        <w:t xml:space="preserve">raw output to grouped output;</w:t>
      </w:r>
    </w:p>
    <w:p>
      <w:pPr>
        <w:pStyle w:val="Compact"/>
        <w:numPr>
          <w:ilvl w:val="0"/>
          <w:numId w:val="1020"/>
        </w:numPr>
      </w:pPr>
      <w:r>
        <w:t xml:space="preserve">SQL/CSV output to the values loaded into Excel;</w:t>
      </w:r>
    </w:p>
    <w:p>
      <w:pPr>
        <w:pStyle w:val="Compact"/>
        <w:numPr>
          <w:ilvl w:val="0"/>
          <w:numId w:val="1020"/>
        </w:numPr>
      </w:pPr>
      <w:r>
        <w:t xml:space="preserve">workbook input ranges through formulas and pivots to report outputs;</w:t>
      </w:r>
    </w:p>
    <w:p>
      <w:pPr>
        <w:pStyle w:val="Compact"/>
        <w:numPr>
          <w:ilvl w:val="0"/>
          <w:numId w:val="1020"/>
        </w:numPr>
      </w:pPr>
      <w:r>
        <w:t xml:space="preserve">reviewed outputs to every manually populated final cell; and</w:t>
      </w:r>
    </w:p>
    <w:p>
      <w:pPr>
        <w:pStyle w:val="Compact"/>
        <w:numPr>
          <w:ilvl w:val="0"/>
          <w:numId w:val="1020"/>
        </w:numPr>
      </w:pPr>
      <w:r>
        <w:t xml:space="preserve">final submitted values to the reviewed workbook or output pack.</w:t>
      </w:r>
    </w:p>
    <w:p>
      <w:pPr>
        <w:pStyle w:val="FirstParagraph"/>
      </w:pPr>
      <w:r>
        <w:t xml:space="preserve">Historical notes that an earlier result was close to a model output are historical evidence only. This repository defines no current acceptance tolerance. Agree, document, and apply the reporting-cycle tolerance.</w:t>
      </w:r>
    </w:p>
    <w:bookmarkEnd w:id="42"/>
    <w:bookmarkStart w:id="43" w:name="spreadsheet-validation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Spreadsheet validation</w:t>
      </w:r>
    </w:p>
    <w:p>
      <w:pPr>
        <w:pStyle w:val="Compact"/>
        <w:numPr>
          <w:ilvl w:val="0"/>
          <w:numId w:val="1021"/>
        </w:numPr>
      </w:pPr>
      <w:r>
        <w:t xml:space="preserve">Refresh only approved queries, tables, and pivots; do not blindly update stale external links.</w:t>
      </w:r>
    </w:p>
    <w:p>
      <w:pPr>
        <w:pStyle w:val="Compact"/>
        <w:numPr>
          <w:ilvl w:val="0"/>
          <w:numId w:val="1021"/>
        </w:numPr>
      </w:pPr>
      <w:r>
        <w:t xml:space="preserve">Force recalculation when required and check</w:t>
      </w:r>
      <w:r>
        <w:t xml:space="preserve"> </w:t>
      </w:r>
      <w:r>
        <w:rPr>
          <w:rStyle w:val="VerbatimChar"/>
        </w:rPr>
        <w:t xml:space="preserve">#REF!</w:t>
      </w:r>
      <w:r>
        <w:t xml:space="preserve">,</w:t>
      </w:r>
      <w:r>
        <w:t xml:space="preserve"> </w:t>
      </w:r>
      <w:r>
        <w:rPr>
          <w:rStyle w:val="VerbatimChar"/>
        </w:rPr>
        <w:t xml:space="preserve">#N/A</w:t>
      </w:r>
      <w:r>
        <w:t xml:space="preserve">,</w:t>
      </w:r>
      <w:r>
        <w:t xml:space="preserve"> </w:t>
      </w:r>
      <w:r>
        <w:rPr>
          <w:rStyle w:val="VerbatimChar"/>
        </w:rPr>
        <w:t xml:space="preserve">#VALUE!</w:t>
      </w:r>
      <w:r>
        <w:t xml:space="preserve">, blanks, and stale cached values.</w:t>
      </w:r>
    </w:p>
    <w:p>
      <w:pPr>
        <w:pStyle w:val="Compact"/>
        <w:numPr>
          <w:ilvl w:val="0"/>
          <w:numId w:val="1021"/>
        </w:numPr>
      </w:pPr>
      <w:r>
        <w:t xml:space="preserve">Trace representative records from raw input through formulas to each final report area.</w:t>
      </w:r>
    </w:p>
    <w:p>
      <w:pPr>
        <w:pStyle w:val="Compact"/>
        <w:numPr>
          <w:ilvl w:val="0"/>
          <w:numId w:val="1021"/>
        </w:numPr>
      </w:pPr>
      <w:r>
        <w:t xml:space="preserve">Compare pre/post-refresh outputs and explain every material movement.</w:t>
      </w:r>
    </w:p>
    <w:p>
      <w:pPr>
        <w:pStyle w:val="Compact"/>
        <w:numPr>
          <w:ilvl w:val="0"/>
          <w:numId w:val="1021"/>
        </w:numPr>
      </w:pPr>
      <w:r>
        <w:t xml:space="preserve">Record manual adjustments separately with rationale and approval.</w:t>
      </w:r>
    </w:p>
    <w:p>
      <w:pPr>
        <w:pStyle w:val="Compact"/>
        <w:numPr>
          <w:ilvl w:val="0"/>
          <w:numId w:val="1021"/>
        </w:numPr>
      </w:pPr>
      <w:r>
        <w:t xml:space="preserve">Preserve template formulas, validation, structure, and non-input cells.</w:t>
      </w:r>
    </w:p>
    <w:p>
      <w:pPr>
        <w:pStyle w:val="Compact"/>
        <w:numPr>
          <w:ilvl w:val="0"/>
          <w:numId w:val="1021"/>
        </w:numPr>
      </w:pPr>
      <w:r>
        <w:t xml:space="preserve">Archive the reviewed workbook without overwriting raw input evidence.</w:t>
      </w:r>
    </w:p>
    <w:bookmarkEnd w:id="43"/>
    <w:bookmarkStart w:id="44" w:name="manual-handoff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Manual handoff</w:t>
      </w:r>
    </w:p>
    <w:p>
      <w:pPr>
        <w:pStyle w:val="FirstParagraph"/>
      </w:pPr>
      <w:r>
        <w:t xml:space="preserve">For every value copied into an external template, record:</w:t>
      </w:r>
    </w:p>
    <w:p>
      <w:pPr>
        <w:pStyle w:val="Compact"/>
        <w:numPr>
          <w:ilvl w:val="0"/>
          <w:numId w:val="1022"/>
        </w:numPr>
      </w:pPr>
      <w:r>
        <w:t xml:space="preserve">source query/script and version;</w:t>
      </w:r>
    </w:p>
    <w:p>
      <w:pPr>
        <w:pStyle w:val="Compact"/>
        <w:numPr>
          <w:ilvl w:val="0"/>
          <w:numId w:val="1022"/>
        </w:numPr>
      </w:pPr>
      <w:r>
        <w:t xml:space="preserve">source workbook, sheet, and exact cell/range;</w:t>
      </w:r>
    </w:p>
    <w:p>
      <w:pPr>
        <w:pStyle w:val="Compact"/>
        <w:numPr>
          <w:ilvl w:val="0"/>
          <w:numId w:val="1022"/>
        </w:numPr>
      </w:pPr>
      <w:r>
        <w:t xml:space="preserve">mapping, scale-factor, retention, and FX versions;</w:t>
      </w:r>
    </w:p>
    <w:p>
      <w:pPr>
        <w:pStyle w:val="Compact"/>
        <w:numPr>
          <w:ilvl w:val="0"/>
          <w:numId w:val="1022"/>
        </w:numPr>
      </w:pPr>
      <w:r>
        <w:t xml:space="preserve">destination workbook, sheet, and cell;</w:t>
      </w:r>
    </w:p>
    <w:p>
      <w:pPr>
        <w:pStyle w:val="Compact"/>
        <w:numPr>
          <w:ilvl w:val="0"/>
          <w:numId w:val="1022"/>
        </w:numPr>
      </w:pPr>
      <w:r>
        <w:t xml:space="preserve">value, gross/net basis, currency, unit, and as-of date; and</w:t>
      </w:r>
    </w:p>
    <w:p>
      <w:pPr>
        <w:pStyle w:val="Compact"/>
        <w:numPr>
          <w:ilvl w:val="0"/>
          <w:numId w:val="1022"/>
        </w:numPr>
      </w:pPr>
      <w:r>
        <w:t xml:space="preserve">preparer, reviewer, and review date.</w:t>
      </w:r>
    </w:p>
    <w:p>
      <w:pPr>
        <w:pStyle w:val="FirstParagraph"/>
      </w:pPr>
      <w:r>
        <w:t xml:space="preserve">A workbook's presence in the repository does not establish approval. Compare it with the controlled reporting-cycle copy before calculation or submission.</w:t>
      </w:r>
    </w:p>
    <w:bookmarkEnd w:id="44"/>
    <w:bookmarkStart w:id="45" w:name="completion-evidence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Completion evidence</w:t>
      </w:r>
    </w:p>
    <w:p>
      <w:pPr>
        <w:pStyle w:val="FirstParagraph"/>
      </w:pPr>
      <w:r>
        <w:t xml:space="preserve">Archive together:</w:t>
      </w:r>
    </w:p>
    <w:p>
      <w:pPr>
        <w:pStyle w:val="Compact"/>
        <w:numPr>
          <w:ilvl w:val="0"/>
          <w:numId w:val="1023"/>
        </w:numPr>
      </w:pPr>
      <w:r>
        <w:t xml:space="preserve">current instructions and blank/controlled template;</w:t>
      </w:r>
    </w:p>
    <w:p>
      <w:pPr>
        <w:pStyle w:val="Compact"/>
        <w:numPr>
          <w:ilvl w:val="0"/>
          <w:numId w:val="1023"/>
        </w:numPr>
      </w:pPr>
      <w:r>
        <w:t xml:space="preserve">complete run record and repository revision;</w:t>
      </w:r>
    </w:p>
    <w:p>
      <w:pPr>
        <w:pStyle w:val="Compact"/>
        <w:numPr>
          <w:ilvl w:val="0"/>
          <w:numId w:val="1023"/>
        </w:numPr>
      </w:pPr>
      <w:r>
        <w:t xml:space="preserve">exact script/query and command;</w:t>
      </w:r>
    </w:p>
    <w:p>
      <w:pPr>
        <w:pStyle w:val="Compact"/>
        <w:numPr>
          <w:ilvl w:val="0"/>
          <w:numId w:val="1023"/>
        </w:numPr>
      </w:pPr>
      <w:r>
        <w:t xml:space="preserve">raw and grouped outputs;</w:t>
      </w:r>
    </w:p>
    <w:p>
      <w:pPr>
        <w:pStyle w:val="Compact"/>
        <w:numPr>
          <w:ilvl w:val="0"/>
          <w:numId w:val="1023"/>
        </w:numPr>
      </w:pPr>
      <w:r>
        <w:t xml:space="preserve">row-count, gross/net, FX, and report reconciliations;</w:t>
      </w:r>
    </w:p>
    <w:p>
      <w:pPr>
        <w:pStyle w:val="Compact"/>
        <w:numPr>
          <w:ilvl w:val="0"/>
          <w:numId w:val="1023"/>
        </w:numPr>
      </w:pPr>
      <w:r>
        <w:t xml:space="preserve">completed calculation workbook with formula logic preserved;</w:t>
      </w:r>
    </w:p>
    <w:p>
      <w:pPr>
        <w:pStyle w:val="Compact"/>
        <w:numPr>
          <w:ilvl w:val="0"/>
          <w:numId w:val="1023"/>
        </w:numPr>
      </w:pPr>
      <w:r>
        <w:t xml:space="preserve">approved mappings, scale factors, proxy decisions, and manual adjustments;</w:t>
      </w:r>
    </w:p>
    <w:p>
      <w:pPr>
        <w:pStyle w:val="Compact"/>
        <w:numPr>
          <w:ilvl w:val="0"/>
          <w:numId w:val="1023"/>
        </w:numPr>
      </w:pPr>
      <w:r>
        <w:t xml:space="preserve">reviewer sign-off; and</w:t>
      </w:r>
    </w:p>
    <w:p>
      <w:pPr>
        <w:pStyle w:val="Compact"/>
        <w:numPr>
          <w:ilvl w:val="0"/>
          <w:numId w:val="1023"/>
        </w:numPr>
      </w:pPr>
      <w:r>
        <w:t xml:space="preserve">final output/submission evidence, subject to the applicable records policy.</w:t>
      </w:r>
    </w:p>
    <w:bookmarkEnd w:id="45"/>
    <w:bookmarkStart w:id="46" w:name="stop-conditions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Stop conditions</w:t>
      </w:r>
    </w:p>
    <w:p>
      <w:pPr>
        <w:pStyle w:val="FirstParagraph"/>
      </w:pPr>
      <w:r>
        <w:t xml:space="preserve">Stop and escalate when any of these remain unresolved:</w:t>
      </w:r>
    </w:p>
    <w:p>
      <w:pPr>
        <w:pStyle w:val="Compact"/>
        <w:numPr>
          <w:ilvl w:val="0"/>
          <w:numId w:val="1024"/>
        </w:numPr>
      </w:pPr>
      <w:r>
        <w:t xml:space="preserve">approved instructions, source, or reporting-period template are unavailable;</w:t>
      </w:r>
    </w:p>
    <w:p>
      <w:pPr>
        <w:pStyle w:val="Compact"/>
        <w:numPr>
          <w:ilvl w:val="0"/>
          <w:numId w:val="1024"/>
        </w:numPr>
      </w:pPr>
      <w:r>
        <w:t xml:space="preserve">the server, database period/version, event set, or source workbook lineage is uncertain;</w:t>
      </w:r>
    </w:p>
    <w:p>
      <w:pPr>
        <w:pStyle w:val="Compact"/>
        <w:numPr>
          <w:ilvl w:val="0"/>
          <w:numId w:val="1024"/>
        </w:numPr>
      </w:pPr>
      <w:r>
        <w:t xml:space="preserve">peril, policy, entity, portfolio, proxy, or geography scope is unapproved;</w:t>
      </w:r>
    </w:p>
    <w:p>
      <w:pPr>
        <w:pStyle w:val="Compact"/>
        <w:numPr>
          <w:ilvl w:val="0"/>
          <w:numId w:val="1024"/>
        </w:numPr>
      </w:pPr>
      <w:r>
        <w:t xml:space="preserve">joins produce unexplained row multiplication;</w:t>
      </w:r>
    </w:p>
    <w:p>
      <w:pPr>
        <w:pStyle w:val="Compact"/>
        <w:numPr>
          <w:ilvl w:val="0"/>
          <w:numId w:val="1024"/>
        </w:numPr>
      </w:pPr>
      <w:r>
        <w:t xml:space="preserve">FX, retention, scale factors, mappings, currency, units, or dates cannot be evidenced;</w:t>
      </w:r>
    </w:p>
    <w:p>
      <w:pPr>
        <w:pStyle w:val="Compact"/>
        <w:numPr>
          <w:ilvl w:val="0"/>
          <w:numId w:val="1024"/>
        </w:numPr>
      </w:pPr>
      <w:r>
        <w:t xml:space="preserve">formulas, pivot sources, external links, or final output cells cannot be traced;</w:t>
      </w:r>
    </w:p>
    <w:p>
      <w:pPr>
        <w:pStyle w:val="Compact"/>
        <w:numPr>
          <w:ilvl w:val="0"/>
          <w:numId w:val="1024"/>
        </w:numPr>
      </w:pPr>
      <w:r>
        <w:t xml:space="preserve">expected source and workbook totals do not reconcile; or</w:t>
      </w:r>
    </w:p>
    <w:p>
      <w:pPr>
        <w:pStyle w:val="Compact"/>
        <w:numPr>
          <w:ilvl w:val="0"/>
          <w:numId w:val="1024"/>
        </w:numPr>
      </w:pPr>
      <w:r>
        <w:t xml:space="preserve">differences exceed the agreed tolerance.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 and BSCR Runbook</dc:title>
  <dc:creator/>
  <cp:keywords/>
  <dcterms:created xsi:type="dcterms:W3CDTF">2026-08-24T08:40:49Z</dcterms:created>
  <dcterms:modified xsi:type="dcterms:W3CDTF">2026-08-24T08:40:49Z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