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Lloyd’s/RDS Supplementary Runbook</w:t>
      </w:r>
    </w:p>
    <w:p>
      <w:pPr>
        <w:pStyle w:val="Subtitle"/>
      </w:pPr>
      <w:r>
        <w:t xml:space="preserve">January 2026</w:t>
      </w:r>
    </w:p>
    <w:bookmarkStart w:id="15" w:name="Xb513895b909de9f929f378d9679964331dca85f"/>
    <w:p>
      <w:pPr>
        <w:pStyle w:val="Heading1"/>
      </w:pPr>
      <w:r>
        <w:t xml:space="preserve">Lloyd’s supplementary — SQL and Excel</w:t>
      </w:r>
    </w:p>
    <w:bookmarkStart w:id="9" w:name="lloyds-runbook-start-here"/>
    <w:p>
      <w:pPr>
        <w:pStyle w:val="Heading2"/>
      </w:pPr>
      <w:r>
        <w:t xml:space="preserve">Start here</w:t>
      </w:r>
    </w:p>
    <w:p>
      <w:pPr>
        <w:pStyle w:val="Compact"/>
        <w:numPr>
          <w:ilvl w:val="0"/>
          <w:numId w:val="1001"/>
        </w:numPr>
      </w:pPr>
      <w:r>
        <w:t xml:space="preserve">Open working copies of the required calculation workbooks in</w:t>
      </w:r>
      <w:r>
        <w:t xml:space="preserve"> </w:t>
      </w:r>
      <w:r>
        <w:rPr>
          <w:rStyle w:val="VerbatimChar"/>
        </w:rPr>
        <w:t xml:space="preserve">lloyds/workbooks/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Keep</w:t>
      </w:r>
      <w:r>
        <w:t xml:space="preserve"> </w:t>
      </w:r>
      <w:r>
        <w:rPr>
          <w:rStyle w:val="VerbatimChar"/>
        </w:rPr>
        <w:t xml:space="preserve">lloyds/source/Supplementary Info UKEU S33.xlsx</w:t>
      </w:r>
      <w:r>
        <w:t xml:space="preserve"> </w:t>
      </w:r>
      <w:r>
        <w:t xml:space="preserve">and its accompanying</w:t>
      </w:r>
      <w:r>
        <w:t xml:space="preserve"> </w:t>
      </w:r>
      <w:r>
        <w:rPr>
          <w:rStyle w:val="VerbatimChar"/>
        </w:rPr>
        <w:t xml:space="preserve">.msg</w:t>
      </w:r>
      <w:r>
        <w:t xml:space="preserve"> </w:t>
      </w:r>
      <w:r>
        <w:t xml:space="preserve">correspondence as source evidence, not ready-to-paste extracts.</w:t>
      </w:r>
    </w:p>
    <w:p>
      <w:pPr>
        <w:pStyle w:val="Compact"/>
        <w:numPr>
          <w:ilvl w:val="0"/>
          <w:numId w:val="1001"/>
        </w:numPr>
      </w:pPr>
      <w:r>
        <w:t xml:space="preserve">Obtain the matching extract for each branch below and check its headers against the workbook before loading it.</w:t>
      </w:r>
    </w:p>
    <w:p>
      <w:pPr>
        <w:pStyle w:val="Compact"/>
        <w:numPr>
          <w:ilvl w:val="0"/>
          <w:numId w:val="1001"/>
        </w:numPr>
      </w:pPr>
      <w:r>
        <w:t xml:space="preserve">Clear old input rows only and paste</w:t>
      </w:r>
      <w:r>
        <w:t xml:space="preserve"> </w:t>
      </w:r>
      <w:r>
        <w:rPr>
          <w:b/>
          <w:bCs/>
        </w:rPr>
        <w:t xml:space="preserve">data without headers from row 2</w:t>
      </w:r>
      <w:r>
        <w:t xml:space="preserve">, preserving the existing headers, scale factors, formulas and report areas.</w:t>
      </w:r>
    </w:p>
    <w:bookmarkEnd w:id="9"/>
    <w:bookmarkStart w:id="10" w:name="X9c17fb5bf54c353e7a15deaea1177faaf3b80c3"/>
    <w:p>
      <w:pPr>
        <w:pStyle w:val="Heading2"/>
      </w:pPr>
      <w:r>
        <w:t xml:space="preserve">Rest of World — country and peril</w:t>
      </w:r>
    </w:p>
    <w:p>
      <w:pPr>
        <w:pStyle w:val="FirstParagraph"/>
      </w:pPr>
      <w:r>
        <w:t xml:space="preserve">Workbook:</w:t>
      </w:r>
      <w:r>
        <w:t xml:space="preserve"> </w:t>
      </w:r>
      <w:r>
        <w:rPr>
          <w:rStyle w:val="VerbatimChar"/>
        </w:rPr>
        <w:t xml:space="preserve">UKEU - Supplementary Info - RDL - Jan26 - Workings - ROW.xlsx</w:t>
      </w:r>
    </w:p>
    <w:p>
      <w:pPr>
        <w:pStyle w:val="Compact"/>
        <w:numPr>
          <w:ilvl w:val="0"/>
          <w:numId w:val="1002"/>
        </w:numPr>
      </w:pPr>
      <w:r>
        <w:t xml:space="preserve">Obtain separate EQ, FR, FL and WS extracts using the S33 Weather evidence and confirmed transformations; the checked-in</w:t>
      </w:r>
      <w:r>
        <w:t xml:space="preserve"> </w:t>
      </w:r>
      <w:r>
        <w:rPr>
          <w:rStyle w:val="VerbatimChar"/>
        </w:rPr>
        <w:t xml:space="preserve">lloyds/sql/Supplementary Info - Workings - ROW Aggs - SQL.sql</w:t>
      </w:r>
      <w:r>
        <w:t xml:space="preserve"> </w:t>
      </w:r>
      <w:r>
        <w:t xml:space="preserve">is fixed to</w:t>
      </w:r>
      <w:r>
        <w:t xml:space="preserve"> </w:t>
      </w:r>
      <w:r>
        <w:rPr>
          <w:rStyle w:val="VerbatimChar"/>
        </w:rPr>
        <w:t xml:space="preserve">3/3</w:t>
      </w:r>
      <w:r>
        <w:t xml:space="preserve">, not all four perils.</w:t>
      </w:r>
    </w:p>
    <w:p>
      <w:pPr>
        <w:pStyle w:val="Compact"/>
        <w:numPr>
          <w:ilvl w:val="0"/>
          <w:numId w:val="1002"/>
        </w:numPr>
      </w:pPr>
      <w:r>
        <w:t xml:space="preserve">Paste A:K from row 2 into</w:t>
      </w:r>
      <w:r>
        <w:t xml:space="preserve"> </w:t>
      </w:r>
      <w:r>
        <w:rPr>
          <w:rStyle w:val="VerbatimChar"/>
        </w:rPr>
        <w:t xml:space="preserve">EQ Extract - Open Market</w:t>
      </w:r>
      <w:r>
        <w:t xml:space="preserve">,</w:t>
      </w:r>
      <w:r>
        <w:t xml:space="preserve"> </w:t>
      </w:r>
      <w:r>
        <w:rPr>
          <w:rStyle w:val="VerbatimChar"/>
        </w:rPr>
        <w:t xml:space="preserve">FR Extract  - Open Market</w:t>
      </w:r>
      <w:r>
        <w:t xml:space="preserve">,</w:t>
      </w:r>
      <w:r>
        <w:t xml:space="preserve"> </w:t>
      </w:r>
      <w:r>
        <w:rPr>
          <w:rStyle w:val="VerbatimChar"/>
        </w:rPr>
        <w:t xml:space="preserve">FL Extract - Open Market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 Extract - Open Market</w:t>
      </w:r>
      <w:r>
        <w:t xml:space="preserve">, respectively (FR has two spaces before the hyphen).</w:t>
      </w:r>
    </w:p>
    <w:p>
      <w:pPr>
        <w:pStyle w:val="Compact"/>
        <w:numPr>
          <w:ilvl w:val="0"/>
          <w:numId w:val="1002"/>
        </w:numPr>
      </w:pPr>
      <w:r>
        <w:t xml:space="preserve">Preserve scale column L, extend the correct formulas in M and remove stale input/helper rows, including the flood sheet’s old</w:t>
      </w:r>
      <w:r>
        <w:t xml:space="preserve"> </w:t>
      </w:r>
      <w:r>
        <w:rPr>
          <w:rStyle w:val="VerbatimChar"/>
        </w:rPr>
        <w:t xml:space="preserve">#N/A</w:t>
      </w:r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2"/>
        </w:numPr>
      </w:pPr>
      <w:r>
        <w:t xml:space="preserve">Confirm the measure, currency, scales and pivot ranges before refreshing the report</w:t>
      </w:r>
      <w:r>
        <w:t xml:space="preserve"> </w:t>
      </w:r>
      <w:r>
        <w:rPr>
          <w:rStyle w:val="VerbatimChar"/>
        </w:rPr>
        <w:t xml:space="preserve">3. RoW Exposure Monitoring</w:t>
      </w:r>
      <w:r>
        <w:t xml:space="preserve">.</w:t>
      </w:r>
    </w:p>
    <w:bookmarkEnd w:id="10"/>
    <w:bookmarkStart w:id="11" w:name="Xb0884f1a3af61518e594a8cd38f95a2b604cae6"/>
    <w:p>
      <w:pPr>
        <w:pStyle w:val="Heading2"/>
      </w:pPr>
      <w:r>
        <w:t xml:space="preserve">South Africa — earthquake CRESTA</w:t>
      </w:r>
    </w:p>
    <w:p>
      <w:pPr>
        <w:pStyle w:val="FirstParagraph"/>
      </w:pPr>
      <w:r>
        <w:t xml:space="preserve">Workbook:</w:t>
      </w:r>
      <w:r>
        <w:t xml:space="preserve"> </w:t>
      </w:r>
      <w:r>
        <w:rPr>
          <w:rStyle w:val="VerbatimChar"/>
        </w:rPr>
        <w:t xml:space="preserve">UKEU - Supplementary Info - Workings - South Africa EQ - Jan 2026.xlsx</w:t>
      </w:r>
    </w:p>
    <w:p>
      <w:pPr>
        <w:pStyle w:val="Compact"/>
        <w:numPr>
          <w:ilvl w:val="0"/>
          <w:numId w:val="1003"/>
        </w:numPr>
      </w:pPr>
      <w:r>
        <w:t xml:space="preserve">Run the confirmed</w:t>
      </w:r>
      <w:r>
        <w:t xml:space="preserve"> </w:t>
      </w:r>
      <w:r>
        <w:rPr>
          <w:rStyle w:val="VerbatimChar"/>
        </w:rPr>
        <w:t xml:space="preserve">lloyds/sql/SouthAfrica_Aggs.sql</w:t>
      </w:r>
      <w:r>
        <w:t xml:space="preserve"> </w:t>
      </w:r>
      <w:r>
        <w:t xml:space="preserve">extraction or matching transformation; the S33 Quake tab alone lacks the required CRESTA fields.</w:t>
      </w:r>
    </w:p>
    <w:p>
      <w:pPr>
        <w:pStyle w:val="Compact"/>
        <w:numPr>
          <w:ilvl w:val="0"/>
          <w:numId w:val="1003"/>
        </w:numPr>
      </w:pPr>
      <w:r>
        <w:t xml:space="preserve">Paste into</w:t>
      </w:r>
      <w:r>
        <w:t xml:space="preserve"> </w:t>
      </w:r>
      <w:r>
        <w:rPr>
          <w:rStyle w:val="VerbatimChar"/>
        </w:rPr>
        <w:t xml:space="preserve">Core data!A2</w:t>
      </w:r>
      <w:r>
        <w:t xml:space="preserve">, filling A:R only, preserve scale column S and extend the correct formulas in T:U.</w:t>
      </w:r>
    </w:p>
    <w:p>
      <w:pPr>
        <w:pStyle w:val="Compact"/>
        <w:numPr>
          <w:ilvl w:val="0"/>
          <w:numId w:val="1003"/>
        </w:numPr>
      </w:pPr>
      <w:r>
        <w:t xml:space="preserve">Confirm gross/net treatment, currency, report date, source ranges and blank/unmapped CRESTA treatment before refreshing</w:t>
      </w:r>
      <w:r>
        <w:t xml:space="preserve"> </w:t>
      </w:r>
      <w:r>
        <w:rPr>
          <w:rStyle w:val="VerbatimChar"/>
        </w:rPr>
        <w:t xml:space="preserve">05 South Africa EQ Aggs</w:t>
      </w:r>
      <w:r>
        <w:t xml:space="preserve">.</w:t>
      </w:r>
    </w:p>
    <w:bookmarkEnd w:id="11"/>
    <w:bookmarkStart w:id="12" w:name="Xea29828069445c7d8db0899008043c0419f74a2"/>
    <w:p>
      <w:pPr>
        <w:pStyle w:val="Heading2"/>
      </w:pPr>
      <w:r>
        <w:t xml:space="preserve">California — wildfire county</w:t>
      </w:r>
    </w:p>
    <w:p>
      <w:pPr>
        <w:pStyle w:val="FirstParagraph"/>
      </w:pPr>
      <w:r>
        <w:t xml:space="preserve">Workbook:</w:t>
      </w:r>
      <w:r>
        <w:t xml:space="preserve"> </w:t>
      </w:r>
      <w:r>
        <w:rPr>
          <w:rStyle w:val="VerbatimChar"/>
        </w:rPr>
        <w:t xml:space="preserve">UKEU - Supplementary Info - RDL - Jan26 - Workings - California WF.xlsx</w:t>
      </w:r>
    </w:p>
    <w:p>
      <w:pPr>
        <w:pStyle w:val="Compact"/>
        <w:numPr>
          <w:ilvl w:val="0"/>
          <w:numId w:val="1004"/>
        </w:numPr>
      </w:pPr>
      <w:r>
        <w:t xml:space="preserve">Confirm the wildfire exposure/proxy and PML before using</w:t>
      </w:r>
      <w:r>
        <w:t xml:space="preserve"> </w:t>
      </w:r>
      <w:r>
        <w:rPr>
          <w:rStyle w:val="VerbatimChar"/>
        </w:rPr>
        <w:t xml:space="preserve">lloyds/sql/FA_California_Aggs.sql</w:t>
      </w:r>
      <w:r>
        <w:t xml:space="preserve">; do not invent county data from S33.</w:t>
      </w:r>
    </w:p>
    <w:p>
      <w:pPr>
        <w:pStyle w:val="Compact"/>
        <w:numPr>
          <w:ilvl w:val="0"/>
          <w:numId w:val="1004"/>
        </w:numPr>
      </w:pPr>
      <w:r>
        <w:t xml:space="preserve">Paste into</w:t>
      </w:r>
      <w:r>
        <w:t xml:space="preserve"> </w:t>
      </w:r>
      <w:r>
        <w:rPr>
          <w:rStyle w:val="VerbatimChar"/>
        </w:rPr>
        <w:t xml:space="preserve">Core data!A2</w:t>
      </w:r>
      <w:r>
        <w:t xml:space="preserve">, filling A:M only, and preserve helper column N.</w:t>
      </w:r>
    </w:p>
    <w:p>
      <w:pPr>
        <w:pStyle w:val="Compact"/>
        <w:numPr>
          <w:ilvl w:val="0"/>
          <w:numId w:val="1004"/>
        </w:numPr>
      </w:pPr>
      <w:r>
        <w:t xml:space="preserve">Resolve the report-date mismatch before reviewing</w:t>
      </w:r>
      <w:r>
        <w:t xml:space="preserve"> </w:t>
      </w:r>
      <w:r>
        <w:rPr>
          <w:rStyle w:val="VerbatimChar"/>
        </w:rPr>
        <w:t xml:space="preserve">06 California Wildfire Aggs</w:t>
      </w:r>
      <w:r>
        <w:t xml:space="preserve">.</w:t>
      </w:r>
    </w:p>
    <w:bookmarkEnd w:id="12"/>
    <w:bookmarkStart w:id="13" w:name="Xa540dbe1a82d482423091d7a60609186a41fb86"/>
    <w:p>
      <w:pPr>
        <w:pStyle w:val="Heading2"/>
      </w:pPr>
      <w:r>
        <w:t xml:space="preserve">Europe — earthquake and flood CRESTA</w:t>
      </w:r>
    </w:p>
    <w:p>
      <w:pPr>
        <w:pStyle w:val="FirstParagraph"/>
      </w:pPr>
      <w:r>
        <w:t xml:space="preserve">Workbook:</w:t>
      </w:r>
      <w:r>
        <w:t xml:space="preserve"> </w:t>
      </w:r>
      <w:r>
        <w:rPr>
          <w:rStyle w:val="VerbatimChar"/>
        </w:rPr>
        <w:t xml:space="preserve">UKEU - Supplementary Info - RDL - Jan26 - Workings - EU Cresta.xlsx</w:t>
      </w:r>
    </w:p>
    <w:p>
      <w:pPr>
        <w:pStyle w:val="Compact"/>
        <w:numPr>
          <w:ilvl w:val="0"/>
          <w:numId w:val="1005"/>
        </w:numPr>
      </w:pPr>
      <w:r>
        <w:t xml:space="preserve">Obtain separately confirmed EQ and FL extracts; the S33</w:t>
      </w:r>
      <w:r>
        <w:t xml:space="preserve"> </w:t>
      </w:r>
      <w:r>
        <w:rPr>
          <w:rStyle w:val="VerbatimChar"/>
        </w:rPr>
        <w:t xml:space="preserve">EU exposure - weather &amp; quake</w:t>
      </w:r>
      <w:r>
        <w:t xml:space="preserve"> </w:t>
      </w:r>
      <w:r>
        <w:t xml:space="preserve">tab needs a transformation and no matching producer is checked in.</w:t>
      </w:r>
    </w:p>
    <w:p>
      <w:pPr>
        <w:pStyle w:val="Compact"/>
        <w:numPr>
          <w:ilvl w:val="0"/>
          <w:numId w:val="1005"/>
        </w:numPr>
      </w:pPr>
      <w:r>
        <w:t xml:space="preserve">Paste into</w:t>
      </w:r>
      <w:r>
        <w:t xml:space="preserve"> </w:t>
      </w:r>
      <w:r>
        <w:rPr>
          <w:rStyle w:val="VerbatimChar"/>
        </w:rPr>
        <w:t xml:space="preserve">Core data EQ!A2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Core data FL!A2</w:t>
      </w:r>
      <w:r>
        <w:t xml:space="preserve">, filling A:R only and preserving scale S and formulas T:U.</w:t>
      </w:r>
    </w:p>
    <w:p>
      <w:pPr>
        <w:pStyle w:val="Compact"/>
        <w:numPr>
          <w:ilvl w:val="0"/>
          <w:numId w:val="1005"/>
        </w:numPr>
      </w:pPr>
      <w:r>
        <w:t xml:space="preserve">Resolve the mixed source/USD flood formulas before filling down, and confirm FX direction/date and unmapped-zone treatment before reviewing</w:t>
      </w:r>
      <w:r>
        <w:t xml:space="preserve"> </w:t>
      </w:r>
      <w:r>
        <w:rPr>
          <w:rStyle w:val="VerbatimChar"/>
        </w:rPr>
        <w:t xml:space="preserve">11 LIC EU CRESTA</w:t>
      </w:r>
      <w:r>
        <w:t xml:space="preserve">.</w:t>
      </w:r>
    </w:p>
    <w:bookmarkEnd w:id="13"/>
    <w:bookmarkStart w:id="14" w:name="lloyds-runbook-finish-each-branch"/>
    <w:p>
      <w:pPr>
        <w:pStyle w:val="Heading2"/>
      </w:pPr>
      <w:r>
        <w:t xml:space="preserve">Finish each branch</w:t>
      </w:r>
    </w:p>
    <w:p>
      <w:pPr>
        <w:pStyle w:val="Compact"/>
        <w:numPr>
          <w:ilvl w:val="0"/>
          <w:numId w:val="1006"/>
        </w:numPr>
      </w:pPr>
      <w:r>
        <w:t xml:space="preserve">Extend only confirmed formulas and source ranges through the new data, refresh the relevant pivots and recalculate in Excel without blindly updating external links.</w:t>
      </w:r>
    </w:p>
    <w:p>
      <w:pPr>
        <w:pStyle w:val="Compact"/>
        <w:numPr>
          <w:ilvl w:val="0"/>
          <w:numId w:val="1006"/>
        </w:numPr>
      </w:pPr>
      <w:r>
        <w:t xml:space="preserve">Reconcile report totals and agreed exclusions to the extract and resolve formula errors, missing geography and unexplained differences.</w:t>
      </w:r>
    </w:p>
    <w:p>
      <w:pPr>
        <w:pStyle w:val="Compact"/>
        <w:numPr>
          <w:ilvl w:val="0"/>
          <w:numId w:val="1006"/>
        </w:numPr>
      </w:pPr>
      <w:r>
        <w:t xml:space="preserve">Save the workbook, extract and reconciliation together; transfer values only when the final template and destination cells have been agreed.</w:t>
      </w:r>
    </w:p>
    <w:p>
      <w:pPr>
        <w:pStyle w:val="FirstParagraph"/>
      </w:pPr>
      <w:r>
        <w:rPr>
          <w:b/>
          <w:bCs/>
        </w:rPr>
        <w:t xml:space="preserve">To return to later:</w:t>
      </w:r>
      <w:r>
        <w:t xml:space="preserve"> </w:t>
      </w:r>
      <w:r>
        <w:t xml:space="preserve">obtain the final Lloyd’s/RDS template and agreed destination cells; these are calculation reports, not completed submission forms.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Lloyd’s/RDS Supplementary Runbook</dc:title>
  <dc:creator/>
  <cp:keywords/>
  <dcterms:created xsi:type="dcterms:W3CDTF">2026-09-14T22:13:53Z</dcterms:created>
  <dcterms:modified xsi:type="dcterms:W3CDTF">2026-09-14T22:13:53Z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January 2026</vt:lpwstr>
  </property>
</Properties>
</file>