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Global Exposures Runbook</w:t>
      </w:r>
    </w:p>
    <w:p>
      <w:pPr>
        <w:pStyle w:val="Subtitl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Current approved instructions, templates, databases, mappings, and rates remain authoritative.</w:t>
      </w:r>
    </w:p>
    <w:bookmarkStart w:id="17" w:name="global-exposur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Global Exposures</w:t>
      </w:r>
    </w:p>
    <w:bookmarkStart w:id="9" w:name="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Sources:</w:t>
      </w:r>
      <w:r>
        <w:t xml:space="preserve"> </w:t>
      </w:r>
      <w:r>
        <w:rPr>
          <w:rStyle w:val="VerbatimChar"/>
        </w:rPr>
        <w:t xml:space="preserve">GlobalExposures</w:t>
      </w:r>
      <w:r>
        <w:t xml:space="preserve"> </w:t>
      </w:r>
      <w:r>
        <w:t xml:space="preserve">event/polygon/PML tables and the approved annual EDM.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Calculation:</w:t>
      </w:r>
      <w:r>
        <w:t xml:space="preserve"> </w:t>
      </w:r>
      <w:r>
        <w:rPr>
          <w:rStyle w:val="VerbatimChar"/>
        </w:rPr>
        <w:t xml:space="preserve">globalexposures/exposures.py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workbook/output:</w:t>
      </w:r>
      <w:r>
        <w:t xml:space="preserve"> </w:t>
      </w:r>
      <w:r>
        <w:t xml:space="preserve">CSV output pack under</w:t>
      </w:r>
      <w:r>
        <w:t xml:space="preserve"> </w:t>
      </w:r>
      <w:r>
        <w:rPr>
          <w:rStyle w:val="VerbatimChar"/>
        </w:rPr>
        <w:t xml:space="preserve">global_exposures_outputs/</w:t>
      </w:r>
      <w:r>
        <w:t xml:space="preserve">; there is no final Excel workbook.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estimate:</w:t>
      </w:r>
      <w:r>
        <w:t xml:space="preserve"> </w:t>
      </w:r>
      <w:r>
        <w:t xml:space="preserve">2 days.</w:t>
      </w:r>
    </w:p>
    <w:bookmarkEnd w:id="9"/>
    <w:bookmarkStart w:id="10" w:name="purpose-and-sourc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Purpose and sources</w:t>
      </w:r>
    </w:p>
    <w:p>
      <w:pPr>
        <w:pStyle w:val="FirstParagraph"/>
      </w:pPr>
      <w:r>
        <w:t xml:space="preserve">Global Exposures intersects EDM locations with configured event polygons, applies polygon PML values, and writes a queryable CSV output pack. It does not use an Excel calculation workbook.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GlobalExposures.data.Events</w:t>
            </w:r>
          </w:p>
        </w:tc>
        <w:tc>
          <w:tcPr/>
          <w:p>
            <w:pPr>
              <w:pStyle w:val="Compact"/>
            </w:pPr>
            <w:r>
              <w:t xml:space="preserve">Event identifiers, names, and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GlobalExposures.data.ShapeFiles</w:t>
            </w:r>
          </w:p>
        </w:tc>
        <w:tc>
          <w:tcPr/>
          <w:p>
            <w:pPr>
              <w:pStyle w:val="Compact"/>
            </w:pPr>
            <w:r>
              <w:t xml:space="preserve">Ordered latitude/longitude points defining each event polygon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GlobalExposures.data.PML</w:t>
            </w:r>
          </w:p>
        </w:tc>
        <w:tc>
          <w:tcPr/>
          <w:p>
            <w:pPr>
              <w:pStyle w:val="Compact"/>
            </w:pPr>
            <w:r>
              <w:t xml:space="preserve">Polygon-level PML factors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annual EDM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dbo.loccvg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dbo.policy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dbo.accgrp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dbo.portacct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dbo.portinfo</w:t>
            </w:r>
            <w:r>
              <w:t xml:space="preserve"> </w:t>
            </w:r>
            <w:r>
              <w:t xml:space="preserve">exposure records</w:t>
            </w:r>
          </w:p>
        </w:tc>
      </w:tr>
    </w:tbl>
    <w:p>
      <w:pPr>
        <w:pStyle w:val="BodyText"/>
      </w:pPr>
      <w:r>
        <w:t xml:space="preserve">The script does not read input spreadsheets or flat files. Database defaults are defined in</w:t>
      </w:r>
      <w:r>
        <w:t xml:space="preserve"> </w:t>
      </w:r>
      <w:r>
        <w:rPr>
          <w:rStyle w:val="VerbatimChar"/>
        </w:rPr>
        <w:t xml:space="preserve">RunConfig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globalexposures/exposures.py</w:t>
      </w:r>
      <w:r>
        <w:t xml:space="preserve">; approve and record them for every run.</w:t>
      </w:r>
    </w:p>
    <w:p>
      <w:pPr>
        <w:pStyle w:val="BodyText"/>
      </w:pPr>
      <w:r>
        <w:t xml:space="preserve">The EDM query applies the selected peril to both</w:t>
      </w:r>
      <w:r>
        <w:t xml:space="preserve"> </w:t>
      </w:r>
      <w:r>
        <w:rPr>
          <w:rStyle w:val="VerbatimChar"/>
        </w:rPr>
        <w:t xml:space="preserve">loccvg.PERIL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policy.POLICYTYPE</w:t>
      </w:r>
      <w:r>
        <w:t xml:space="preserve">. It also applies Fine Art QS/SRP factors from portfolio-name patterns. Review the annual schema, code meanings, portfolio selection, and reinsurance factors before production use.</w:t>
      </w:r>
    </w:p>
    <w:bookmarkEnd w:id="10"/>
    <w:bookmarkStart w:id="11" w:name="install-and-inspec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Install and inspect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globalexposures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globalexposures python globalexposures/exposures.py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rStyle w:val="VerbatimChar"/>
        </w:rPr>
        <w:t xml:space="preserve">--help</w:t>
      </w:r>
      <w:r>
        <w:t xml:space="preserve"> </w:t>
      </w:r>
      <w:r>
        <w:t xml:space="preserve">does not connect to either database.</w:t>
      </w:r>
    </w:p>
    <w:bookmarkEnd w:id="11"/>
    <w:bookmarkStart w:id="12" w:name="pre-run-recor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Pre-run record</w:t>
      </w:r>
    </w:p>
    <w:p>
      <w:pPr>
        <w:pStyle w:val="FirstParagraph"/>
      </w:pPr>
      <w:r>
        <w:t xml:space="preserve">Record the Global Exposures and EDM server/database identities, reporting date, script revision, complete command, selected event(s), peril, optional portfolio, output directory, operator, and reviewer.</w:t>
      </w:r>
    </w:p>
    <w:p>
      <w:pPr>
        <w:pStyle w:val="BodyText"/>
      </w:pPr>
      <w:r>
        <w:t xml:space="preserve">Confirm event/polygon/PML completeness, WGS84 coordinate assumptions, selected EDM, portfolio scope, policy/peril code, retention factors, and handling of missing PML before execution.</w:t>
      </w:r>
    </w:p>
    <w:bookmarkEnd w:id="12"/>
    <w:bookmarkStart w:id="13" w:name="ru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Run</w:t>
      </w:r>
    </w:p>
    <w:p>
      <w:pPr>
        <w:pStyle w:val="FirstParagraph"/>
      </w:pPr>
      <w:r>
        <w:t xml:space="preserve">Run every configured event: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globalexposures python globalexposures/exposures.py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global_exposures_outputs</w:t>
      </w:r>
    </w:p>
    <w:p>
      <w:pPr>
        <w:pStyle w:val="FirstParagraph"/>
      </w:pPr>
      <w:r>
        <w:t xml:space="preserve">Run one event or override controlled inputs: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globalexposures python globalexposures/exposures.py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--event-id</w:t>
      </w:r>
      <w:r>
        <w:rPr>
          <w:rStyle w:val="NormalTok"/>
        </w:rPr>
        <w:t xml:space="preserve"> 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--peril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--portnum</w:t>
      </w:r>
      <w:r>
        <w:rPr>
          <w:rStyle w:val="NormalTok"/>
        </w:rPr>
        <w:t xml:space="preserve"> PORTFOLIO_NUMBER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global_exposures_outputs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--all-events</w:t>
      </w:r>
      <w:r>
        <w:t xml:space="preserve"> </w:t>
      </w:r>
      <w:r>
        <w:t xml:space="preserve">to override a single-event default. Use</w:t>
      </w:r>
      <w:r>
        <w:t xml:space="preserve"> </w:t>
      </w:r>
      <w:r>
        <w:rPr>
          <w:rStyle w:val="VerbatimChar"/>
        </w:rPr>
        <w:t xml:space="preserve">--allow-missing-pml</w:t>
      </w:r>
      <w:r>
        <w:t xml:space="preserve"> </w:t>
      </w:r>
      <w:r>
        <w:t xml:space="preserve">only when the run owner has approved incomplete polygon PML data; the default is to fail the affected event.</w:t>
      </w:r>
    </w:p>
    <w:p>
      <w:pPr>
        <w:pStyle w:val="BodyText"/>
      </w:pPr>
      <w:r>
        <w:t xml:space="preserve">The script uses trusted SQL Server connections. It exits with status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a pipeline-level failure and status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when one or more selected events fail. A run with event failures is not complete merely because some CSVs were written.</w:t>
      </w:r>
    </w:p>
    <w:bookmarkEnd w:id="13"/>
    <w:bookmarkStart w:id="14" w:name="input-and-refresh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Input and refresh</w:t>
      </w:r>
    </w:p>
    <w:p>
      <w:pPr>
        <w:pStyle w:val="FirstParagraph"/>
      </w:pPr>
      <w:r>
        <w:t xml:space="preserve">There is nothing to paste into Excel. The database queries are the input, and rerunning the controlled command is the refresh process. A selected run rewrites its output pack, so preserve reviewed prior outputs separately before rerunning.</w:t>
      </w:r>
    </w:p>
    <w:bookmarkEnd w:id="14"/>
    <w:bookmarkStart w:id="15" w:name="output-pack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Output pack</w:t>
      </w:r>
    </w:p>
    <w:p>
      <w:pPr>
        <w:pStyle w:val="FirstParagraph"/>
      </w:pPr>
      <w:r>
        <w:t xml:space="preserve">The default folder is</w:t>
      </w:r>
      <w:r>
        <w:t xml:space="preserve"> </w:t>
      </w:r>
      <w:r>
        <w:rPr>
          <w:rStyle w:val="VerbatimChar"/>
        </w:rPr>
        <w:t xml:space="preserve">global_exposures_outputs/</w:t>
      </w:r>
      <w:r>
        <w:t xml:space="preserve">. Output names use</w:t>
      </w:r>
      <w:r>
        <w:t xml:space="preserve"> </w:t>
      </w:r>
      <w:r>
        <w:rPr>
          <w:rStyle w:val="VerbatimChar"/>
        </w:rPr>
        <w:t xml:space="preserve">all_events</w:t>
      </w:r>
      <w:r>
        <w:t xml:space="preserve"> </w:t>
      </w:r>
      <w:r>
        <w:t xml:space="preserve">or the selected event ID as a prefix where applicable.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*_summary.csv</w:t>
            </w:r>
          </w:p>
        </w:tc>
        <w:tc>
          <w:tcPr/>
          <w:p>
            <w:pPr>
              <w:pStyle w:val="Compact"/>
            </w:pPr>
            <w:r>
              <w:t xml:space="preserve">Overall run result and event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*_run_log.csv</w:t>
            </w:r>
          </w:p>
        </w:tc>
        <w:tc>
          <w:tcPr/>
          <w:p>
            <w:pPr>
              <w:pStyle w:val="Compact"/>
            </w:pPr>
            <w:r>
              <w:t xml:space="preserve">Status for each selected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*_error_log.csv</w:t>
            </w:r>
          </w:p>
        </w:tc>
        <w:tc>
          <w:tcPr/>
          <w:p>
            <w:pPr>
              <w:pStyle w:val="Compact"/>
            </w:pPr>
            <w:r>
              <w:t xml:space="preserve">Event failures and investigation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*_location_rows.csv</w:t>
            </w:r>
          </w:p>
        </w:tc>
        <w:tc>
          <w:tcPr/>
          <w:p>
            <w:pPr>
              <w:pStyle w:val="Compact"/>
            </w:pPr>
            <w:r>
              <w:t xml:space="preserve">Detailed impacted exposure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*_account_breakdown.csv</w:t>
            </w:r>
          </w:p>
        </w:tc>
        <w:tc>
          <w:tcPr/>
          <w:p>
            <w:pPr>
              <w:pStyle w:val="Compact"/>
            </w:pPr>
            <w:r>
              <w:t xml:space="preserve">Account-level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*_location_breakout.csv</w:t>
            </w:r>
          </w:p>
        </w:tc>
        <w:tc>
          <w:tcPr/>
          <w:p>
            <w:pPr>
              <w:pStyle w:val="Compact"/>
            </w:pPr>
            <w:r>
              <w:t xml:space="preserve">Location-level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edm_exposures.csv</w:t>
            </w:r>
          </w:p>
        </w:tc>
        <w:tc>
          <w:tcPr/>
          <w:p>
            <w:pPr>
              <w:pStyle w:val="Compact"/>
            </w:pPr>
            <w:r>
              <w:t xml:space="preserve">EDM exposure extract used by the run</w:t>
            </w:r>
          </w:p>
        </w:tc>
      </w:tr>
    </w:tbl>
    <w:p>
      <w:pPr>
        <w:pStyle w:val="BodyText"/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*_summary.csv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*_run_log.csv</w:t>
      </w:r>
      <w:r>
        <w:t xml:space="preserve">. Investigate every error-log row, then reconcile account and location outputs to the preserved EDM extract before use.</w:t>
      </w:r>
    </w:p>
    <w:p>
      <w:pPr>
        <w:pStyle w:val="BodyText"/>
      </w:pPr>
      <w:r>
        <w:t xml:space="preserve">Preserve the complete output pack with the exact script revision, database identities, CLI arguments, event selection, row counts, totals, operator, reviewer, and reconciliation evidence.</w:t>
      </w:r>
    </w:p>
    <w:bookmarkEnd w:id="15"/>
    <w:bookmarkStart w:id="16" w:name="material-control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Material controls</w:t>
      </w:r>
    </w:p>
    <w:p>
      <w:pPr>
        <w:pStyle w:val="Compact"/>
        <w:numPr>
          <w:ilvl w:val="0"/>
          <w:numId w:val="1002"/>
        </w:numPr>
      </w:pPr>
      <w:r>
        <w:t xml:space="preserve">Reconcile event counts and polygon IDs across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ShapeFiles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PML</w:t>
      </w:r>
      <w:r>
        <w:t xml:space="preserve">; missing PML fails an event by default.</w:t>
      </w:r>
    </w:p>
    <w:p>
      <w:pPr>
        <w:pStyle w:val="Compact"/>
        <w:numPr>
          <w:ilvl w:val="0"/>
          <w:numId w:val="1002"/>
        </w:numPr>
      </w:pPr>
      <w:r>
        <w:t xml:space="preserve">Confirm polygon point ordering, polygon validity, location coordinates, and the WGS84 CRS assumption.</w:t>
      </w:r>
    </w:p>
    <w:p>
      <w:pPr>
        <w:pStyle w:val="Compact"/>
        <w:numPr>
          <w:ilvl w:val="0"/>
          <w:numId w:val="1002"/>
        </w:numPr>
      </w:pPr>
      <w:r>
        <w:t xml:space="preserve">Review EDM joins for row multiplication and unmatched locations/accounts/policies.</w:t>
      </w:r>
    </w:p>
    <w:p>
      <w:pPr>
        <w:pStyle w:val="Compact"/>
        <w:numPr>
          <w:ilvl w:val="0"/>
          <w:numId w:val="1002"/>
        </w:numPr>
      </w:pPr>
      <w:r>
        <w:t xml:space="preserve">Reapprove</w:t>
      </w:r>
      <w:r>
        <w:t xml:space="preserve"> </w:t>
      </w:r>
      <w:r>
        <w:rPr>
          <w:rStyle w:val="VerbatimChar"/>
        </w:rPr>
        <w:t xml:space="preserve">_QS</w:t>
      </w:r>
      <w:r>
        <w:t xml:space="preserve">/</w:t>
      </w:r>
      <w:r>
        <w:rPr>
          <w:rStyle w:val="VerbatimChar"/>
        </w:rPr>
        <w:t xml:space="preserve">_SRP</w:t>
      </w:r>
      <w:r>
        <w:t xml:space="preserve"> </w:t>
      </w:r>
      <w:r>
        <w:t xml:space="preserve">name matching and factors whenever terms or portfolio naming changes.</w:t>
      </w:r>
    </w:p>
    <w:p>
      <w:pPr>
        <w:pStyle w:val="Compact"/>
        <w:numPr>
          <w:ilvl w:val="0"/>
          <w:numId w:val="1002"/>
        </w:numPr>
      </w:pPr>
      <w:r>
        <w:t xml:space="preserve">Reconcile the EDM extract to location rows, location breakouts, account totals, and final summary totals.</w:t>
      </w:r>
    </w:p>
    <w:p>
      <w:pPr>
        <w:pStyle w:val="Compact"/>
        <w:numPr>
          <w:ilvl w:val="0"/>
          <w:numId w:val="1002"/>
        </w:numPr>
      </w:pPr>
      <w:r>
        <w:t xml:space="preserve">Confirm failed events are absent or explicitly approved; do not combine partial output with a successful prior run.</w:t>
      </w:r>
    </w:p>
    <w:p>
      <w:pPr>
        <w:pStyle w:val="Compact"/>
        <w:numPr>
          <w:ilvl w:val="0"/>
          <w:numId w:val="1002"/>
        </w:numPr>
      </w:pPr>
      <w:r>
        <w:t xml:space="preserve">Keep database and event inputs, generated outputs, and review evidence together as one run pack.</w:t>
      </w:r>
    </w:p>
    <w:bookmarkEnd w:id="16"/>
    <w:bookmarkEnd w:id="17"/>
    <w:bookmarkStart w:id="28" w:name="run-checks-and-evidenc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Run checks and evidence</w:t>
      </w:r>
    </w:p>
    <w:p>
      <w:pPr>
        <w:pStyle w:val="FirstParagraph"/>
      </w:pPr>
      <w:r>
        <w:t xml:space="preserve">Use these controls for every process in this handbook. They do not replace current regulator instructions, approved templates, or the team's control framework.</w:t>
      </w:r>
    </w:p>
    <w:bookmarkStart w:id="18" w:name="run-recor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Run record</w:t>
      </w:r>
    </w:p>
    <w:p>
      <w:pPr>
        <w:pStyle w:val="FirstParagraph"/>
      </w:pPr>
      <w:r>
        <w:t xml:space="preserve">Complete the run record before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and period</w:t>
            </w:r>
          </w:p>
        </w:tc>
        <w:tc>
          <w:tcPr/>
          <w:p>
            <w:pPr>
              <w:pStyle w:val="Compact"/>
            </w:pPr>
            <w:r>
              <w:t xml:space="preserve">Deliverable, reporting date, as-of date, and template/version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and reviewer</w:t>
            </w:r>
          </w:p>
        </w:tc>
        <w:tc>
          <w:tcPr/>
          <w:p>
            <w:pPr>
              <w:pStyle w:val="Compact"/>
            </w:pPr>
            <w:r>
              <w:t xml:space="preserve">Names and execution/review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t xml:space="preserve">Server, database, roll-up/version identifier, and source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Repository commit, exact script/query path, and complete command/parameters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Entities, portfolios, peril/policy codes, events, and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Assumptions</w:t>
            </w:r>
          </w:p>
        </w:tc>
        <w:tc>
          <w:tcPr/>
          <w:p>
            <w:pPr>
              <w:pStyle w:val="Compact"/>
            </w:pPr>
            <w:r>
              <w:t xml:space="preserve">FX basis, retention factors, mappings, scale factors, and manual adjustments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Source workbook/query result paths, tabs/ranges, row counts, totals, units, and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Output folder and controlled calculation/final workbook paths</w:t>
            </w:r>
          </w:p>
        </w:tc>
      </w:tr>
    </w:tbl>
    <w:p>
      <w:pPr>
        <w:pStyle w:val="BodyText"/>
      </w:pPr>
      <w:r>
        <w:t xml:space="preserve">Never put credentials, tokens, or connection secrets in the run record or source control.</w:t>
      </w:r>
    </w:p>
    <w:bookmarkEnd w:id="18"/>
    <w:bookmarkStart w:id="19" w:name="source-approval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Source approval</w:t>
      </w:r>
    </w:p>
    <w:p>
      <w:pPr>
        <w:pStyle w:val="Compact"/>
        <w:numPr>
          <w:ilvl w:val="0"/>
          <w:numId w:val="1003"/>
        </w:numPr>
      </w:pPr>
      <w:r>
        <w:t xml:space="preserve">Confirm the source is the approved reporting-period version. A successful connection does not prove that the database is the correct annual EDM or roll-up.</w:t>
      </w:r>
    </w:p>
    <w:p>
      <w:pPr>
        <w:pStyle w:val="Compact"/>
        <w:numPr>
          <w:ilvl w:val="0"/>
          <w:numId w:val="1003"/>
        </w:numPr>
      </w:pPr>
      <w:r>
        <w:t xml:space="preserve">Confirm numeric peril and policy codes against the current EDM dictionary or approved controls. Repository defaults are not standing business definitions.</w:t>
      </w:r>
    </w:p>
    <w:p>
      <w:pPr>
        <w:pStyle w:val="Compact"/>
        <w:numPr>
          <w:ilvl w:val="0"/>
          <w:numId w:val="1003"/>
        </w:numPr>
      </w:pPr>
      <w:r>
        <w:t xml:space="preserve">Confirm entity, portfolio, event, and geography scope against the current deliverable.</w:t>
      </w:r>
    </w:p>
    <w:p>
      <w:pPr>
        <w:pStyle w:val="Compact"/>
        <w:numPr>
          <w:ilvl w:val="0"/>
          <w:numId w:val="1003"/>
        </w:numPr>
      </w:pPr>
      <w:r>
        <w:t xml:space="preserve">Confirm source and target currency, FX date/basis, and output unit.</w:t>
      </w:r>
    </w:p>
    <w:p>
      <w:pPr>
        <w:pStyle w:val="Compact"/>
        <w:numPr>
          <w:ilvl w:val="0"/>
          <w:numId w:val="100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_QS</w:t>
      </w:r>
      <w:r>
        <w:t xml:space="preserve">,</w:t>
      </w:r>
      <w:r>
        <w:t xml:space="preserve"> </w:t>
      </w:r>
      <w:r>
        <w:rPr>
          <w:rStyle w:val="VerbatimChar"/>
        </w:rPr>
        <w:t xml:space="preserve">_SRP</w:t>
      </w:r>
      <w:r>
        <w:t xml:space="preserve">, and other retention or proxy decisions against current approved terms.</w:t>
      </w:r>
    </w:p>
    <w:p>
      <w:pPr>
        <w:pStyle w:val="Compact"/>
        <w:numPr>
          <w:ilvl w:val="0"/>
          <w:numId w:val="1003"/>
        </w:numPr>
      </w:pPr>
      <w:r>
        <w:t xml:space="preserve">Keep source workbooks and instruction emails together so provenance and interpretation are retained.</w:t>
      </w:r>
    </w:p>
    <w:bookmarkEnd w:id="19"/>
    <w:bookmarkStart w:id="20" w:name="pre-run-workbook-review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Pre-run workbook review</w:t>
      </w:r>
    </w:p>
    <w:p>
      <w:pPr>
        <w:pStyle w:val="FirstParagraph"/>
      </w:pPr>
      <w:r>
        <w:t xml:space="preserve">Before replacing any data:</w:t>
      </w:r>
    </w:p>
    <w:p>
      <w:pPr>
        <w:pStyle w:val="Compact"/>
        <w:numPr>
          <w:ilvl w:val="0"/>
          <w:numId w:val="1004"/>
        </w:numPr>
      </w:pPr>
      <w:r>
        <w:t xml:space="preserve">Make a controlled working copy and preserve the received/check-in source as evidence.</w:t>
      </w:r>
    </w:p>
    <w:p>
      <w:pPr>
        <w:pStyle w:val="Compact"/>
        <w:numPr>
          <w:ilvl w:val="0"/>
          <w:numId w:val="1004"/>
        </w:numPr>
      </w:pPr>
      <w:r>
        <w:t xml:space="preserve">Inventory every input tab and identify its source query, script output, or workbook tab.</w:t>
      </w:r>
    </w:p>
    <w:p>
      <w:pPr>
        <w:pStyle w:val="Compact"/>
        <w:numPr>
          <w:ilvl w:val="0"/>
          <w:numId w:val="1004"/>
        </w:numPr>
      </w:pPr>
      <w:r>
        <w:t xml:space="preserve">Record formulas, tables, named ranges, pivot sources, calculation mode, validation, external links, and designated input/green cells.</w:t>
      </w:r>
    </w:p>
    <w:p>
      <w:pPr>
        <w:pStyle w:val="Compact"/>
        <w:numPr>
          <w:ilvl w:val="0"/>
          <w:numId w:val="1004"/>
        </w:numPr>
      </w:pPr>
      <w:r>
        <w:t xml:space="preserve">Capture pre-refresh row counts and output totals.</w:t>
      </w:r>
    </w:p>
    <w:p>
      <w:pPr>
        <w:pStyle w:val="Compact"/>
        <w:numPr>
          <w:ilvl w:val="0"/>
          <w:numId w:val="1004"/>
        </w:numPr>
      </w:pPr>
      <w:r>
        <w:t xml:space="preserve">Confirm mappings, scale factors, FX, dates, units, and formula columns are the approved versions.</w:t>
      </w:r>
    </w:p>
    <w:p>
      <w:pPr>
        <w:pStyle w:val="Compact"/>
        <w:numPr>
          <w:ilvl w:val="0"/>
          <w:numId w:val="1004"/>
        </w:numPr>
      </w:pPr>
      <w:r>
        <w:t xml:space="preserve">Resolve stale links and source-range uncertainty before refreshing.</w:t>
      </w:r>
    </w:p>
    <w:bookmarkEnd w:id="20"/>
    <w:bookmarkStart w:id="21" w:name="extract-control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Extract controls</w:t>
      </w:r>
    </w:p>
    <w:p>
      <w:pPr>
        <w:pStyle w:val="FirstParagraph"/>
      </w:pPr>
      <w:r>
        <w:t xml:space="preserve">Capture checks at multiple grains rather than relying on a grand total:</w:t>
      </w:r>
    </w:p>
    <w:p>
      <w:pPr>
        <w:pStyle w:val="Compact"/>
        <w:numPr>
          <w:ilvl w:val="0"/>
          <w:numId w:val="1005"/>
        </w:numPr>
      </w:pPr>
      <w:r>
        <w:t xml:space="preserve">source coverage rows and distinct locations;</w:t>
      </w:r>
    </w:p>
    <w:p>
      <w:pPr>
        <w:pStyle w:val="Compact"/>
        <w:numPr>
          <w:ilvl w:val="0"/>
          <w:numId w:val="1005"/>
        </w:numPr>
      </w:pPr>
      <w:r>
        <w:t xml:space="preserve">distinct accounts and policies where available;</w:t>
      </w:r>
    </w:p>
    <w:p>
      <w:pPr>
        <w:pStyle w:val="Compact"/>
        <w:numPr>
          <w:ilvl w:val="0"/>
          <w:numId w:val="1005"/>
        </w:numPr>
      </w:pPr>
      <w:r>
        <w:t xml:space="preserve">rows before and after one-to-many joins, especially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portacct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portinfo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gross and net amount by entity or portfolio;</w:t>
      </w:r>
    </w:p>
    <w:p>
      <w:pPr>
        <w:pStyle w:val="Compact"/>
        <w:numPr>
          <w:ilvl w:val="0"/>
          <w:numId w:val="1005"/>
        </w:numPr>
      </w:pPr>
      <w:r>
        <w:t xml:space="preserve">amount by source and converted currency;</w:t>
      </w:r>
    </w:p>
    <w:p>
      <w:pPr>
        <w:pStyle w:val="Compact"/>
        <w:numPr>
          <w:ilvl w:val="0"/>
          <w:numId w:val="1005"/>
        </w:numPr>
      </w:pPr>
      <w:r>
        <w:t xml:space="preserve">amount by report geography, peril, event, or CRESTA as applicable; and</w:t>
      </w:r>
    </w:p>
    <w:p>
      <w:pPr>
        <w:pStyle w:val="Compact"/>
        <w:numPr>
          <w:ilvl w:val="0"/>
          <w:numId w:val="1005"/>
        </w:numPr>
      </w:pPr>
      <w:r>
        <w:t xml:space="preserve">missing or unexpected entity, geography, FX, geocoding, polygon, PML, and mapping values.</w:t>
      </w:r>
    </w:p>
    <w:p>
      <w:pPr>
        <w:pStyle w:val="FirstParagraph"/>
      </w:pPr>
      <w:r>
        <w:t xml:space="preserve">A large increase after an account-level join can multiply exposure. Investigate it; a final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does not prove that duplication did not occur upstream.</w:t>
      </w:r>
    </w:p>
    <w:bookmarkEnd w:id="21"/>
    <w:bookmarkStart w:id="22" w:name="file-loading-control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File-loading controls</w:t>
      </w:r>
    </w:p>
    <w:p>
      <w:pPr>
        <w:pStyle w:val="Compact"/>
        <w:numPr>
          <w:ilvl w:val="0"/>
          <w:numId w:val="1006"/>
        </w:numPr>
      </w:pPr>
      <w:r>
        <w:t xml:space="preserve">Preserve the raw CSV or SQL result and exact command/query used to produce it.</w:t>
      </w:r>
    </w:p>
    <w:p>
      <w:pPr>
        <w:pStyle w:val="Compact"/>
        <w:numPr>
          <w:ilvl w:val="0"/>
          <w:numId w:val="1006"/>
        </w:numPr>
      </w:pPr>
      <w:r>
        <w:t xml:space="preserve">Compare headers, column order, row count, gross/net totals, currency, and unit to the target range before pasting.</w:t>
      </w:r>
    </w:p>
    <w:p>
      <w:pPr>
        <w:pStyle w:val="Compact"/>
        <w:numPr>
          <w:ilvl w:val="0"/>
          <w:numId w:val="1006"/>
        </w:numPr>
      </w:pPr>
      <w:r>
        <w:t xml:space="preserve">Clear only controlled source rows; do not overwrite headers, formulas, scale factors, mappings, pivots, validation, or formatting.</w:t>
      </w:r>
    </w:p>
    <w:p>
      <w:pPr>
        <w:pStyle w:val="Compact"/>
        <w:numPr>
          <w:ilvl w:val="0"/>
          <w:numId w:val="1006"/>
        </w:numPr>
      </w:pPr>
      <w:r>
        <w:t xml:space="preserve">Fill formulas only through the complete new source range and inspect the first, last, blank, and exceptional rows.</w:t>
      </w:r>
    </w:p>
    <w:p>
      <w:pPr>
        <w:pStyle w:val="Compact"/>
        <w:numPr>
          <w:ilvl w:val="0"/>
          <w:numId w:val="1006"/>
        </w:numPr>
      </w:pPr>
      <w:r>
        <w:t xml:space="preserve">Confirm every table and pivot source includes all new rows and excludes stale rows.</w:t>
      </w:r>
    </w:p>
    <w:p>
      <w:pPr>
        <w:pStyle w:val="Compact"/>
        <w:numPr>
          <w:ilvl w:val="0"/>
          <w:numId w:val="1006"/>
        </w:numPr>
      </w:pPr>
      <w:r>
        <w:t xml:space="preserve">Never use a schema match alone as proof that cached workbook data came from a particular query run.</w:t>
      </w:r>
    </w:p>
    <w:bookmarkEnd w:id="22"/>
    <w:bookmarkStart w:id="23" w:name="reconciliation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Reconciliation</w:t>
      </w:r>
    </w:p>
    <w:p>
      <w:pPr>
        <w:pStyle w:val="FirstParagraph"/>
      </w:pPr>
      <w:r>
        <w:t xml:space="preserve">At minimum, reconcile:</w:t>
      </w:r>
    </w:p>
    <w:p>
      <w:pPr>
        <w:pStyle w:val="Compact"/>
        <w:numPr>
          <w:ilvl w:val="0"/>
          <w:numId w:val="1007"/>
        </w:numPr>
      </w:pPr>
      <w:r>
        <w:t xml:space="preserve">extracted gross totals to an independently produced EDM/RiskLink or approved source control;</w:t>
      </w:r>
    </w:p>
    <w:p>
      <w:pPr>
        <w:pStyle w:val="Compact"/>
        <w:numPr>
          <w:ilvl w:val="0"/>
          <w:numId w:val="1007"/>
        </w:numPr>
      </w:pPr>
      <w:r>
        <w:t xml:space="preserve">gross-to-net movement by retention category;</w:t>
      </w:r>
    </w:p>
    <w:p>
      <w:pPr>
        <w:pStyle w:val="Compact"/>
        <w:numPr>
          <w:ilvl w:val="0"/>
          <w:numId w:val="1007"/>
        </w:numPr>
      </w:pPr>
      <w:r>
        <w:t xml:space="preserve">source-currency totals to converted totals using the approved FX basis;</w:t>
      </w:r>
    </w:p>
    <w:p>
      <w:pPr>
        <w:pStyle w:val="Compact"/>
        <w:numPr>
          <w:ilvl w:val="0"/>
          <w:numId w:val="1007"/>
        </w:numPr>
      </w:pPr>
      <w:r>
        <w:t xml:space="preserve">detail totals to entity, geography, event, peril, and report totals;</w:t>
      </w:r>
    </w:p>
    <w:p>
      <w:pPr>
        <w:pStyle w:val="Compact"/>
        <w:numPr>
          <w:ilvl w:val="0"/>
          <w:numId w:val="1007"/>
        </w:numPr>
      </w:pPr>
      <w:r>
        <w:t xml:space="preserve">raw output to grouped output;</w:t>
      </w:r>
    </w:p>
    <w:p>
      <w:pPr>
        <w:pStyle w:val="Compact"/>
        <w:numPr>
          <w:ilvl w:val="0"/>
          <w:numId w:val="1007"/>
        </w:numPr>
      </w:pPr>
      <w:r>
        <w:t xml:space="preserve">SQL/CSV output to the values loaded into Excel;</w:t>
      </w:r>
    </w:p>
    <w:p>
      <w:pPr>
        <w:pStyle w:val="Compact"/>
        <w:numPr>
          <w:ilvl w:val="0"/>
          <w:numId w:val="1007"/>
        </w:numPr>
      </w:pPr>
      <w:r>
        <w:t xml:space="preserve">workbook input ranges through formulas and pivots to report outputs;</w:t>
      </w:r>
    </w:p>
    <w:p>
      <w:pPr>
        <w:pStyle w:val="Compact"/>
        <w:numPr>
          <w:ilvl w:val="0"/>
          <w:numId w:val="1007"/>
        </w:numPr>
      </w:pPr>
      <w:r>
        <w:t xml:space="preserve">reviewed outputs to every manually populated final cell; and</w:t>
      </w:r>
    </w:p>
    <w:p>
      <w:pPr>
        <w:pStyle w:val="Compact"/>
        <w:numPr>
          <w:ilvl w:val="0"/>
          <w:numId w:val="1007"/>
        </w:numPr>
      </w:pPr>
      <w:r>
        <w:t xml:space="preserve">final submitted values to the reviewed workbook or output pack.</w:t>
      </w:r>
    </w:p>
    <w:p>
      <w:pPr>
        <w:pStyle w:val="FirstParagraph"/>
      </w:pPr>
      <w:r>
        <w:t xml:space="preserve">Historical notes that an earlier result was close to a model output are historical evidence only. This repository defines no current acceptance tolerance. Agree, document, and apply the reporting-cycle tolerance.</w:t>
      </w:r>
    </w:p>
    <w:bookmarkEnd w:id="23"/>
    <w:bookmarkStart w:id="24" w:name="spreadsheet-validation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Spreadsheet validation</w:t>
      </w:r>
    </w:p>
    <w:p>
      <w:pPr>
        <w:pStyle w:val="Compact"/>
        <w:numPr>
          <w:ilvl w:val="0"/>
          <w:numId w:val="1008"/>
        </w:numPr>
      </w:pPr>
      <w:r>
        <w:t xml:space="preserve">Refresh only approved queries, tables, and pivots; do not blindly update stale external links.</w:t>
      </w:r>
    </w:p>
    <w:p>
      <w:pPr>
        <w:pStyle w:val="Compact"/>
        <w:numPr>
          <w:ilvl w:val="0"/>
          <w:numId w:val="1008"/>
        </w:numPr>
      </w:pPr>
      <w:r>
        <w:t xml:space="preserve">Force recalculation when required and check</w:t>
      </w:r>
      <w:r>
        <w:t xml:space="preserve"> </w:t>
      </w:r>
      <w:r>
        <w:rPr>
          <w:rStyle w:val="VerbatimChar"/>
        </w:rPr>
        <w:t xml:space="preserve">#REF!</w:t>
      </w:r>
      <w:r>
        <w:t xml:space="preserve">,</w:t>
      </w:r>
      <w:r>
        <w:t xml:space="preserve"> </w:t>
      </w:r>
      <w:r>
        <w:rPr>
          <w:rStyle w:val="VerbatimChar"/>
        </w:rPr>
        <w:t xml:space="preserve">#N/A</w:t>
      </w:r>
      <w:r>
        <w:t xml:space="preserve">,</w:t>
      </w:r>
      <w:r>
        <w:t xml:space="preserve"> </w:t>
      </w:r>
      <w:r>
        <w:rPr>
          <w:rStyle w:val="VerbatimChar"/>
        </w:rPr>
        <w:t xml:space="preserve">#VALUE!</w:t>
      </w:r>
      <w:r>
        <w:t xml:space="preserve">, blanks, and stale cached values.</w:t>
      </w:r>
    </w:p>
    <w:p>
      <w:pPr>
        <w:pStyle w:val="Compact"/>
        <w:numPr>
          <w:ilvl w:val="0"/>
          <w:numId w:val="1008"/>
        </w:numPr>
      </w:pPr>
      <w:r>
        <w:t xml:space="preserve">Trace representative records from raw input through formulas to each final report area.</w:t>
      </w:r>
    </w:p>
    <w:p>
      <w:pPr>
        <w:pStyle w:val="Compact"/>
        <w:numPr>
          <w:ilvl w:val="0"/>
          <w:numId w:val="1008"/>
        </w:numPr>
      </w:pPr>
      <w:r>
        <w:t xml:space="preserve">Compare pre/post-refresh outputs and explain every material movement.</w:t>
      </w:r>
    </w:p>
    <w:p>
      <w:pPr>
        <w:pStyle w:val="Compact"/>
        <w:numPr>
          <w:ilvl w:val="0"/>
          <w:numId w:val="1008"/>
        </w:numPr>
      </w:pPr>
      <w:r>
        <w:t xml:space="preserve">Record manual adjustments separately with rationale and approval.</w:t>
      </w:r>
    </w:p>
    <w:p>
      <w:pPr>
        <w:pStyle w:val="Compact"/>
        <w:numPr>
          <w:ilvl w:val="0"/>
          <w:numId w:val="1008"/>
        </w:numPr>
      </w:pPr>
      <w:r>
        <w:t xml:space="preserve">Preserve template formulas, validation, structure, and non-input cells.</w:t>
      </w:r>
    </w:p>
    <w:p>
      <w:pPr>
        <w:pStyle w:val="Compact"/>
        <w:numPr>
          <w:ilvl w:val="0"/>
          <w:numId w:val="1008"/>
        </w:numPr>
      </w:pPr>
      <w:r>
        <w:t xml:space="preserve">Archive the reviewed workbook without overwriting raw input evidence.</w:t>
      </w:r>
    </w:p>
    <w:bookmarkEnd w:id="24"/>
    <w:bookmarkStart w:id="25" w:name="manual-handoff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Manual handoff</w:t>
      </w:r>
    </w:p>
    <w:p>
      <w:pPr>
        <w:pStyle w:val="FirstParagraph"/>
      </w:pPr>
      <w:r>
        <w:t xml:space="preserve">For every value copied into an external template, record:</w:t>
      </w:r>
    </w:p>
    <w:p>
      <w:pPr>
        <w:pStyle w:val="Compact"/>
        <w:numPr>
          <w:ilvl w:val="0"/>
          <w:numId w:val="1009"/>
        </w:numPr>
      </w:pPr>
      <w:r>
        <w:t xml:space="preserve">source query/script and version;</w:t>
      </w:r>
    </w:p>
    <w:p>
      <w:pPr>
        <w:pStyle w:val="Compact"/>
        <w:numPr>
          <w:ilvl w:val="0"/>
          <w:numId w:val="1009"/>
        </w:numPr>
      </w:pPr>
      <w:r>
        <w:t xml:space="preserve">source workbook, sheet, and exact cell/range;</w:t>
      </w:r>
    </w:p>
    <w:p>
      <w:pPr>
        <w:pStyle w:val="Compact"/>
        <w:numPr>
          <w:ilvl w:val="0"/>
          <w:numId w:val="1009"/>
        </w:numPr>
      </w:pPr>
      <w:r>
        <w:t xml:space="preserve">mapping, scale-factor, retention, and FX versions;</w:t>
      </w:r>
    </w:p>
    <w:p>
      <w:pPr>
        <w:pStyle w:val="Compact"/>
        <w:numPr>
          <w:ilvl w:val="0"/>
          <w:numId w:val="1009"/>
        </w:numPr>
      </w:pPr>
      <w:r>
        <w:t xml:space="preserve">destination workbook, sheet, and cell;</w:t>
      </w:r>
    </w:p>
    <w:p>
      <w:pPr>
        <w:pStyle w:val="Compact"/>
        <w:numPr>
          <w:ilvl w:val="0"/>
          <w:numId w:val="1009"/>
        </w:numPr>
      </w:pPr>
      <w:r>
        <w:t xml:space="preserve">value, gross/net basis, currency, unit, and as-of date; and</w:t>
      </w:r>
    </w:p>
    <w:p>
      <w:pPr>
        <w:pStyle w:val="Compact"/>
        <w:numPr>
          <w:ilvl w:val="0"/>
          <w:numId w:val="1009"/>
        </w:numPr>
      </w:pPr>
      <w:r>
        <w:t xml:space="preserve">preparer, reviewer, and review date.</w:t>
      </w:r>
    </w:p>
    <w:p>
      <w:pPr>
        <w:pStyle w:val="FirstParagraph"/>
      </w:pPr>
      <w:r>
        <w:t xml:space="preserve">A workbook's presence in the repository does not establish approval. Compare it with the controlled reporting-cycle copy before calculation or submission.</w:t>
      </w:r>
    </w:p>
    <w:bookmarkEnd w:id="25"/>
    <w:bookmarkStart w:id="26" w:name="completion-evidence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Completion evidence</w:t>
      </w:r>
    </w:p>
    <w:p>
      <w:pPr>
        <w:pStyle w:val="FirstParagraph"/>
      </w:pPr>
      <w:r>
        <w:t xml:space="preserve">Archive together:</w:t>
      </w:r>
    </w:p>
    <w:p>
      <w:pPr>
        <w:pStyle w:val="Compact"/>
        <w:numPr>
          <w:ilvl w:val="0"/>
          <w:numId w:val="1010"/>
        </w:numPr>
      </w:pPr>
      <w:r>
        <w:t xml:space="preserve">current instructions and blank/controlled template;</w:t>
      </w:r>
    </w:p>
    <w:p>
      <w:pPr>
        <w:pStyle w:val="Compact"/>
        <w:numPr>
          <w:ilvl w:val="0"/>
          <w:numId w:val="1010"/>
        </w:numPr>
      </w:pPr>
      <w:r>
        <w:t xml:space="preserve">complete run record and repository revision;</w:t>
      </w:r>
    </w:p>
    <w:p>
      <w:pPr>
        <w:pStyle w:val="Compact"/>
        <w:numPr>
          <w:ilvl w:val="0"/>
          <w:numId w:val="1010"/>
        </w:numPr>
      </w:pPr>
      <w:r>
        <w:t xml:space="preserve">exact script/query and command;</w:t>
      </w:r>
    </w:p>
    <w:p>
      <w:pPr>
        <w:pStyle w:val="Compact"/>
        <w:numPr>
          <w:ilvl w:val="0"/>
          <w:numId w:val="1010"/>
        </w:numPr>
      </w:pPr>
      <w:r>
        <w:t xml:space="preserve">raw and grouped outputs;</w:t>
      </w:r>
    </w:p>
    <w:p>
      <w:pPr>
        <w:pStyle w:val="Compact"/>
        <w:numPr>
          <w:ilvl w:val="0"/>
          <w:numId w:val="1010"/>
        </w:numPr>
      </w:pPr>
      <w:r>
        <w:t xml:space="preserve">row-count, gross/net, FX, and report reconciliations;</w:t>
      </w:r>
    </w:p>
    <w:p>
      <w:pPr>
        <w:pStyle w:val="Compact"/>
        <w:numPr>
          <w:ilvl w:val="0"/>
          <w:numId w:val="1010"/>
        </w:numPr>
      </w:pPr>
      <w:r>
        <w:t xml:space="preserve">completed calculation workbook with formula logic preserved;</w:t>
      </w:r>
    </w:p>
    <w:p>
      <w:pPr>
        <w:pStyle w:val="Compact"/>
        <w:numPr>
          <w:ilvl w:val="0"/>
          <w:numId w:val="1010"/>
        </w:numPr>
      </w:pPr>
      <w:r>
        <w:t xml:space="preserve">approved mappings, scale factors, proxy decisions, and manual adjustments;</w:t>
      </w:r>
    </w:p>
    <w:p>
      <w:pPr>
        <w:pStyle w:val="Compact"/>
        <w:numPr>
          <w:ilvl w:val="0"/>
          <w:numId w:val="1010"/>
        </w:numPr>
      </w:pPr>
      <w:r>
        <w:t xml:space="preserve">reviewer sign-off; and</w:t>
      </w:r>
    </w:p>
    <w:p>
      <w:pPr>
        <w:pStyle w:val="Compact"/>
        <w:numPr>
          <w:ilvl w:val="0"/>
          <w:numId w:val="1010"/>
        </w:numPr>
      </w:pPr>
      <w:r>
        <w:t xml:space="preserve">final output/submission evidence, subject to the applicable records policy.</w:t>
      </w:r>
    </w:p>
    <w:bookmarkEnd w:id="26"/>
    <w:bookmarkStart w:id="27" w:name="stop-condition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Stop conditions</w:t>
      </w:r>
    </w:p>
    <w:p>
      <w:pPr>
        <w:pStyle w:val="FirstParagraph"/>
      </w:pPr>
      <w:r>
        <w:t xml:space="preserve">Stop and escalate when any of these remain unresolved:</w:t>
      </w:r>
    </w:p>
    <w:p>
      <w:pPr>
        <w:pStyle w:val="Compact"/>
        <w:numPr>
          <w:ilvl w:val="0"/>
          <w:numId w:val="1011"/>
        </w:numPr>
      </w:pPr>
      <w:r>
        <w:t xml:space="preserve">approved instructions, source, or reporting-period template are unavailable;</w:t>
      </w:r>
    </w:p>
    <w:p>
      <w:pPr>
        <w:pStyle w:val="Compact"/>
        <w:numPr>
          <w:ilvl w:val="0"/>
          <w:numId w:val="1011"/>
        </w:numPr>
      </w:pPr>
      <w:r>
        <w:t xml:space="preserve">the server, database period/version, event set, or source workbook lineage is uncertain;</w:t>
      </w:r>
    </w:p>
    <w:p>
      <w:pPr>
        <w:pStyle w:val="Compact"/>
        <w:numPr>
          <w:ilvl w:val="0"/>
          <w:numId w:val="1011"/>
        </w:numPr>
      </w:pPr>
      <w:r>
        <w:t xml:space="preserve">peril, policy, entity, portfolio, proxy, or geography scope is unapproved;</w:t>
      </w:r>
    </w:p>
    <w:p>
      <w:pPr>
        <w:pStyle w:val="Compact"/>
        <w:numPr>
          <w:ilvl w:val="0"/>
          <w:numId w:val="1011"/>
        </w:numPr>
      </w:pPr>
      <w:r>
        <w:t xml:space="preserve">joins produce unexplained row multiplication;</w:t>
      </w:r>
    </w:p>
    <w:p>
      <w:pPr>
        <w:pStyle w:val="Compact"/>
        <w:numPr>
          <w:ilvl w:val="0"/>
          <w:numId w:val="1011"/>
        </w:numPr>
      </w:pPr>
      <w:r>
        <w:t xml:space="preserve">FX, retention, scale factors, mappings, currency, units, or dates cannot be evidenced;</w:t>
      </w:r>
    </w:p>
    <w:p>
      <w:pPr>
        <w:pStyle w:val="Compact"/>
        <w:numPr>
          <w:ilvl w:val="0"/>
          <w:numId w:val="1011"/>
        </w:numPr>
      </w:pPr>
      <w:r>
        <w:t xml:space="preserve">formulas, pivot sources, external links, or final output cells cannot be traced;</w:t>
      </w:r>
    </w:p>
    <w:p>
      <w:pPr>
        <w:pStyle w:val="Compact"/>
        <w:numPr>
          <w:ilvl w:val="0"/>
          <w:numId w:val="1011"/>
        </w:numPr>
      </w:pPr>
      <w:r>
        <w:t xml:space="preserve">expected source and workbook totals do not reconcile; or</w:t>
      </w:r>
    </w:p>
    <w:p>
      <w:pPr>
        <w:pStyle w:val="Compact"/>
        <w:numPr>
          <w:ilvl w:val="0"/>
          <w:numId w:val="1011"/>
        </w:numPr>
      </w:pPr>
      <w:r>
        <w:t xml:space="preserve">differences exceed the agreed tolerance.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Exposures Runbook</dc:title>
  <dc:creator/>
  <cp:keywords/>
  <dcterms:created xsi:type="dcterms:W3CDTF">2026-08-24T09:37:41Z</dcterms:created>
  <dcterms:modified xsi:type="dcterms:W3CDTF">2026-08-24T09:37:41Z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