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Global Exposures Runbook</w:t>
      </w:r>
    </w:p>
    <w:p>
      <w:pPr>
        <w:pStyle w:val="Subtitle"/>
      </w:pPr>
      <w:r>
        <w:rPr>
          <w:b w:val="0"/>
          <w:i w:val="0"/>
        </w:rPr>
        <w:t>January 2026</w:t>
      </w:r>
    </w:p>
    <w:p>
      <w:r>
        <w:br w:type="page"/>
      </w:r>
    </w:p>
    <w:p>
      <w:bookmarkStart w:id="1" w:name="bm_global_exposures_runbook_global_exposures_csv_operator_run"/>
      <w:pPr>
        <w:pStyle w:val="Heading1"/>
        <w:keepNext/>
      </w:pPr>
      <w:r>
        <w:rPr>
          <w:b w:val="0"/>
          <w:i w:val="0"/>
        </w:rPr>
        <w:t>Global Exposures — CSV operator run</w:t>
      </w:r>
      <w:bookmarkEnd w:id="1"/>
    </w:p>
    <w:p>
      <w:r>
        <w:rPr>
          <w:b w:val="0"/>
          <w:i w:val="0"/>
        </w:rPr>
        <w:t xml:space="preserve">This is an offline CSV calculation. </w:t>
      </w:r>
      <w:r>
        <w:rPr>
          <w:rFonts w:ascii="Courier New" w:hAnsi="Courier New"/>
          <w:b w:val="0"/>
          <w:i w:val="0"/>
          <w:sz w:val="18"/>
        </w:rPr>
        <w:t>exposures.py</w:t>
      </w:r>
      <w:r>
        <w:rPr>
          <w:b w:val="0"/>
          <w:i w:val="0"/>
        </w:rPr>
        <w:t xml:space="preserve"> does not connect to a database, execute SQL, or read a workbook. The SQL files produce four CSV inputs; the Python step reads those files and writes a local output pack. Repository SQL comments contain original/default server and database names, not evidence that those sources or snapshots are approved for a reporting run.</w:t>
      </w:r>
    </w:p>
    <w:p>
      <w:bookmarkStart w:id="2" w:name="bm_global_exposures_runbook_1_export_one_controlled_input_scope"/>
      <w:pPr>
        <w:pStyle w:val="Heading2"/>
        <w:keepNext/>
      </w:pPr>
      <w:r>
        <w:rPr>
          <w:b w:val="0"/>
          <w:i w:val="0"/>
        </w:rPr>
        <w:t>1. Export one controlled input scope</w:t>
      </w:r>
      <w:bookmarkEnd w:id="2"/>
    </w:p>
    <w:p>
      <w:r>
        <w:rPr>
          <w:b w:val="0"/>
          <w:i w:val="0"/>
        </w:rPr>
        <w:t xml:space="preserve">Run the four files in </w:t>
      </w:r>
      <w:r>
        <w:rPr>
          <w:rFonts w:ascii="Courier New" w:hAnsi="Courier New"/>
          <w:b w:val="0"/>
          <w:i w:val="0"/>
          <w:sz w:val="18"/>
        </w:rPr>
        <w:t>globalexposures/sql/</w:t>
      </w:r>
      <w:r>
        <w:rPr>
          <w:b w:val="0"/>
          <w:i w:val="0"/>
        </w:rPr>
        <w:t xml:space="preserve"> against the approved sources and retain the exact query revision, server/database, snapshot, parameters, and CSV export evidence:</w:t>
      </w:r>
    </w:p>
    <w:p>
      <w:r>
        <w:rPr>
          <w:b w:val="0"/>
          <w:i w:val="0"/>
        </w:rPr>
        <w:t xml:space="preserve">• </w:t>
      </w:r>
      <w:r>
        <w:rPr>
          <w:rFonts w:ascii="Courier New" w:hAnsi="Courier New"/>
          <w:b w:val="0"/>
          <w:i w:val="0"/>
          <w:sz w:val="18"/>
        </w:rPr>
        <w:t>events.sql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shape-points.sql</w:t>
      </w:r>
      <w:r>
        <w:rPr>
          <w:b w:val="0"/>
          <w:i w:val="0"/>
        </w:rPr>
        <w:t xml:space="preserve">, and </w:t>
      </w:r>
      <w:r>
        <w:rPr>
          <w:rFonts w:ascii="Courier New" w:hAnsi="Courier New"/>
          <w:b w:val="0"/>
          <w:i w:val="0"/>
          <w:sz w:val="18"/>
        </w:rPr>
        <w:t>pml.sql</w:t>
      </w:r>
      <w:r>
        <w:rPr>
          <w:b w:val="0"/>
          <w:i w:val="0"/>
        </w:rPr>
        <w:t xml:space="preserve"> use the </w:t>
      </w:r>
      <w:r>
        <w:rPr>
          <w:rFonts w:ascii="Courier New" w:hAnsi="Courier New"/>
          <w:b w:val="0"/>
          <w:i w:val="0"/>
          <w:sz w:val="18"/>
        </w:rPr>
        <w:t>GlobalExposures</w:t>
      </w:r>
      <w:r>
        <w:rPr>
          <w:b w:val="0"/>
          <w:i w:val="0"/>
        </w:rPr>
        <w:t xml:space="preserve"> source (</w:t>
      </w:r>
      <w:r>
        <w:rPr>
          <w:rFonts w:ascii="Courier New" w:hAnsi="Courier New"/>
          <w:b w:val="0"/>
          <w:i w:val="0"/>
          <w:sz w:val="18"/>
        </w:rPr>
        <w:t>data.Events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data.ShapeFiles</w:t>
      </w:r>
      <w:r>
        <w:rPr>
          <w:b w:val="0"/>
          <w:i w:val="0"/>
        </w:rPr>
        <w:t xml:space="preserve">, and </w:t>
      </w:r>
      <w:r>
        <w:rPr>
          <w:rFonts w:ascii="Courier New" w:hAnsi="Courier New"/>
          <w:b w:val="0"/>
          <w:i w:val="0"/>
          <w:sz w:val="18"/>
        </w:rPr>
        <w:t>data.PML</w:t>
      </w:r>
      <w:r>
        <w:rPr>
          <w:b w:val="0"/>
          <w:i w:val="0"/>
        </w:rPr>
        <w:t xml:space="preserve">). Use the same approved </w:t>
      </w:r>
      <w:r>
        <w:rPr>
          <w:rFonts w:ascii="Courier New" w:hAnsi="Courier New"/>
          <w:b w:val="0"/>
          <w:i w:val="0"/>
          <w:sz w:val="18"/>
        </w:rPr>
        <w:t>@event_id</w:t>
      </w:r>
      <w:r>
        <w:rPr>
          <w:b w:val="0"/>
          <w:i w:val="0"/>
        </w:rPr>
        <w:t xml:space="preserve"> in all three files (</w:t>
      </w:r>
      <w:r>
        <w:rPr>
          <w:rFonts w:ascii="Courier New" w:hAnsi="Courier New"/>
          <w:b w:val="0"/>
          <w:i w:val="0"/>
          <w:sz w:val="18"/>
        </w:rPr>
        <w:t>NULL</w:t>
      </w:r>
      <w:r>
        <w:rPr>
          <w:b w:val="0"/>
          <w:i w:val="0"/>
        </w:rPr>
        <w:t xml:space="preserve"> means all events).</w:t>
      </w:r>
    </w:p>
    <w:p>
      <w:r>
        <w:rPr>
          <w:b w:val="0"/>
          <w:i w:val="0"/>
        </w:rPr>
        <w:t xml:space="preserve">• </w:t>
      </w:r>
      <w:r>
        <w:rPr>
          <w:rFonts w:ascii="Courier New" w:hAnsi="Courier New"/>
          <w:b w:val="0"/>
          <w:i w:val="0"/>
          <w:sz w:val="18"/>
        </w:rPr>
        <w:t>edm-exposures.sql</w:t>
      </w:r>
      <w:r>
        <w:rPr>
          <w:b w:val="0"/>
          <w:i w:val="0"/>
        </w:rPr>
        <w:t xml:space="preserve"> uses the selected EDM snapshot and has no event predicate. Set </w:t>
      </w:r>
      <w:r>
        <w:rPr>
          <w:rFonts w:ascii="Courier New" w:hAnsi="Courier New"/>
          <w:b w:val="0"/>
          <w:i w:val="0"/>
          <w:sz w:val="18"/>
        </w:rPr>
        <w:t>@peril_to_use</w:t>
      </w:r>
      <w:r>
        <w:rPr>
          <w:b w:val="0"/>
          <w:i w:val="0"/>
        </w:rPr>
        <w:t xml:space="preserve"> and, where required, </w:t>
      </w:r>
      <w:r>
        <w:rPr>
          <w:rFonts w:ascii="Courier New" w:hAnsi="Courier New"/>
          <w:b w:val="0"/>
          <w:i w:val="0"/>
          <w:sz w:val="18"/>
        </w:rPr>
        <w:t>@portnum_filter</w:t>
      </w:r>
      <w:r>
        <w:rPr>
          <w:b w:val="0"/>
          <w:i w:val="0"/>
        </w:rPr>
        <w:t xml:space="preserve"> for the exposure population. Its checked-in defaults are peril </w:t>
      </w:r>
      <w:r>
        <w:rPr>
          <w:rFonts w:ascii="Courier New" w:hAnsi="Courier New"/>
          <w:b w:val="0"/>
          <w:i w:val="0"/>
          <w:sz w:val="18"/>
        </w:rPr>
        <w:t>4</w:t>
      </w:r>
      <w:r>
        <w:rPr>
          <w:b w:val="0"/>
          <w:i w:val="0"/>
        </w:rPr>
        <w:t xml:space="preserve"> and no portfolio filter; these are not standing business selections.</w:t>
      </w:r>
    </w:p>
    <w:p>
      <w:r>
        <w:rPr>
          <w:b w:val="0"/>
          <w:i w:val="0"/>
        </w:rPr>
        <w:t xml:space="preserve">Export with headers as </w:t>
      </w:r>
      <w:r>
        <w:rPr>
          <w:rFonts w:ascii="Courier New" w:hAnsi="Courier New"/>
          <w:b w:val="0"/>
          <w:i w:val="0"/>
          <w:sz w:val="18"/>
        </w:rPr>
        <w:t>events.csv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shape-points.csv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pml.csv</w:t>
      </w:r>
      <w:r>
        <w:rPr>
          <w:b w:val="0"/>
          <w:i w:val="0"/>
        </w:rPr>
        <w:t xml:space="preserve">, and </w:t>
      </w:r>
      <w:r>
        <w:rPr>
          <w:rFonts w:ascii="Courier New" w:hAnsi="Courier New"/>
          <w:b w:val="0"/>
          <w:i w:val="0"/>
          <w:sz w:val="18"/>
        </w:rPr>
        <w:t>edm-exposures.csv</w:t>
      </w:r>
      <w:r>
        <w:rPr>
          <w:b w:val="0"/>
          <w:i w:val="0"/>
        </w:rPr>
        <w:t>. The Python loader requires the exact header and column order emitted by the checked-in SQL:</w:t>
      </w:r>
    </w:p>
    <w:p>
      <w:r>
        <w:rPr>
          <w:b w:val="0"/>
          <w:i w:val="0"/>
        </w:rPr>
        <w:t xml:space="preserve">• events: </w:t>
      </w:r>
      <w:r>
        <w:rPr>
          <w:rFonts w:ascii="Courier New" w:hAnsi="Courier New"/>
          <w:b w:val="0"/>
          <w:i w:val="0"/>
          <w:sz w:val="18"/>
        </w:rPr>
        <w:t>EventID, EventName, EventDescription</w:t>
      </w:r>
      <w:r>
        <w:rPr>
          <w:b w:val="0"/>
          <w:i w:val="0"/>
        </w:rPr>
        <w:t>;</w:t>
      </w:r>
    </w:p>
    <w:p>
      <w:r>
        <w:rPr>
          <w:b w:val="0"/>
          <w:i w:val="0"/>
        </w:rPr>
        <w:t xml:space="preserve">• shape points: </w:t>
      </w:r>
      <w:r>
        <w:rPr>
          <w:rFonts w:ascii="Courier New" w:hAnsi="Courier New"/>
          <w:b w:val="0"/>
          <w:i w:val="0"/>
          <w:sz w:val="18"/>
        </w:rPr>
        <w:t>ShapefileID, EventID, PolygonID, Lat, Long, DrawOrder</w:t>
      </w:r>
      <w:r>
        <w:rPr>
          <w:b w:val="0"/>
          <w:i w:val="0"/>
        </w:rPr>
        <w:t>;</w:t>
      </w:r>
    </w:p>
    <w:p>
      <w:r>
        <w:rPr>
          <w:b w:val="0"/>
          <w:i w:val="0"/>
        </w:rPr>
        <w:t xml:space="preserve">• PML: </w:t>
      </w:r>
      <w:r>
        <w:rPr>
          <w:rFonts w:ascii="Courier New" w:hAnsi="Courier New"/>
          <w:b w:val="0"/>
          <w:i w:val="0"/>
          <w:sz w:val="18"/>
        </w:rPr>
        <w:t>EventID, PolygonID, PML</w:t>
      </w:r>
      <w:r>
        <w:rPr>
          <w:b w:val="0"/>
          <w:i w:val="0"/>
        </w:rPr>
        <w:t>;</w:t>
      </w:r>
    </w:p>
    <w:p>
      <w:r>
        <w:rPr>
          <w:b w:val="0"/>
          <w:i w:val="0"/>
        </w:rPr>
        <w:t xml:space="preserve">• EDM: </w:t>
      </w:r>
      <w:r>
        <w:rPr>
          <w:rFonts w:ascii="Courier New" w:hAnsi="Courier New"/>
          <w:b w:val="0"/>
          <w:i w:val="0"/>
          <w:sz w:val="18"/>
        </w:rPr>
        <w:t>CEDANTID, PORTACCTID, PERIL, LOCID, LOCNUM, LATITUDE, LONGITUDE, GroundUpTIV, PolicyAdjustedTIV, CountryCode, CurrencyCode, PORTNAME, PORTNUM, POLICY_LINE_FACTOR, FA_QS_SRP_FACTOR, Coverage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Do not treat the checked-in EDM SQL as an approved methodology: it currently uses a policy-line value as a multiplicative factor, defaults an unmatched policy to </w:t>
      </w:r>
      <w:r>
        <w:rPr>
          <w:rFonts w:ascii="Courier New" w:hAnsi="Courier New"/>
          <w:b w:val="0"/>
          <w:i w:val="0"/>
          <w:sz w:val="18"/>
        </w:rPr>
        <w:t>1.0</w:t>
      </w:r>
      <w:r>
        <w:rPr>
          <w:b w:val="0"/>
          <w:i w:val="0"/>
        </w:rPr>
        <w:t>, and joins every qualifying portfolio membership to a location. Resolve the policy-term formula, policy grain, membership cardinality/allocation, and unmatched-account treatment before production.</w:t>
      </w:r>
    </w:p>
    <w:p>
      <w:bookmarkStart w:id="3" w:name="bm_global_exposures_runbook_2_place_the_inputs"/>
      <w:pPr>
        <w:pStyle w:val="Heading2"/>
        <w:keepNext/>
      </w:pPr>
      <w:r>
        <w:rPr>
          <w:b w:val="0"/>
          <w:i w:val="0"/>
        </w:rPr>
        <w:t>2. Place the inputs</w:t>
      </w:r>
      <w:bookmarkEnd w:id="3"/>
    </w:p>
    <w:p>
      <w:r>
        <w:rPr>
          <w:b w:val="0"/>
          <w:i w:val="0"/>
        </w:rPr>
        <w:t xml:space="preserve">Put the four header-bearing CSVs beside </w:t>
      </w:r>
      <w:r>
        <w:rPr>
          <w:rFonts w:ascii="Courier New" w:hAnsi="Courier New"/>
          <w:b w:val="0"/>
          <w:i w:val="0"/>
          <w:sz w:val="18"/>
        </w:rPr>
        <w:t>exposures.py</w:t>
      </w:r>
      <w:r>
        <w:rPr>
          <w:b w:val="0"/>
          <w:i w:val="0"/>
        </w:rPr>
        <w:t xml:space="preserve">, or edit each input constant to an approved full path. A header-only shape or PML export can be valid as an input file, but it produces no valid polygons or no PML rows; review every </w:t>
      </w:r>
      <w:r>
        <w:rPr>
          <w:rFonts w:ascii="Courier New" w:hAnsi="Courier New"/>
          <w:b w:val="0"/>
          <w:i w:val="0"/>
          <w:sz w:val="18"/>
        </w:rPr>
        <w:t>No polygons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 w:val="0"/>
          <w:i w:val="0"/>
          <w:sz w:val="18"/>
        </w:rPr>
        <w:t>No impacted exposures</w:t>
      </w:r>
      <w:r>
        <w:rPr>
          <w:b w:val="0"/>
          <w:i w:val="0"/>
        </w:rPr>
        <w:t xml:space="preserve"> result independently. An empty selected event set is a hard failure.</w:t>
      </w:r>
    </w:p>
    <w:p>
      <w:bookmarkStart w:id="4" w:name="bm_global_exposures_runbook_3_set_the_run_constants"/>
      <w:pPr>
        <w:pStyle w:val="Heading2"/>
        <w:keepNext/>
      </w:pPr>
      <w:r>
        <w:rPr>
          <w:b w:val="0"/>
          <w:i w:val="0"/>
        </w:rPr>
        <w:t>3. Set the run constants</w:t>
      </w:r>
      <w:bookmarkEnd w:id="4"/>
    </w:p>
    <w:p>
      <w:r>
        <w:rPr>
          <w:b w:val="0"/>
          <w:i w:val="0"/>
        </w:rPr>
        <w:t>Use a new or empty output folder and keep the paths and event selection explicit:</w:t>
      </w:r>
    </w:p>
    <w:p>
      <w:pPr>
        <w:spacing w:after="0"/>
      </w:pPr>
      <w:r>
        <w:rPr>
          <w:rFonts w:ascii="Courier New" w:hAnsi="Courier New"/>
          <w:sz w:val="18"/>
          <w:shd w:fill="F2F2F2"/>
        </w:rPr>
        <w:t>EVENTS_INPUT_CSV = Path(__file__).with_name("events.csv")</w:t>
      </w:r>
    </w:p>
    <w:p>
      <w:pPr>
        <w:spacing w:after="0"/>
      </w:pPr>
      <w:r>
        <w:rPr>
          <w:rFonts w:ascii="Courier New" w:hAnsi="Courier New"/>
          <w:sz w:val="18"/>
          <w:shd w:fill="F2F2F2"/>
        </w:rPr>
        <w:t>SHAPE_POINTS_INPUT_CSV = Path(__file__).with_name("shape-points.csv")</w:t>
      </w:r>
    </w:p>
    <w:p>
      <w:pPr>
        <w:spacing w:after="0"/>
      </w:pPr>
      <w:r>
        <w:rPr>
          <w:rFonts w:ascii="Courier New" w:hAnsi="Courier New"/>
          <w:sz w:val="18"/>
          <w:shd w:fill="F2F2F2"/>
        </w:rPr>
        <w:t>PML_INPUT_CSV = Path(__file__).with_name("pml.csv")</w:t>
      </w:r>
    </w:p>
    <w:p>
      <w:pPr>
        <w:spacing w:after="0"/>
      </w:pPr>
      <w:r>
        <w:rPr>
          <w:rFonts w:ascii="Courier New" w:hAnsi="Courier New"/>
          <w:sz w:val="18"/>
          <w:shd w:fill="F2F2F2"/>
        </w:rPr>
        <w:t>EDM_INPUT_CSV = Path(__file__).with_name("edm-exposures.csv")</w:t>
      </w:r>
    </w:p>
    <w:p>
      <w:pPr>
        <w:spacing w:after="0"/>
      </w:pPr>
      <w:r>
        <w:rPr>
          <w:rFonts w:ascii="Courier New" w:hAnsi="Courier New"/>
          <w:sz w:val="18"/>
          <w:shd w:fill="F2F2F2"/>
        </w:rPr>
        <w:t>OUTPUT_DIR = Path(__file__).with_name("global_exposures_outputs")</w:t>
      </w:r>
    </w:p>
    <w:p>
      <w:pPr>
        <w:spacing w:after="0"/>
      </w:pPr>
      <w:r>
        <w:rPr>
          <w:rFonts w:ascii="Courier New" w:hAnsi="Courier New"/>
          <w:sz w:val="18"/>
          <w:shd w:fill="F2F2F2"/>
        </w:rPr>
        <w:t>EVENT_ID_TO_RUN = None  # or one approved EventID</w:t>
      </w:r>
    </w:p>
    <w:p>
      <w:r>
        <w:rPr>
          <w:rFonts w:ascii="Courier New" w:hAnsi="Courier New"/>
          <w:b w:val="0"/>
          <w:i w:val="0"/>
          <w:sz w:val="18"/>
        </w:rPr>
        <w:t>fail_on_missing_pml</w:t>
      </w:r>
      <w:r>
        <w:rPr>
          <w:b w:val="0"/>
          <w:i w:val="0"/>
        </w:rPr>
        <w:t xml:space="preserve"> is </w:t>
      </w:r>
      <w:r>
        <w:rPr>
          <w:rFonts w:ascii="Courier New" w:hAnsi="Courier New"/>
          <w:b w:val="0"/>
          <w:i w:val="0"/>
          <w:sz w:val="18"/>
        </w:rPr>
        <w:t>True</w:t>
      </w:r>
      <w:r>
        <w:rPr>
          <w:b w:val="0"/>
          <w:i w:val="0"/>
        </w:rPr>
        <w:t xml:space="preserve"> in </w:t>
      </w:r>
      <w:r>
        <w:rPr>
          <w:rFonts w:ascii="Courier New" w:hAnsi="Courier New"/>
          <w:b w:val="0"/>
          <w:i w:val="0"/>
          <w:sz w:val="18"/>
        </w:rPr>
        <w:t>RunConfig</w:t>
      </w:r>
      <w:r>
        <w:rPr>
          <w:b w:val="0"/>
          <w:i w:val="0"/>
        </w:rPr>
        <w:t xml:space="preserve">; do not disable it to bypass unknown loss. A valid polygon with a null/missing PML fails that event, while an event with no valid polygon is logged as </w:t>
      </w:r>
      <w:r>
        <w:rPr>
          <w:rFonts w:ascii="Courier New" w:hAnsi="Courier New"/>
          <w:b w:val="0"/>
          <w:i w:val="0"/>
          <w:sz w:val="18"/>
        </w:rPr>
        <w:t>No polygons</w:t>
      </w:r>
      <w:r>
        <w:rPr>
          <w:b w:val="0"/>
          <w:i w:val="0"/>
        </w:rPr>
        <w:t xml:space="preserve"> and requires separate evidence.</w:t>
      </w:r>
    </w:p>
    <w:p>
      <w:bookmarkStart w:id="5" w:name="bm_global_exposures_runbook_4_run_the_offline_calculation"/>
      <w:pPr>
        <w:pStyle w:val="Heading2"/>
        <w:keepNext/>
      </w:pPr>
      <w:r>
        <w:rPr>
          <w:b w:val="0"/>
          <w:i w:val="0"/>
        </w:rPr>
        <w:t>4. Run the offline calculation</w:t>
      </w:r>
      <w:bookmarkEnd w:id="5"/>
    </w:p>
    <w:p>
      <w:r>
        <w:rPr>
          <w:b w:val="0"/>
          <w:i w:val="0"/>
        </w:rPr>
        <w:t xml:space="preserve">From the </w:t>
      </w:r>
      <w:r>
        <w:rPr>
          <w:rFonts w:ascii="Courier New" w:hAnsi="Courier New"/>
          <w:b w:val="0"/>
          <w:i w:val="0"/>
          <w:sz w:val="18"/>
        </w:rPr>
        <w:t>reporting/</w:t>
      </w:r>
      <w:r>
        <w:rPr>
          <w:b w:val="0"/>
          <w:i w:val="0"/>
        </w:rPr>
        <w:t xml:space="preserve"> directory, run:</w:t>
      </w:r>
    </w:p>
    <w:p>
      <w:pPr>
        <w:spacing w:after="0"/>
      </w:pPr>
      <w:r>
        <w:rPr>
          <w:rFonts w:ascii="Courier New" w:hAnsi="Courier New"/>
          <w:sz w:val="18"/>
          <w:shd w:fill="F2F2F2"/>
        </w:rPr>
        <w:t>cd globalexposures</w:t>
      </w:r>
    </w:p>
    <w:p>
      <w:pPr>
        <w:spacing w:after="0"/>
      </w:pPr>
      <w:r>
        <w:rPr>
          <w:rFonts w:ascii="Courier New" w:hAnsi="Courier New"/>
          <w:sz w:val="18"/>
          <w:shd w:fill="F2F2F2"/>
        </w:rPr>
        <w:t>uv run --isolated --locked python exposures.py</w:t>
      </w:r>
    </w:p>
    <w:p>
      <w:r>
        <w:rPr>
          <w:rFonts w:ascii="Courier New" w:hAnsi="Courier New"/>
          <w:b w:val="0"/>
          <w:i w:val="0"/>
          <w:sz w:val="18"/>
        </w:rPr>
        <w:t>globalexposures/pyproject.toml</w:t>
      </w:r>
      <w:r>
        <w:rPr>
          <w:b w:val="0"/>
          <w:i w:val="0"/>
        </w:rPr>
        <w:t xml:space="preserve"> requires Python </w:t>
      </w:r>
      <w:r>
        <w:rPr>
          <w:rFonts w:ascii="Courier New" w:hAnsi="Courier New"/>
          <w:b w:val="0"/>
          <w:i w:val="0"/>
          <w:sz w:val="18"/>
        </w:rPr>
        <w:t>&gt;=3.13</w:t>
      </w:r>
      <w:r>
        <w:rPr>
          <w:b w:val="0"/>
          <w:i w:val="0"/>
        </w:rPr>
        <w:t xml:space="preserve"> and declares </w:t>
      </w:r>
      <w:r>
        <w:rPr>
          <w:rFonts w:ascii="Courier New" w:hAnsi="Courier New"/>
          <w:b w:val="0"/>
          <w:i w:val="0"/>
          <w:sz w:val="18"/>
        </w:rPr>
        <w:t>geopandas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pandas</w:t>
      </w:r>
      <w:r>
        <w:rPr>
          <w:b w:val="0"/>
          <w:i w:val="0"/>
        </w:rPr>
        <w:t xml:space="preserve">, and </w:t>
      </w:r>
      <w:r>
        <w:rPr>
          <w:rFonts w:ascii="Courier New" w:hAnsi="Courier New"/>
          <w:b w:val="0"/>
          <w:i w:val="0"/>
          <w:sz w:val="18"/>
        </w:rPr>
        <w:t>shapely</w:t>
      </w:r>
      <w:r>
        <w:rPr>
          <w:b w:val="0"/>
          <w:i w:val="0"/>
        </w:rPr>
        <w:t xml:space="preserve">; </w:t>
      </w:r>
      <w:r>
        <w:rPr>
          <w:rFonts w:ascii="Courier New" w:hAnsi="Courier New"/>
          <w:b w:val="0"/>
          <w:i w:val="0"/>
          <w:sz w:val="18"/>
        </w:rPr>
        <w:t>uv.lock</w:t>
      </w:r>
      <w:r>
        <w:rPr>
          <w:b w:val="0"/>
          <w:i w:val="0"/>
        </w:rPr>
        <w:t xml:space="preserve"> is the locked dependency input. Do not rely on an unrelated interpreter or an unrecorded local environment.</w:t>
      </w:r>
    </w:p>
    <w:p>
      <w:bookmarkStart w:id="6" w:name="bm_global_exposures_runbook_5_review_the_output_pack_and_grain"/>
      <w:pPr>
        <w:pStyle w:val="Heading2"/>
        <w:keepNext/>
      </w:pPr>
      <w:r>
        <w:rPr>
          <w:b w:val="0"/>
          <w:i w:val="0"/>
        </w:rPr>
        <w:t>5. Review the output pack and grain</w:t>
      </w:r>
      <w:bookmarkEnd w:id="6"/>
    </w:p>
    <w:p>
      <w:r>
        <w:rPr>
          <w:b w:val="0"/>
          <w:i w:val="0"/>
        </w:rPr>
        <w:t xml:space="preserve">For </w:t>
      </w:r>
      <w:r>
        <w:rPr>
          <w:rFonts w:ascii="Courier New" w:hAnsi="Courier New"/>
          <w:b w:val="0"/>
          <w:i w:val="0"/>
          <w:sz w:val="18"/>
        </w:rPr>
        <w:t>EVENT_ID_TO_RUN = None</w:t>
      </w:r>
      <w:r>
        <w:rPr>
          <w:b w:val="0"/>
          <w:i w:val="0"/>
        </w:rPr>
        <w:t xml:space="preserve">, the prefix is </w:t>
      </w:r>
      <w:r>
        <w:rPr>
          <w:rFonts w:ascii="Courier New" w:hAnsi="Courier New"/>
          <w:b w:val="0"/>
          <w:i w:val="0"/>
          <w:sz w:val="18"/>
        </w:rPr>
        <w:t>all_events</w:t>
      </w:r>
      <w:r>
        <w:rPr>
          <w:b w:val="0"/>
          <w:i w:val="0"/>
        </w:rPr>
        <w:t xml:space="preserve">; for one event it is </w:t>
      </w:r>
      <w:r>
        <w:rPr>
          <w:rFonts w:ascii="Courier New" w:hAnsi="Courier New"/>
          <w:b w:val="0"/>
          <w:i w:val="0"/>
          <w:sz w:val="18"/>
        </w:rPr>
        <w:t>event_&lt;EventID&gt;</w:t>
      </w:r>
      <w:r>
        <w:rPr>
          <w:b w:val="0"/>
          <w:i w:val="0"/>
        </w:rPr>
        <w:t>. The pack contains:</w:t>
      </w:r>
    </w:p>
    <w:p>
      <w:r>
        <w:rPr>
          <w:b w:val="0"/>
          <w:i w:val="0"/>
        </w:rPr>
        <w:t xml:space="preserve">• </w:t>
      </w:r>
      <w:r>
        <w:rPr>
          <w:rFonts w:ascii="Courier New" w:hAnsi="Courier New"/>
          <w:b w:val="0"/>
          <w:i w:val="0"/>
          <w:sz w:val="18"/>
        </w:rPr>
        <w:t>&lt;prefix&gt;_summary.csv</w:t>
      </w:r>
      <w:r>
        <w:rPr>
          <w:b w:val="0"/>
          <w:i w:val="0"/>
        </w:rPr>
        <w:t xml:space="preserve">: the fixed metrics </w:t>
      </w:r>
      <w:r>
        <w:rPr>
          <w:rFonts w:ascii="Courier New" w:hAnsi="Courier New"/>
          <w:b w:val="0"/>
          <w:i w:val="0"/>
          <w:sz w:val="18"/>
        </w:rPr>
        <w:t>overall_status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events_selected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events_successful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events_no_polygons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events_no_impacted_exposures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events_failed</w:t>
      </w:r>
      <w:r>
        <w:rPr>
          <w:b w:val="0"/>
          <w:i w:val="0"/>
        </w:rPr>
        <w:t xml:space="preserve">, and </w:t>
      </w:r>
      <w:r>
        <w:rPr>
          <w:rFonts w:ascii="Courier New" w:hAnsi="Courier New"/>
          <w:b w:val="0"/>
          <w:i w:val="0"/>
          <w:sz w:val="18"/>
        </w:rPr>
        <w:t>impacted_exposure_rows</w:t>
      </w:r>
      <w:r>
        <w:rPr>
          <w:b w:val="0"/>
          <w:i w:val="0"/>
        </w:rPr>
        <w:t>;</w:t>
      </w:r>
    </w:p>
    <w:p>
      <w:r>
        <w:rPr>
          <w:b w:val="0"/>
          <w:i w:val="0"/>
        </w:rPr>
        <w:t xml:space="preserve">• </w:t>
      </w:r>
      <w:r>
        <w:rPr>
          <w:rFonts w:ascii="Courier New" w:hAnsi="Courier New"/>
          <w:b w:val="0"/>
          <w:i w:val="0"/>
          <w:sz w:val="18"/>
        </w:rPr>
        <w:t>&lt;prefix&gt;_run_log.csv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 w:val="0"/>
          <w:i w:val="0"/>
          <w:sz w:val="18"/>
        </w:rPr>
        <w:t>&lt;prefix&gt;_error_log.csv</w:t>
      </w:r>
      <w:r>
        <w:rPr>
          <w:b w:val="0"/>
          <w:i w:val="0"/>
        </w:rPr>
        <w:t>: per-event status and caught exception text;</w:t>
      </w:r>
    </w:p>
    <w:p>
      <w:r>
        <w:rPr>
          <w:b w:val="0"/>
          <w:i w:val="0"/>
        </w:rPr>
        <w:t xml:space="preserve">• </w:t>
      </w:r>
      <w:r>
        <w:rPr>
          <w:rFonts w:ascii="Courier New" w:hAnsi="Courier New"/>
          <w:b w:val="0"/>
          <w:i w:val="0"/>
          <w:sz w:val="18"/>
        </w:rPr>
        <w:t>&lt;prefix&gt;_location_rows.csv</w:t>
      </w:r>
      <w:r>
        <w:rPr>
          <w:b w:val="0"/>
          <w:i w:val="0"/>
        </w:rPr>
        <w:t xml:space="preserve">: one retained input exposure row per selected event/spatial match after overlap tie-breaking, with the EDM fields plus </w:t>
      </w:r>
      <w:r>
        <w:rPr>
          <w:rFonts w:ascii="Courier New" w:hAnsi="Courier New"/>
          <w:b w:val="0"/>
          <w:i w:val="0"/>
          <w:sz w:val="18"/>
        </w:rPr>
        <w:t>EventName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SelectedPeril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PML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SourcePML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PMLOverrideApplied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GroundUpLoss</w:t>
      </w:r>
      <w:r>
        <w:rPr>
          <w:b w:val="0"/>
          <w:i w:val="0"/>
        </w:rPr>
        <w:t xml:space="preserve">, and </w:t>
      </w:r>
      <w:r>
        <w:rPr>
          <w:rFonts w:ascii="Courier New" w:hAnsi="Courier New"/>
          <w:b w:val="0"/>
          <w:i w:val="0"/>
          <w:sz w:val="18"/>
        </w:rPr>
        <w:t>GULoss</w:t>
      </w:r>
      <w:r>
        <w:rPr>
          <w:b w:val="0"/>
          <w:i w:val="0"/>
        </w:rPr>
        <w:t xml:space="preserve">. </w:t>
      </w:r>
      <w:r>
        <w:rPr>
          <w:rFonts w:ascii="Courier New" w:hAnsi="Courier New"/>
          <w:b w:val="0"/>
          <w:i w:val="0"/>
          <w:sz w:val="18"/>
        </w:rPr>
        <w:t>_ExposureRowID</w:t>
      </w:r>
      <w:r>
        <w:rPr>
          <w:b w:val="0"/>
          <w:i w:val="0"/>
        </w:rPr>
        <w:t xml:space="preserve"> identifies the filtered input row; repeated </w:t>
      </w:r>
      <w:r>
        <w:rPr>
          <w:rFonts w:ascii="Courier New" w:hAnsi="Courier New"/>
          <w:b w:val="0"/>
          <w:i w:val="0"/>
          <w:sz w:val="18"/>
        </w:rPr>
        <w:t>LOCID</w:t>
      </w:r>
      <w:r>
        <w:rPr>
          <w:b w:val="0"/>
          <w:i w:val="0"/>
        </w:rPr>
        <w:t xml:space="preserve"> values are not automatically one location;</w:t>
      </w:r>
    </w:p>
    <w:p>
      <w:r>
        <w:rPr>
          <w:b w:val="0"/>
          <w:i w:val="0"/>
        </w:rPr>
        <w:t xml:space="preserve">• </w:t>
      </w:r>
      <w:r>
        <w:rPr>
          <w:rFonts w:ascii="Courier New" w:hAnsi="Courier New"/>
          <w:b w:val="0"/>
          <w:i w:val="0"/>
          <w:sz w:val="18"/>
        </w:rPr>
        <w:t>&lt;prefix&gt;_account_breakdown.csv</w:t>
      </w:r>
      <w:r>
        <w:rPr>
          <w:b w:val="0"/>
          <w:i w:val="0"/>
        </w:rPr>
        <w:t>: grouped by event/peril and available cedant, account, portfolio, and currency fields;</w:t>
      </w:r>
    </w:p>
    <w:p>
      <w:r>
        <w:rPr>
          <w:b w:val="0"/>
          <w:i w:val="0"/>
        </w:rPr>
        <w:t xml:space="preserve">• </w:t>
      </w:r>
      <w:r>
        <w:rPr>
          <w:rFonts w:ascii="Courier New" w:hAnsi="Courier New"/>
          <w:b w:val="0"/>
          <w:i w:val="0"/>
          <w:sz w:val="18"/>
        </w:rPr>
        <w:t>&lt;prefix&gt;_location_breakout.csv</w:t>
      </w:r>
      <w:r>
        <w:rPr>
          <w:b w:val="0"/>
          <w:i w:val="0"/>
        </w:rPr>
        <w:t>: grouped by event/peril/location coordinates, currency, polygon, and PML, with account/portfolio counts and TIV/loss sums; and</w:t>
      </w:r>
    </w:p>
    <w:p>
      <w:r>
        <w:rPr>
          <w:b w:val="0"/>
          <w:i w:val="0"/>
        </w:rPr>
        <w:t xml:space="preserve">• </w:t>
      </w:r>
      <w:r>
        <w:rPr>
          <w:rFonts w:ascii="Courier New" w:hAnsi="Courier New"/>
          <w:b w:val="0"/>
          <w:i w:val="0"/>
          <w:sz w:val="18"/>
        </w:rPr>
        <w:t>edm_exposures.csv</w:t>
      </w:r>
      <w:r>
        <w:rPr>
          <w:b w:val="0"/>
          <w:i w:val="0"/>
        </w:rPr>
        <w:t xml:space="preserve">: the loaded EDM extract with the added </w:t>
      </w:r>
      <w:r>
        <w:rPr>
          <w:rFonts w:ascii="Courier New" w:hAnsi="Courier New"/>
          <w:b w:val="0"/>
          <w:i w:val="0"/>
          <w:sz w:val="18"/>
        </w:rPr>
        <w:t>TIV</w:t>
      </w:r>
      <w:r>
        <w:rPr>
          <w:b w:val="0"/>
          <w:i w:val="0"/>
        </w:rPr>
        <w:t xml:space="preserve"> column (equal to </w:t>
      </w:r>
      <w:r>
        <w:rPr>
          <w:rFonts w:ascii="Courier New" w:hAnsi="Courier New"/>
          <w:b w:val="0"/>
          <w:i w:val="0"/>
          <w:sz w:val="18"/>
        </w:rPr>
        <w:t>PolicyAdjustedTIV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>If a result frame is empty, the writer can produce a headerless CSV because the implementation has no fixed empty-frame schema. Do not use a headerless empty breakdown as evidence that its columns or totals are complete.</w:t>
      </w:r>
    </w:p>
    <w:p>
      <w:r>
        <w:rPr>
          <w:b w:val="0"/>
          <w:i w:val="0"/>
        </w:rPr>
        <w:t xml:space="preserve">Inspect all files, account for every selected event, and reconcile source rows, distinct accounts/locations, TIV, and loss totals at the event, peril, portfolio, currency, and location grains. A </w:t>
      </w:r>
      <w:r>
        <w:rPr>
          <w:rFonts w:ascii="Courier New" w:hAnsi="Courier New"/>
          <w:b w:val="0"/>
          <w:i w:val="0"/>
          <w:sz w:val="18"/>
        </w:rPr>
        <w:t>Complete</w:t>
      </w:r>
      <w:r>
        <w:rPr>
          <w:b w:val="0"/>
          <w:i w:val="0"/>
        </w:rPr>
        <w:t xml:space="preserve"> summary is processing status only; it does not approve a zero result or prove monetary completeness. The process returns </w:t>
      </w:r>
      <w:r>
        <w:rPr>
          <w:rFonts w:ascii="Courier New" w:hAnsi="Courier New"/>
          <w:b w:val="0"/>
          <w:i w:val="0"/>
          <w:sz w:val="18"/>
        </w:rPr>
        <w:t>0</w:t>
      </w:r>
      <w:r>
        <w:rPr>
          <w:b w:val="0"/>
          <w:i w:val="0"/>
        </w:rPr>
        <w:t xml:space="preserve"> with no event errors, </w:t>
      </w:r>
      <w:r>
        <w:rPr>
          <w:rFonts w:ascii="Courier New" w:hAnsi="Courier New"/>
          <w:b w:val="0"/>
          <w:i w:val="0"/>
          <w:sz w:val="18"/>
        </w:rPr>
        <w:t>2</w:t>
      </w:r>
      <w:r>
        <w:rPr>
          <w:b w:val="0"/>
          <w:i w:val="0"/>
        </w:rPr>
        <w:t xml:space="preserve"> when one or more events were caught as errors, and </w:t>
      </w:r>
      <w:r>
        <w:rPr>
          <w:rFonts w:ascii="Courier New" w:hAnsi="Courier New"/>
          <w:b w:val="0"/>
          <w:i w:val="0"/>
          <w:sz w:val="18"/>
        </w:rPr>
        <w:t>1</w:t>
      </w:r>
      <w:r>
        <w:rPr>
          <w:b w:val="0"/>
          <w:i w:val="0"/>
        </w:rPr>
        <w:t xml:space="preserve"> for a pre-run failure.</w:t>
      </w:r>
    </w:p>
    <w:p>
      <w:bookmarkStart w:id="7" w:name="bm_global_exposures_runbook_6_spatial_and_pml_controls"/>
      <w:pPr>
        <w:pStyle w:val="Heading2"/>
        <w:keepNext/>
      </w:pPr>
      <w:r>
        <w:rPr>
          <w:b w:val="0"/>
          <w:i w:val="0"/>
        </w:rPr>
        <w:t>6. Spatial and PML controls</w:t>
      </w:r>
      <w:bookmarkEnd w:id="7"/>
    </w:p>
    <w:p>
      <w:r>
        <w:rPr>
          <w:b w:val="0"/>
          <w:i w:val="0"/>
        </w:rPr>
        <w:t xml:space="preserve">Boundary points count as impacted. If an exposure row intersects multiple polygons, the retained match is the highest PML, then lowest </w:t>
      </w:r>
      <w:r>
        <w:rPr>
          <w:rFonts w:ascii="Courier New" w:hAnsi="Courier New"/>
          <w:b w:val="0"/>
          <w:i w:val="0"/>
          <w:sz w:val="18"/>
        </w:rPr>
        <w:t>PolygonID</w:t>
      </w:r>
      <w:r>
        <w:rPr>
          <w:b w:val="0"/>
          <w:i w:val="0"/>
        </w:rPr>
        <w:t xml:space="preserve">; the calculation is not additive across overlaps. PML values are not range validated, and duplicate </w:t>
      </w:r>
      <w:r>
        <w:rPr>
          <w:rFonts w:ascii="Courier New" w:hAnsi="Courier New"/>
          <w:b w:val="0"/>
          <w:i w:val="0"/>
          <w:sz w:val="18"/>
        </w:rPr>
        <w:t>(EventID, PolygonID)</w:t>
      </w:r>
      <w:r>
        <w:rPr>
          <w:b w:val="0"/>
          <w:i w:val="0"/>
        </w:rPr>
        <w:t xml:space="preserve"> PML rows are not rejected; resolve the PML key, one-row rule, valid range, and missing-data treatment. </w:t>
      </w:r>
      <w:r>
        <w:rPr>
          <w:rFonts w:ascii="Courier New" w:hAnsi="Courier New"/>
          <w:b w:val="0"/>
          <w:i w:val="0"/>
          <w:sz w:val="18"/>
        </w:rPr>
        <w:t>PMLOverrideApplied</w:t>
      </w:r>
      <w:r>
        <w:rPr>
          <w:b w:val="0"/>
          <w:i w:val="0"/>
        </w:rPr>
        <w:t xml:space="preserve"> is currently always </w:t>
      </w:r>
      <w:r>
        <w:rPr>
          <w:rFonts w:ascii="Courier New" w:hAnsi="Courier New"/>
          <w:b w:val="0"/>
          <w:i w:val="0"/>
          <w:sz w:val="18"/>
        </w:rPr>
        <w:t>False</w:t>
      </w:r>
      <w:r>
        <w:rPr>
          <w:b w:val="0"/>
          <w:i w:val="0"/>
        </w:rPr>
        <w:t>; no override is implemented.</w:t>
      </w:r>
    </w:p>
    <w:p>
      <w:r>
        <w:rPr>
          <w:b w:val="0"/>
          <w:i w:val="0"/>
        </w:rPr>
        <w:t xml:space="preserve">Rows with missing or out-of-range coordinates are silently excluded. Shape rows with missing required fields or fewer than three usable points are dropped, and invalid polygons are repaired with </w:t>
      </w:r>
      <w:r>
        <w:rPr>
          <w:rFonts w:ascii="Courier New" w:hAnsi="Courier New"/>
          <w:b w:val="0"/>
          <w:i w:val="0"/>
          <w:sz w:val="18"/>
        </w:rPr>
        <w:t>buffer(0)</w:t>
      </w:r>
      <w:r>
        <w:rPr>
          <w:b w:val="0"/>
          <w:i w:val="0"/>
        </w:rPr>
        <w:t xml:space="preserve">. The output pack does not persist rejection counts, dropped TIV, or geometry-change evidence. Reconcile those populations independently before delivery. Also investigate invalid numeric TIV/PML values, policy-join multiplication, and every zero or error result. Keep inputs, constants, command, outputs, manifest, and reconciliations together; the unresolved methodology and publication decisions are tracked under </w:t>
      </w:r>
      <w:r>
        <w:rPr>
          <w:rFonts w:ascii="Courier New" w:hAnsi="Courier New"/>
          <w:b w:val="0"/>
          <w:i w:val="0"/>
          <w:sz w:val="18"/>
        </w:rPr>
        <w:t>GLOBAL-01</w:t>
      </w:r>
      <w:r>
        <w:rPr>
          <w:b w:val="0"/>
          <w:i w:val="0"/>
        </w:rPr>
        <w:t>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