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Lloyd's/RDS Supplementary Runbook</w:t>
      </w:r>
    </w:p>
    <w:p>
      <w:pPr>
        <w:pStyle w:val="Subtitle"/>
      </w:pPr>
      <w:r>
        <w:rPr>
          <w:b w:val="0"/>
          <w:i w:val="0"/>
        </w:rPr>
        <w:t>January 2026</w:t>
      </w:r>
    </w:p>
    <w:p>
      <w:r>
        <w:br w:type="page"/>
      </w:r>
    </w:p>
    <w:p>
      <w:pPr>
        <w:spacing w:after="40"/>
      </w:pPr>
      <w:r>
        <w:t>―</w:t>
      </w:r>
    </w:p>
    <w:p>
      <w:r>
        <w:rPr>
          <w:b w:val="0"/>
          <w:i w:val="0"/>
        </w:rPr>
        <w:t>Report: RDS Time: 3d ---</w:t>
      </w:r>
    </w:p>
    <w:p>
      <w:bookmarkStart w:id="1" w:name="bm_lloyds_runbook_lloyd_s_rds_and_supplementary"/>
      <w:pPr>
        <w:pStyle w:val="Heading1"/>
        <w:keepNext/>
      </w:pPr>
      <w:r>
        <w:rPr>
          <w:b w:val="0"/>
          <w:i w:val="0"/>
        </w:rPr>
        <w:t>Lloyd's — RDS and Supplementary</w:t>
      </w:r>
      <w:bookmarkEnd w:id="1"/>
    </w:p>
    <w:p>
      <w:r>
        <w:rPr>
          <w:b w:val="0"/>
          <w:i w:val="0"/>
        </w:rPr>
        <w:t xml:space="preserve">Work from the </w:t>
      </w:r>
      <w:r>
        <w:rPr>
          <w:rFonts w:ascii="Courier New" w:hAnsi="Courier New"/>
          <w:b w:val="0"/>
          <w:i w:val="0"/>
          <w:sz w:val="18"/>
        </w:rPr>
        <w:t>reporting/</w:t>
      </w:r>
      <w:r>
        <w:rPr>
          <w:b w:val="0"/>
          <w:i w:val="0"/>
        </w:rPr>
        <w:t xml:space="preserve"> directory. Use working copies from </w:t>
      </w:r>
      <w:r>
        <w:rPr>
          <w:rFonts w:ascii="Courier New" w:hAnsi="Courier New"/>
          <w:b w:val="0"/>
          <w:i w:val="0"/>
          <w:sz w:val="18"/>
        </w:rPr>
        <w:t>lloyds/workbooks/</w:t>
      </w:r>
      <w:r>
        <w:rPr>
          <w:b w:val="0"/>
          <w:i w:val="0"/>
        </w:rPr>
        <w:t>; match the filename endings below. The checked-in files are workings/source evidence, not the final RDS submission template. Do not treat cached values, embedded emails, or a successful SQL command as producer or approval evidence.</w:t>
      </w:r>
    </w:p>
    <w:p>
      <w:r>
        <w:rPr>
          <w:b w:val="0"/>
          <w:i w:val="0"/>
        </w:rPr>
        <w:t>Before every branch, confirm the approved reporting-period source, producer, measure (gross/net), currency/unit, FX date/direction, scale/retention factors, geography mapping, and final destination. The SQL files require an external EDM/SQL Server and credentials; no database connection is available in this repository. Run an approved SQL client from the stated working directory and retain the exact command, database identity, parameters, raw export, and reconciliations.</w:t>
      </w:r>
    </w:p>
    <w:p>
      <w:bookmarkStart w:id="2" w:name="bm_lloyds_runbook_rds_events"/>
      <w:pPr>
        <w:pStyle w:val="Heading2"/>
        <w:keepNext/>
      </w:pPr>
      <w:r>
        <w:rPr>
          <w:b w:val="0"/>
          <w:i w:val="0"/>
        </w:rPr>
        <w:t>RDS Events</w:t>
      </w:r>
      <w:bookmarkEnd w:id="2"/>
    </w:p>
    <w:p>
      <w:r>
        <w:rPr>
          <w:b w:val="0"/>
          <w:i w:val="0"/>
        </w:rPr>
        <w:t xml:space="preserve">The RDS events are selected from the ELTs using the </w:t>
      </w:r>
      <w:r>
        <w:rPr>
          <w:rFonts w:ascii="Courier New" w:hAnsi="Courier New"/>
          <w:b w:val="0"/>
          <w:i w:val="0"/>
          <w:sz w:val="18"/>
        </w:rPr>
        <w:t>lloyds/rds/eventids_for_rds.xlsx</w:t>
      </w:r>
      <w:r>
        <w:rPr>
          <w:b w:val="0"/>
          <w:i w:val="0"/>
        </w:rPr>
        <w:t xml:space="preserve"> workbook (path relative to </w:t>
      </w:r>
      <w:r>
        <w:rPr>
          <w:rFonts w:ascii="Courier New" w:hAnsi="Courier New"/>
          <w:b w:val="0"/>
          <w:i w:val="0"/>
          <w:sz w:val="18"/>
        </w:rPr>
        <w:t>reporting/</w:t>
      </w:r>
      <w:r>
        <w:rPr>
          <w:b w:val="0"/>
          <w:i w:val="0"/>
        </w:rPr>
        <w:t>).</w:t>
      </w:r>
    </w:p>
    <w:p>
      <w:r>
        <w:rPr>
          <w:b w:val="0"/>
          <w:i w:val="0"/>
        </w:rPr>
        <w:t>This lists the events to be selected from both Verisk and Risklink.</w:t>
      </w:r>
    </w:p>
    <w:p>
      <w:r>
        <w:rPr>
          <w:b w:val="0"/>
          <w:i w:val="0"/>
        </w:rPr>
        <w:t>Select the eventids and copy the results to the RDS workbook ('2026 Lloyds RDS UKEU Retail.xlsx')</w:t>
      </w:r>
    </w:p>
    <w:p>
      <w:r>
        <w:rPr>
          <w:b w:val="0"/>
          <w:i w:val="0"/>
        </w:rPr>
        <w:t>Where possible the blending approach was used, e.g. EU WS is 100% weighted to risklink therefore the risklink loss was used.</w:t>
      </w:r>
    </w:p>
    <w:p>
      <w:r>
        <w:rPr>
          <w:b w:val="0"/>
          <w:i w:val="0"/>
        </w:rPr>
        <w:t>As of January 2026 only EUWS and UKFL were the only perils to be updated. Going forward you should have model results for international perils, therefore the blending will need to be done on the RDS losses too.</w:t>
      </w:r>
    </w:p>
    <w:p>
      <w:bookmarkStart w:id="3" w:name="bm_lloyds_runbook_south_africa"/>
      <w:pPr>
        <w:pStyle w:val="Heading2"/>
        <w:keepNext/>
      </w:pPr>
      <w:r>
        <w:rPr>
          <w:b w:val="0"/>
          <w:i w:val="0"/>
        </w:rPr>
        <w:t>South Africa</w:t>
      </w:r>
      <w:bookmarkEnd w:id="3"/>
    </w:p>
    <w:p>
      <w:r>
        <w:rPr>
          <w:b w:val="0"/>
          <w:i w:val="0"/>
        </w:rPr>
        <w:t xml:space="preserve">1. Review and approve </w:t>
      </w:r>
      <w:r>
        <w:rPr>
          <w:rFonts w:ascii="Courier New" w:hAnsi="Courier New"/>
          <w:b w:val="0"/>
          <w:i w:val="0"/>
          <w:sz w:val="18"/>
        </w:rPr>
        <w:t>lloyds/sql/SouthAfrica_Aggs.sql</w:t>
      </w:r>
      <w:r>
        <w:rPr>
          <w:b w:val="0"/>
          <w:i w:val="0"/>
        </w:rPr>
        <w:t xml:space="preserve"> before execution. It hard-codes </w:t>
      </w:r>
      <w:r>
        <w:rPr>
          <w:rFonts w:ascii="Courier New" w:hAnsi="Courier New"/>
          <w:b w:val="0"/>
          <w:i w:val="0"/>
          <w:sz w:val="18"/>
        </w:rPr>
        <w:t>HISCO_UKEU_01JAN26_010126_ROLLUP_ByLOB_GC_v25_EDM</w:t>
      </w:r>
      <w:r>
        <w:rPr>
          <w:b w:val="0"/>
          <w:i w:val="0"/>
        </w:rPr>
        <w:t xml:space="preserve">, </w:t>
      </w:r>
      <w:r>
        <w:rPr>
          <w:rFonts w:ascii="Courier New" w:hAnsi="Courier New"/>
          <w:b w:val="0"/>
          <w:i w:val="0"/>
          <w:sz w:val="18"/>
        </w:rPr>
        <w:t>PERIL = 1</w:t>
      </w:r>
      <w:r>
        <w:rPr>
          <w:b w:val="0"/>
          <w:i w:val="0"/>
        </w:rPr>
        <w:t xml:space="preserve">, </w:t>
      </w:r>
      <w:r>
        <w:rPr>
          <w:rFonts w:ascii="Courier New" w:hAnsi="Courier New"/>
          <w:b w:val="0"/>
          <w:i w:val="0"/>
          <w:sz w:val="18"/>
        </w:rPr>
        <w:t>POLICYTYPE = 1</w:t>
      </w:r>
      <w:r>
        <w:rPr>
          <w:b w:val="0"/>
          <w:i w:val="0"/>
        </w:rPr>
        <w:t xml:space="preserve">, </w:t>
      </w:r>
      <w:r>
        <w:rPr>
          <w:rFonts w:ascii="Courier New" w:hAnsi="Courier New"/>
          <w:b w:val="0"/>
          <w:i w:val="0"/>
          <w:sz w:val="18"/>
        </w:rPr>
        <w:t>LOC.cntrycode = 'ZA'</w:t>
      </w:r>
      <w:r>
        <w:rPr>
          <w:b w:val="0"/>
          <w:i w:val="0"/>
        </w:rPr>
        <w:t xml:space="preserve">, and broad portfolio-name filters. Its grouped output is A:R: </w:t>
      </w:r>
      <w:r>
        <w:rPr>
          <w:rFonts w:ascii="Courier New" w:hAnsi="Courier New"/>
          <w:b w:val="0"/>
          <w:i w:val="0"/>
          <w:sz w:val="18"/>
        </w:rPr>
        <w:t>PORTNAME, Reclassification, Countrycode, COUNTRY, CITY, CRESTA, COUNTY, STATE, latitude, longitude, ADDRMATCH, Zone3Name, ACCGRPNAME, LIMITCUR, TSI, TSI_NET, TSI_GBP, TSI_USD_NET</w:t>
      </w:r>
      <w:r>
        <w:rPr>
          <w:b w:val="0"/>
          <w:i w:val="0"/>
        </w:rPr>
        <w:t>.</w:t>
      </w:r>
    </w:p>
    <w:p>
      <w:r>
        <w:rPr>
          <w:b w:val="0"/>
          <w:i w:val="0"/>
        </w:rPr>
        <w:t xml:space="preserve">2. Stop until the currency control is resolved: the output labels </w:t>
      </w:r>
      <w:r>
        <w:rPr>
          <w:rFonts w:ascii="Courier New" w:hAnsi="Courier New"/>
          <w:b w:val="0"/>
          <w:i w:val="0"/>
          <w:sz w:val="18"/>
        </w:rPr>
        <w:t>loccvg.VALUECUR</w:t>
      </w:r>
      <w:r>
        <w:rPr>
          <w:b w:val="0"/>
          <w:i w:val="0"/>
        </w:rPr>
        <w:t xml:space="preserve"> as </w:t>
      </w:r>
      <w:r>
        <w:rPr>
          <w:rFonts w:ascii="Courier New" w:hAnsi="Courier New"/>
          <w:b w:val="0"/>
          <w:i w:val="0"/>
          <w:sz w:val="18"/>
        </w:rPr>
        <w:t>LIMITCUR</w:t>
      </w:r>
      <w:r>
        <w:rPr>
          <w:b w:val="0"/>
          <w:i w:val="0"/>
        </w:rPr>
        <w:t xml:space="preserve">, but the FX join uses </w:t>
      </w:r>
      <w:r>
        <w:rPr>
          <w:rFonts w:ascii="Courier New" w:hAnsi="Courier New"/>
          <w:b w:val="0"/>
          <w:i w:val="0"/>
          <w:sz w:val="18"/>
        </w:rPr>
        <w:t>loccvg.LIMITCUR</w:t>
      </w:r>
      <w:r>
        <w:rPr>
          <w:b w:val="0"/>
          <w:i w:val="0"/>
        </w:rPr>
        <w:t xml:space="preserve"> (</w:t>
      </w:r>
      <w:r>
        <w:rPr>
          <w:rFonts w:ascii="Courier New" w:hAnsi="Courier New"/>
          <w:b w:val="0"/>
          <w:i w:val="0"/>
          <w:sz w:val="18"/>
        </w:rPr>
        <w:t>SouthAfrica_Aggs.sql:20,71</w:t>
      </w:r>
      <w:r>
        <w:rPr>
          <w:b w:val="0"/>
          <w:i w:val="0"/>
        </w:rPr>
        <w:t>). The query also joins account/policy/portfolio tables at account-group grain; capture before/after-join row and amount checks.</w:t>
      </w:r>
    </w:p>
    <w:p>
      <w:r>
        <w:rPr>
          <w:b w:val="0"/>
          <w:i w:val="0"/>
        </w:rPr>
        <w:t xml:space="preserve">3. In a working copy of the workbook ending </w:t>
      </w:r>
      <w:r>
        <w:rPr>
          <w:rFonts w:ascii="Courier New" w:hAnsi="Courier New"/>
          <w:b w:val="0"/>
          <w:i w:val="0"/>
          <w:sz w:val="18"/>
        </w:rPr>
        <w:t>South Africa EQ - Jan 2026.xlsx</w:t>
      </w:r>
      <w:r>
        <w:rPr>
          <w:b w:val="0"/>
          <w:i w:val="0"/>
        </w:rPr>
        <w:t xml:space="preserve">, preserve </w:t>
      </w:r>
      <w:r>
        <w:rPr>
          <w:rFonts w:ascii="Courier New" w:hAnsi="Courier New"/>
          <w:b w:val="0"/>
          <w:i w:val="0"/>
          <w:sz w:val="18"/>
        </w:rPr>
        <w:t>Core data!S</w:t>
      </w:r>
      <w:r>
        <w:rPr>
          <w:b w:val="0"/>
          <w:i w:val="0"/>
        </w:rPr>
        <w:t xml:space="preserve"> (</w:t>
      </w:r>
      <w:r>
        <w:rPr>
          <w:rFonts w:ascii="Courier New" w:hAnsi="Courier New"/>
          <w:b w:val="0"/>
          <w:i w:val="0"/>
          <w:sz w:val="18"/>
        </w:rPr>
        <w:t>SCALE_FACTOR</w:t>
      </w:r>
      <w:r>
        <w:rPr>
          <w:b w:val="0"/>
          <w:i w:val="0"/>
        </w:rPr>
        <w:t xml:space="preserve">) and the helper columns. Paste the approved A:R export into </w:t>
      </w:r>
      <w:r>
        <w:rPr>
          <w:rFonts w:ascii="Courier New" w:hAnsi="Courier New"/>
          <w:b w:val="0"/>
          <w:i w:val="0"/>
          <w:sz w:val="18"/>
        </w:rPr>
        <w:t>Core data!A2</w:t>
      </w:r>
      <w:r>
        <w:rPr>
          <w:b w:val="0"/>
          <w:i w:val="0"/>
        </w:rPr>
        <w:t xml:space="preserve">, then fill the approved formulas through the complete source range: </w:t>
      </w:r>
      <w:r>
        <w:rPr>
          <w:rFonts w:ascii="Courier New" w:hAnsi="Courier New"/>
          <w:b w:val="0"/>
          <w:i w:val="0"/>
          <w:sz w:val="18"/>
        </w:rPr>
        <w:t>T</w:t>
      </w:r>
      <w:r>
        <w:rPr>
          <w:b w:val="0"/>
          <w:i w:val="0"/>
        </w:rPr>
        <w:t xml:space="preserve"> is </w:t>
      </w:r>
      <w:r>
        <w:rPr>
          <w:rFonts w:ascii="Courier New" w:hAnsi="Courier New"/>
          <w:b w:val="0"/>
          <w:i w:val="0"/>
          <w:sz w:val="18"/>
        </w:rPr>
        <w:t>S*O</w:t>
      </w:r>
      <w:r>
        <w:rPr>
          <w:b w:val="0"/>
          <w:i w:val="0"/>
        </w:rPr>
        <w:t xml:space="preserve"> (</w:t>
      </w:r>
      <w:r>
        <w:rPr>
          <w:rFonts w:ascii="Courier New" w:hAnsi="Courier New"/>
          <w:b w:val="0"/>
          <w:i w:val="0"/>
          <w:sz w:val="18"/>
        </w:rPr>
        <w:t>scaled_tsi</w:t>
      </w:r>
      <w:r>
        <w:rPr>
          <w:b w:val="0"/>
          <w:i w:val="0"/>
        </w:rPr>
        <w:t xml:space="preserve">) and </w:t>
      </w:r>
      <w:r>
        <w:rPr>
          <w:rFonts w:ascii="Courier New" w:hAnsi="Courier New"/>
          <w:b w:val="0"/>
          <w:i w:val="0"/>
          <w:sz w:val="18"/>
        </w:rPr>
        <w:t>U</w:t>
      </w:r>
      <w:r>
        <w:rPr>
          <w:b w:val="0"/>
          <w:i w:val="0"/>
        </w:rPr>
        <w:t xml:space="preserve"> derives a two-character suffix from </w:t>
      </w:r>
      <w:r>
        <w:rPr>
          <w:rFonts w:ascii="Courier New" w:hAnsi="Courier New"/>
          <w:b w:val="0"/>
          <w:i w:val="0"/>
          <w:sz w:val="18"/>
        </w:rPr>
        <w:t>Zone3Name</w:t>
      </w:r>
      <w:r>
        <w:rPr>
          <w:b w:val="0"/>
          <w:i w:val="0"/>
        </w:rPr>
        <w:t xml:space="preserve"> (</w:t>
      </w:r>
      <w:r>
        <w:rPr>
          <w:rFonts w:ascii="Courier New" w:hAnsi="Courier New"/>
          <w:b w:val="0"/>
          <w:i w:val="0"/>
          <w:sz w:val="18"/>
        </w:rPr>
        <w:t>cresta_2_digit</w:t>
      </w:r>
      <w:r>
        <w:rPr>
          <w:b w:val="0"/>
          <w:i w:val="0"/>
        </w:rPr>
        <w:t>). The checked-in workbook seeds these formulas at rows 2:3 and uses shared formulas through row 53; verify the complete approved range after loading rather than assuming its cached helper values are current.</w:t>
      </w:r>
    </w:p>
    <w:p>
      <w:r>
        <w:rPr>
          <w:b w:val="0"/>
          <w:i w:val="0"/>
        </w:rPr>
        <w:t xml:space="preserve">4. The report </w:t>
      </w:r>
      <w:r>
        <w:rPr>
          <w:rFonts w:ascii="Courier New" w:hAnsi="Courier New"/>
          <w:b w:val="0"/>
          <w:i w:val="0"/>
          <w:sz w:val="18"/>
        </w:rPr>
        <w:t>05 South Africa EQ Aggs</w:t>
      </w:r>
      <w:r>
        <w:rPr>
          <w:b w:val="0"/>
          <w:i w:val="0"/>
        </w:rPr>
        <w:t xml:space="preserve"> is dated </w:t>
      </w:r>
      <w:r>
        <w:rPr>
          <w:rFonts w:ascii="Courier New" w:hAnsi="Courier New"/>
          <w:b w:val="0"/>
          <w:i w:val="0"/>
          <w:sz w:val="18"/>
        </w:rPr>
        <w:t>01/01/2024</w:t>
      </w:r>
      <w:r>
        <w:rPr>
          <w:b w:val="0"/>
          <w:i w:val="0"/>
        </w:rPr>
        <w:t xml:space="preserve"> and its </w:t>
      </w:r>
      <w:r>
        <w:rPr>
          <w:rFonts w:ascii="Courier New" w:hAnsi="Courier New"/>
          <w:b w:val="0"/>
          <w:i w:val="0"/>
          <w:sz w:val="18"/>
        </w:rPr>
        <w:t>C8:C102</w:t>
      </w:r>
      <w:r>
        <w:rPr>
          <w:b w:val="0"/>
          <w:i w:val="0"/>
        </w:rPr>
        <w:t xml:space="preserve"> formulas sum </w:t>
      </w:r>
      <w:r>
        <w:rPr>
          <w:rFonts w:ascii="Courier New" w:hAnsi="Courier New"/>
          <w:b w:val="0"/>
          <w:i w:val="0"/>
          <w:sz w:val="18"/>
        </w:rPr>
        <w:t>Core data!T:T</w:t>
      </w:r>
      <w:r>
        <w:rPr>
          <w:b w:val="0"/>
          <w:i w:val="0"/>
        </w:rPr>
        <w:t xml:space="preserve"> by a fixed </w:t>
      </w:r>
      <w:r>
        <w:rPr>
          <w:rFonts w:ascii="Courier New" w:hAnsi="Courier New"/>
          <w:b w:val="0"/>
          <w:i w:val="0"/>
          <w:sz w:val="18"/>
        </w:rPr>
        <w:t>Core data!U1:U53</w:t>
      </w:r>
      <w:r>
        <w:rPr>
          <w:b w:val="0"/>
          <w:i w:val="0"/>
        </w:rPr>
        <w:t xml:space="preserve"> range. Reconcile this report range, date, scaling, CRESTA coverage, and excluded/unmapped rows before any refresh; do not call the cached report a January-2026 result.</w:t>
      </w:r>
    </w:p>
    <w:p>
      <w:bookmarkStart w:id="4" w:name="bm_lloyds_runbook_california"/>
      <w:pPr>
        <w:pStyle w:val="Heading2"/>
        <w:keepNext/>
      </w:pPr>
      <w:r>
        <w:rPr>
          <w:b w:val="0"/>
          <w:i w:val="0"/>
        </w:rPr>
        <w:t>California</w:t>
      </w:r>
      <w:bookmarkEnd w:id="4"/>
    </w:p>
    <w:p>
      <w:r>
        <w:rPr>
          <w:b w:val="0"/>
          <w:i w:val="0"/>
        </w:rPr>
        <w:t xml:space="preserve">1. Confirm the wildfire proxy/PML, producer, report date, and county mapping before running </w:t>
      </w:r>
      <w:r>
        <w:rPr>
          <w:rFonts w:ascii="Courier New" w:hAnsi="Courier New"/>
          <w:b w:val="0"/>
          <w:i w:val="0"/>
          <w:sz w:val="18"/>
        </w:rPr>
        <w:t>lloyds/sql/FA_California_Aggs.sql</w:t>
      </w:r>
      <w:r>
        <w:rPr>
          <w:b w:val="0"/>
          <w:i w:val="0"/>
        </w:rPr>
        <w:t xml:space="preserve">. The query hard-codes </w:t>
      </w:r>
      <w:r>
        <w:rPr>
          <w:rFonts w:ascii="Courier New" w:hAnsi="Courier New"/>
          <w:b w:val="0"/>
          <w:i w:val="0"/>
          <w:sz w:val="18"/>
        </w:rPr>
        <w:t>HISCO_UKEU_01JAN26_010126_ROLLUP_ByLOB_GC_v25_EDM</w:t>
      </w:r>
      <w:r>
        <w:rPr>
          <w:b w:val="0"/>
          <w:i w:val="0"/>
        </w:rPr>
        <w:t xml:space="preserve">, </w:t>
      </w:r>
      <w:r>
        <w:rPr>
          <w:rFonts w:ascii="Courier New" w:hAnsi="Courier New"/>
          <w:b w:val="0"/>
          <w:i w:val="0"/>
          <w:sz w:val="18"/>
        </w:rPr>
        <w:t>PERIL = 4</w:t>
      </w:r>
      <w:r>
        <w:rPr>
          <w:b w:val="0"/>
          <w:i w:val="0"/>
        </w:rPr>
        <w:t xml:space="preserve">, </w:t>
      </w:r>
      <w:r>
        <w:rPr>
          <w:rFonts w:ascii="Courier New" w:hAnsi="Courier New"/>
          <w:b w:val="0"/>
          <w:i w:val="0"/>
          <w:sz w:val="18"/>
        </w:rPr>
        <w:t>POLICYTYPE = 4</w:t>
      </w:r>
      <w:r>
        <w:rPr>
          <w:b w:val="0"/>
          <w:i w:val="0"/>
        </w:rPr>
        <w:t xml:space="preserve">, California/US scope, and the same broad portfolio filter. It returns A:M: </w:t>
      </w:r>
      <w:r>
        <w:rPr>
          <w:rFonts w:ascii="Courier New" w:hAnsi="Courier New"/>
          <w:b w:val="0"/>
          <w:i w:val="0"/>
          <w:sz w:val="18"/>
        </w:rPr>
        <w:t>PORTNAME, cntrycode, COUNTRY, statecode, county, cresta, accgrpid, ACCGRPNUM, Currency, TSI, TSI_NET, TSI_GBP, TSI_USD_NET</w:t>
      </w:r>
      <w:r>
        <w:rPr>
          <w:b w:val="0"/>
          <w:i w:val="0"/>
        </w:rPr>
        <w:t>; it does not itself establish a wildfire PML or approved proxy.</w:t>
      </w:r>
    </w:p>
    <w:p>
      <w:r>
        <w:rPr>
          <w:b w:val="0"/>
          <w:i w:val="0"/>
        </w:rPr>
        <w:t xml:space="preserve">2. In a working copy of the workbook ending </w:t>
      </w:r>
      <w:r>
        <w:rPr>
          <w:rFonts w:ascii="Courier New" w:hAnsi="Courier New"/>
          <w:b w:val="0"/>
          <w:i w:val="0"/>
          <w:sz w:val="18"/>
        </w:rPr>
        <w:t>California WF.xlsx</w:t>
      </w:r>
      <w:r>
        <w:rPr>
          <w:b w:val="0"/>
          <w:i w:val="0"/>
        </w:rPr>
        <w:t xml:space="preserve">, paste the approved A:M export into </w:t>
      </w:r>
      <w:r>
        <w:rPr>
          <w:rFonts w:ascii="Courier New" w:hAnsi="Courier New"/>
          <w:b w:val="0"/>
          <w:i w:val="0"/>
          <w:sz w:val="18"/>
        </w:rPr>
        <w:t>Core data!A2</w:t>
      </w:r>
      <w:r>
        <w:rPr>
          <w:b w:val="0"/>
          <w:i w:val="0"/>
        </w:rPr>
        <w:t xml:space="preserve">, preserve N, and fill the county helper through the complete source range. </w:t>
      </w:r>
      <w:r>
        <w:rPr>
          <w:rFonts w:ascii="Courier New" w:hAnsi="Courier New"/>
          <w:b w:val="0"/>
          <w:i w:val="0"/>
          <w:sz w:val="18"/>
        </w:rPr>
        <w:t>Core data!N</w:t>
      </w:r>
      <w:r>
        <w:rPr>
          <w:b w:val="0"/>
          <w:i w:val="0"/>
        </w:rPr>
        <w:t xml:space="preserve"> extracts text before </w:t>
      </w:r>
      <w:r>
        <w:rPr>
          <w:rFonts w:ascii="Courier New" w:hAnsi="Courier New"/>
          <w:b w:val="0"/>
          <w:i w:val="0"/>
          <w:sz w:val="18"/>
        </w:rPr>
        <w:t>"County"</w:t>
      </w:r>
      <w:r>
        <w:rPr>
          <w:b w:val="0"/>
          <w:i w:val="0"/>
        </w:rPr>
        <w:t xml:space="preserve"> from column E, while </w:t>
      </w:r>
      <w:r>
        <w:rPr>
          <w:rFonts w:ascii="Courier New" w:hAnsi="Courier New"/>
          <w:b w:val="0"/>
          <w:i w:val="0"/>
          <w:sz w:val="18"/>
        </w:rPr>
        <w:t>06 California Wildfire Aggs!C8:C65</w:t>
      </w:r>
      <w:r>
        <w:rPr>
          <w:b w:val="0"/>
          <w:i w:val="0"/>
        </w:rPr>
        <w:t xml:space="preserve"> sums column M by that helper. Check blank/non-matching county values and formula errors rather than silently dropping them.</w:t>
      </w:r>
    </w:p>
    <w:p>
      <w:r>
        <w:rPr>
          <w:b w:val="0"/>
          <w:i w:val="0"/>
        </w:rPr>
        <w:t xml:space="preserve">3. The checked-in report says </w:t>
      </w:r>
      <w:r>
        <w:rPr>
          <w:rFonts w:ascii="Courier New" w:hAnsi="Courier New"/>
          <w:b w:val="0"/>
          <w:i w:val="0"/>
          <w:sz w:val="18"/>
        </w:rPr>
        <w:t>Static property exposure data as at 01/01/2025 (USD units)</w:t>
      </w:r>
      <w:r>
        <w:rPr>
          <w:b w:val="0"/>
          <w:i w:val="0"/>
        </w:rPr>
        <w:t xml:space="preserve"> (</w:t>
      </w:r>
      <w:r>
        <w:rPr>
          <w:rFonts w:ascii="Courier New" w:hAnsi="Courier New"/>
          <w:b w:val="0"/>
          <w:i w:val="0"/>
          <w:sz w:val="18"/>
        </w:rPr>
        <w:t>06 California Wildfire Aggs!B3</w:t>
      </w:r>
      <w:r>
        <w:rPr>
          <w:b w:val="0"/>
          <w:i w:val="0"/>
        </w:rPr>
        <w:t>), whereas the SQL database name is a January-2026 EDM. Resolve the as-of date, lineage, proxy/PML, and currency before using or refreshing the report.</w:t>
      </w:r>
    </w:p>
    <w:p>
      <w:bookmarkStart w:id="5" w:name="bm_lloyds_runbook_rest_of_world"/>
      <w:pPr>
        <w:pStyle w:val="Heading2"/>
        <w:keepNext/>
      </w:pPr>
      <w:r>
        <w:rPr>
          <w:b w:val="0"/>
          <w:i w:val="0"/>
        </w:rPr>
        <w:t>Rest of World</w:t>
      </w:r>
      <w:bookmarkEnd w:id="5"/>
    </w:p>
    <w:p>
      <w:r>
        <w:rPr>
          <w:b w:val="0"/>
          <w:i w:val="0"/>
        </w:rPr>
        <w:t xml:space="preserve">1. Obtain separately approved EQ, FR, FL, and WS extracts. The checked-in </w:t>
      </w:r>
      <w:r>
        <w:rPr>
          <w:rFonts w:ascii="Courier New" w:hAnsi="Courier New"/>
          <w:b w:val="0"/>
          <w:i w:val="0"/>
          <w:sz w:val="18"/>
        </w:rPr>
        <w:t>lloyds/sql/Supplementary Info - Workings - ROW Aggs - SQL.sql</w:t>
      </w:r>
      <w:r>
        <w:rPr>
          <w:b w:val="0"/>
          <w:i w:val="0"/>
        </w:rPr>
        <w:t xml:space="preserve"> is not four peril queries: it hard-codes </w:t>
      </w:r>
      <w:r>
        <w:rPr>
          <w:rFonts w:ascii="Courier New" w:hAnsi="Courier New"/>
          <w:b w:val="0"/>
          <w:i w:val="0"/>
          <w:sz w:val="18"/>
        </w:rPr>
        <w:t>PERIL = 3</w:t>
      </w:r>
      <w:r>
        <w:rPr>
          <w:b w:val="0"/>
          <w:i w:val="0"/>
        </w:rPr>
        <w:t xml:space="preserve"> and </w:t>
      </w:r>
      <w:r>
        <w:rPr>
          <w:rFonts w:ascii="Courier New" w:hAnsi="Courier New"/>
          <w:b w:val="0"/>
          <w:i w:val="0"/>
          <w:sz w:val="18"/>
        </w:rPr>
        <w:t>POLICYTYPE = 3</w:t>
      </w:r>
      <w:r>
        <w:rPr>
          <w:b w:val="0"/>
          <w:i w:val="0"/>
        </w:rPr>
        <w:t xml:space="preserve">, and filters portfolio names with </w:t>
      </w:r>
      <w:r>
        <w:rPr>
          <w:rFonts w:ascii="Courier New" w:hAnsi="Courier New"/>
          <w:b w:val="0"/>
          <w:i w:val="0"/>
          <w:sz w:val="18"/>
        </w:rPr>
        <w:t>%33%</w:t>
      </w:r>
      <w:r>
        <w:rPr>
          <w:b w:val="0"/>
          <w:i w:val="0"/>
        </w:rPr>
        <w:t xml:space="preserve"> or </w:t>
      </w:r>
      <w:r>
        <w:rPr>
          <w:rFonts w:ascii="Courier New" w:hAnsi="Courier New"/>
          <w:b w:val="0"/>
          <w:i w:val="0"/>
          <w:sz w:val="18"/>
        </w:rPr>
        <w:t>%3624%</w:t>
      </w:r>
      <w:r>
        <w:rPr>
          <w:b w:val="0"/>
          <w:i w:val="0"/>
        </w:rPr>
        <w:t xml:space="preserve">. Its grouped A:K output is </w:t>
      </w:r>
      <w:r>
        <w:rPr>
          <w:rFonts w:ascii="Courier New" w:hAnsi="Courier New"/>
          <w:b w:val="0"/>
          <w:i w:val="0"/>
          <w:sz w:val="18"/>
        </w:rPr>
        <w:t>PORTNAME, Reclassification, Countrycode, COUNTRY, accgrpid, ACCGRPNUM, Currency, TSI, TSI_NET, TSI_GBP, TSI_USD_NET</w:t>
      </w:r>
      <w:r>
        <w:rPr>
          <w:b w:val="0"/>
          <w:i w:val="0"/>
        </w:rPr>
        <w:t>. It also reads live FX and joins policy/portfolio membership at account-group grain. Treat its output as a single candidate extract, not as four approved perils.</w:t>
      </w:r>
    </w:p>
    <w:p>
      <w:r>
        <w:rPr>
          <w:b w:val="0"/>
          <w:i w:val="0"/>
        </w:rPr>
        <w:t xml:space="preserve">2. In the workbook ending </w:t>
      </w:r>
      <w:r>
        <w:rPr>
          <w:rFonts w:ascii="Courier New" w:hAnsi="Courier New"/>
          <w:b w:val="0"/>
          <w:i w:val="0"/>
          <w:sz w:val="18"/>
        </w:rPr>
        <w:t>ROW.xlsx</w:t>
      </w:r>
      <w:r>
        <w:rPr>
          <w:b w:val="0"/>
          <w:i w:val="0"/>
        </w:rPr>
        <w:t>, paste each approved A:K extract with headers into row 2 of the matching sheets (</w:t>
      </w:r>
      <w:r>
        <w:rPr>
          <w:rFonts w:ascii="Courier New" w:hAnsi="Courier New"/>
          <w:b w:val="0"/>
          <w:i w:val="0"/>
          <w:sz w:val="18"/>
        </w:rPr>
        <w:t>EQ Extract - Open Market</w:t>
      </w:r>
      <w:r>
        <w:rPr>
          <w:b w:val="0"/>
          <w:i w:val="0"/>
        </w:rPr>
        <w:t xml:space="preserve">, </w:t>
      </w:r>
      <w:r>
        <w:rPr>
          <w:rFonts w:ascii="Courier New" w:hAnsi="Courier New"/>
          <w:b w:val="0"/>
          <w:i w:val="0"/>
          <w:sz w:val="18"/>
        </w:rPr>
        <w:t>FR Extract  - Open Market</w:t>
      </w:r>
      <w:r>
        <w:rPr>
          <w:b w:val="0"/>
          <w:i w:val="0"/>
        </w:rPr>
        <w:t xml:space="preserve"> [two spaces before </w:t>
      </w:r>
      <w:r>
        <w:rPr>
          <w:rFonts w:ascii="Courier New" w:hAnsi="Courier New"/>
          <w:b w:val="0"/>
          <w:i w:val="0"/>
          <w:sz w:val="18"/>
        </w:rPr>
        <w:t>-</w:t>
      </w:r>
      <w:r>
        <w:rPr>
          <w:b w:val="0"/>
          <w:i w:val="0"/>
        </w:rPr>
        <w:t xml:space="preserve">], </w:t>
      </w:r>
      <w:r>
        <w:rPr>
          <w:rFonts w:ascii="Courier New" w:hAnsi="Courier New"/>
          <w:b w:val="0"/>
          <w:i w:val="0"/>
          <w:sz w:val="18"/>
        </w:rPr>
        <w:t>FL Extract - Open Market</w:t>
      </w:r>
      <w:r>
        <w:rPr>
          <w:b w:val="0"/>
          <w:i w:val="0"/>
        </w:rPr>
        <w:t xml:space="preserve">, and </w:t>
      </w:r>
      <w:r>
        <w:rPr>
          <w:rFonts w:ascii="Courier New" w:hAnsi="Courier New"/>
          <w:b w:val="0"/>
          <w:i w:val="0"/>
          <w:sz w:val="18"/>
        </w:rPr>
        <w:t>WS Extract - Open Market</w:t>
      </w:r>
      <w:r>
        <w:rPr>
          <w:b w:val="0"/>
          <w:i w:val="0"/>
        </w:rPr>
        <w:t>). Preserve L and fill approved M formulas (</w:t>
      </w:r>
      <w:r>
        <w:rPr>
          <w:rFonts w:ascii="Courier New" w:hAnsi="Courier New"/>
          <w:b w:val="0"/>
          <w:i w:val="0"/>
          <w:sz w:val="18"/>
        </w:rPr>
        <w:t>TSI_USD_Scaled = I*L</w:t>
      </w:r>
      <w:r>
        <w:rPr>
          <w:b w:val="0"/>
          <w:i w:val="0"/>
        </w:rPr>
        <w:t>) through the complete source range. Retain the scale-factor source and reconcile source, USD, net, and scaled measures separately.</w:t>
      </w:r>
    </w:p>
    <w:p>
      <w:r>
        <w:rPr>
          <w:b w:val="0"/>
          <w:i w:val="0"/>
        </w:rPr>
        <w:t xml:space="preserve">3. Do not infer row counts from worksheet dimensions. Current defined/filter ranges include EQ/FR </w:t>
      </w:r>
      <w:r>
        <w:rPr>
          <w:rFonts w:ascii="Courier New" w:hAnsi="Courier New"/>
          <w:b w:val="0"/>
          <w:i w:val="0"/>
          <w:sz w:val="18"/>
        </w:rPr>
        <w:t>A1:M6757</w:t>
      </w:r>
      <w:r>
        <w:rPr>
          <w:b w:val="0"/>
          <w:i w:val="0"/>
        </w:rPr>
        <w:t xml:space="preserve">, FL </w:t>
      </w:r>
      <w:r>
        <w:rPr>
          <w:rFonts w:ascii="Courier New" w:hAnsi="Courier New"/>
          <w:b w:val="0"/>
          <w:i w:val="0"/>
          <w:sz w:val="18"/>
        </w:rPr>
        <w:t>A1:T5676</w:t>
      </w:r>
      <w:r>
        <w:rPr>
          <w:b w:val="0"/>
          <w:i w:val="0"/>
        </w:rPr>
        <w:t xml:space="preserve">, and WS </w:t>
      </w:r>
      <w:r>
        <w:rPr>
          <w:rFonts w:ascii="Courier New" w:hAnsi="Courier New"/>
          <w:b w:val="0"/>
          <w:i w:val="0"/>
          <w:sz w:val="18"/>
        </w:rPr>
        <w:t>A1:M4988</w:t>
      </w:r>
      <w:r>
        <w:rPr>
          <w:b w:val="0"/>
          <w:i w:val="0"/>
        </w:rPr>
        <w:t xml:space="preserve">, while stale helper rows/formulas extend beyond some of those ranges. Reconcile headers, rows, totals, currencies, and stale helper errors before changing pivot sources. Then refresh </w:t>
      </w:r>
      <w:r>
        <w:rPr>
          <w:rFonts w:ascii="Courier New" w:hAnsi="Courier New"/>
          <w:b w:val="0"/>
          <w:i w:val="0"/>
          <w:sz w:val="18"/>
        </w:rPr>
        <w:t>3. RoW Exposure Monitoring</w:t>
      </w:r>
      <w:r>
        <w:rPr>
          <w:b w:val="0"/>
          <w:i w:val="0"/>
        </w:rPr>
        <w:t xml:space="preserve"> only after its country/peril mapping and pivot-range changes are approved.</w:t>
      </w:r>
    </w:p>
    <w:p>
      <w:r>
        <w:rPr>
          <w:b w:val="0"/>
          <w:i w:val="0"/>
        </w:rPr>
        <w:t xml:space="preserve">4. The report is labelled </w:t>
      </w:r>
      <w:r>
        <w:rPr>
          <w:rFonts w:ascii="Courier New" w:hAnsi="Courier New"/>
          <w:b w:val="0"/>
          <w:i w:val="0"/>
          <w:sz w:val="18"/>
        </w:rPr>
        <w:t>Exposure data as at 1st Jan 2026 (USD units)</w:t>
      </w:r>
      <w:r>
        <w:rPr>
          <w:b w:val="0"/>
          <w:i w:val="0"/>
        </w:rPr>
        <w:t xml:space="preserve"> but the SQL is not a four-peril producer and the workbook contains broken defined names/external links. Do not blindly refresh links or present the cached report as a lineage-complete submission.</w:t>
      </w:r>
    </w:p>
    <w:p>
      <w:bookmarkStart w:id="6" w:name="bm_lloyds_runbook_europe"/>
      <w:pPr>
        <w:pStyle w:val="Heading2"/>
        <w:keepNext/>
      </w:pPr>
      <w:r>
        <w:rPr>
          <w:b w:val="0"/>
          <w:i w:val="0"/>
        </w:rPr>
        <w:t>Europe</w:t>
      </w:r>
      <w:bookmarkEnd w:id="6"/>
    </w:p>
    <w:p>
      <w:r>
        <w:rPr>
          <w:b w:val="0"/>
          <w:i w:val="0"/>
        </w:rPr>
        <w:t xml:space="preserve">1. Obtain separately approved earthquake and flood extracts. There is no matching EU producer/query in the repository; </w:t>
      </w:r>
      <w:r>
        <w:rPr>
          <w:rFonts w:ascii="Courier New" w:hAnsi="Courier New"/>
          <w:b w:val="0"/>
          <w:i w:val="0"/>
          <w:sz w:val="18"/>
        </w:rPr>
        <w:t>lloyds/sql/rds-event-select.sql</w:t>
      </w:r>
      <w:r>
        <w:rPr>
          <w:b w:val="0"/>
          <w:i w:val="0"/>
        </w:rPr>
        <w:t xml:space="preserve"> is empty. The checked-in EU workbook is therefore not a runnable SQL workflow.</w:t>
      </w:r>
    </w:p>
    <w:p>
      <w:r>
        <w:rPr>
          <w:b w:val="0"/>
          <w:i w:val="0"/>
        </w:rPr>
        <w:t xml:space="preserve">2. In a working copy of the workbook ending </w:t>
      </w:r>
      <w:r>
        <w:rPr>
          <w:rFonts w:ascii="Courier New" w:hAnsi="Courier New"/>
          <w:b w:val="0"/>
          <w:i w:val="0"/>
          <w:sz w:val="18"/>
        </w:rPr>
        <w:t>EU Cresta.xlsx</w:t>
      </w:r>
      <w:r>
        <w:rPr>
          <w:b w:val="0"/>
          <w:i w:val="0"/>
        </w:rPr>
        <w:t xml:space="preserve">, paste approved source columns A:R into </w:t>
      </w:r>
      <w:r>
        <w:rPr>
          <w:rFonts w:ascii="Courier New" w:hAnsi="Courier New"/>
          <w:b w:val="0"/>
          <w:i w:val="0"/>
          <w:sz w:val="18"/>
        </w:rPr>
        <w:t>Core data EQ!A2</w:t>
      </w:r>
      <w:r>
        <w:rPr>
          <w:b w:val="0"/>
          <w:i w:val="0"/>
        </w:rPr>
        <w:t xml:space="preserve"> and </w:t>
      </w:r>
      <w:r>
        <w:rPr>
          <w:rFonts w:ascii="Courier New" w:hAnsi="Courier New"/>
          <w:b w:val="0"/>
          <w:i w:val="0"/>
          <w:sz w:val="18"/>
        </w:rPr>
        <w:t>Core data FL!A2</w:t>
      </w:r>
      <w:r>
        <w:rPr>
          <w:b w:val="0"/>
          <w:i w:val="0"/>
        </w:rPr>
        <w:t xml:space="preserve">, preserve S:U, and verify scale and formula coverage before refresh. The report </w:t>
      </w:r>
      <w:r>
        <w:rPr>
          <w:rFonts w:ascii="Courier New" w:hAnsi="Courier New"/>
          <w:b w:val="0"/>
          <w:i w:val="0"/>
          <w:sz w:val="18"/>
        </w:rPr>
        <w:t>11 LIC EU CRESTA</w:t>
      </w:r>
      <w:r>
        <w:rPr>
          <w:b w:val="0"/>
          <w:i w:val="0"/>
        </w:rPr>
        <w:t xml:space="preserve"> sums </w:t>
      </w:r>
      <w:r>
        <w:rPr>
          <w:rFonts w:ascii="Courier New" w:hAnsi="Courier New"/>
          <w:b w:val="0"/>
          <w:i w:val="0"/>
          <w:sz w:val="18"/>
        </w:rPr>
        <w:t>Core data EQ!U:U</w:t>
      </w:r>
      <w:r>
        <w:rPr>
          <w:b w:val="0"/>
          <w:i w:val="0"/>
        </w:rPr>
        <w:t xml:space="preserve"> and </w:t>
      </w:r>
      <w:r>
        <w:rPr>
          <w:rFonts w:ascii="Courier New" w:hAnsi="Courier New"/>
          <w:b w:val="0"/>
          <w:i w:val="0"/>
          <w:sz w:val="18"/>
        </w:rPr>
        <w:t>Core data FL!U:U</w:t>
      </w:r>
      <w:r>
        <w:rPr>
          <w:b w:val="0"/>
          <w:i w:val="0"/>
        </w:rPr>
        <w:t xml:space="preserve"> by CRESTA keys in columns C and G.</w:t>
      </w:r>
    </w:p>
    <w:p>
      <w:r>
        <w:rPr>
          <w:b w:val="0"/>
          <w:i w:val="0"/>
        </w:rPr>
        <w:t xml:space="preserve">3. Stop on the current measure/FX defect. </w:t>
      </w:r>
      <w:r>
        <w:rPr>
          <w:rFonts w:ascii="Courier New" w:hAnsi="Courier New"/>
          <w:b w:val="0"/>
          <w:i w:val="0"/>
          <w:sz w:val="18"/>
        </w:rPr>
        <w:t>Core data FL</w:t>
      </w:r>
      <w:r>
        <w:rPr>
          <w:b w:val="0"/>
          <w:i w:val="0"/>
        </w:rPr>
        <w:t xml:space="preserve"> uses </w:t>
      </w:r>
      <w:r>
        <w:rPr>
          <w:rFonts w:ascii="Courier New" w:hAnsi="Courier New"/>
          <w:b w:val="0"/>
          <w:i w:val="0"/>
          <w:sz w:val="18"/>
        </w:rPr>
        <w:t>T2=S2*R2</w:t>
      </w:r>
      <w:r>
        <w:rPr>
          <w:b w:val="0"/>
          <w:i w:val="0"/>
        </w:rPr>
        <w:t xml:space="preserve">, </w:t>
      </w:r>
      <w:r>
        <w:rPr>
          <w:rFonts w:ascii="Courier New" w:hAnsi="Courier New"/>
          <w:b w:val="0"/>
          <w:i w:val="0"/>
          <w:sz w:val="18"/>
        </w:rPr>
        <w:t>T3:T7822=S*P</w:t>
      </w:r>
      <w:r>
        <w:rPr>
          <w:b w:val="0"/>
          <w:i w:val="0"/>
        </w:rPr>
        <w:t xml:space="preserve">, and </w:t>
      </w:r>
      <w:r>
        <w:rPr>
          <w:rFonts w:ascii="Courier New" w:hAnsi="Courier New"/>
          <w:b w:val="0"/>
          <w:i w:val="0"/>
          <w:sz w:val="18"/>
        </w:rPr>
        <w:t>T7823:T7891=S*R</w:t>
      </w:r>
      <w:r>
        <w:rPr>
          <w:b w:val="0"/>
          <w:i w:val="0"/>
        </w:rPr>
        <w:t xml:space="preserve">; every U row then applies </w:t>
      </w:r>
      <w:r>
        <w:rPr>
          <w:rFonts w:ascii="Courier New" w:hAnsi="Courier New"/>
          <w:b w:val="0"/>
          <w:i w:val="0"/>
          <w:sz w:val="18"/>
        </w:rPr>
        <w:t>T*Fx!$C$7</w:t>
      </w:r>
      <w:r>
        <w:rPr>
          <w:b w:val="0"/>
          <w:i w:val="0"/>
        </w:rPr>
        <w:t xml:space="preserve">, where </w:t>
      </w:r>
      <w:r>
        <w:rPr>
          <w:rFonts w:ascii="Courier New" w:hAnsi="Courier New"/>
          <w:b w:val="0"/>
          <w:i w:val="0"/>
          <w:sz w:val="18"/>
        </w:rPr>
        <w:t>Fx!C7 = 1.25/1.21</w:t>
      </w:r>
      <w:r>
        <w:rPr>
          <w:b w:val="0"/>
          <w:i w:val="0"/>
        </w:rPr>
        <w:t xml:space="preserve">. The report is labelled </w:t>
      </w:r>
      <w:r>
        <w:rPr>
          <w:rFonts w:ascii="Courier New" w:hAnsi="Courier New"/>
          <w:b w:val="0"/>
          <w:i w:val="0"/>
          <w:sz w:val="18"/>
        </w:rPr>
        <w:t>As at 01/07/2024 (EURO units)</w:t>
      </w:r>
      <w:r>
        <w:rPr>
          <w:b w:val="0"/>
          <w:i w:val="0"/>
        </w:rPr>
        <w:t>. The FL source/filter ends at row 7,891, but helper formulas continue through row 8,699; quarantine those trailing rows before changing ranges. Do not fill down, refresh, or describe this as a current EUR result until the source measure, FX basis/direction/date, and uniform formula pattern are approved and reconciled.</w:t>
      </w:r>
    </w:p>
    <w:p>
      <w:r>
        <w:rPr>
          <w:b w:val="0"/>
          <w:i w:val="0"/>
        </w:rPr>
        <w:t>4. Reconcile unmatched/blank/</w:t>
      </w:r>
      <w:r>
        <w:rPr>
          <w:rFonts w:ascii="Courier New" w:hAnsi="Courier New"/>
          <w:b w:val="0"/>
          <w:i w:val="0"/>
          <w:sz w:val="18"/>
        </w:rPr>
        <w:t>GBR_*</w:t>
      </w:r>
      <w:r>
        <w:rPr>
          <w:b w:val="0"/>
          <w:i w:val="0"/>
        </w:rPr>
        <w:t xml:space="preserve"> CRESTA keys and all included plus excluded exposure before using </w:t>
      </w:r>
      <w:r>
        <w:rPr>
          <w:rFonts w:ascii="Courier New" w:hAnsi="Courier New"/>
          <w:b w:val="0"/>
          <w:i w:val="0"/>
          <w:sz w:val="18"/>
        </w:rPr>
        <w:t>11 LIC EU CRESTA</w:t>
      </w:r>
      <w:r>
        <w:rPr>
          <w:b w:val="0"/>
          <w:i w:val="0"/>
        </w:rPr>
        <w:t>. Preserve the source workbook and any received instructions as provenance.</w:t>
      </w:r>
    </w:p>
    <w:p>
      <w:bookmarkStart w:id="7" w:name="bm_lloyds_runbook_finish"/>
      <w:pPr>
        <w:pStyle w:val="Heading2"/>
        <w:keepNext/>
      </w:pPr>
      <w:r>
        <w:rPr>
          <w:b w:val="0"/>
          <w:i w:val="0"/>
        </w:rPr>
        <w:t>Finish</w:t>
      </w:r>
      <w:bookmarkEnd w:id="7"/>
    </w:p>
    <w:p>
      <w:r>
        <w:rPr>
          <w:b w:val="0"/>
          <w:i w:val="0"/>
        </w:rPr>
        <w:t>1. Check currency, units, scales, dates, missing geography, unmapped CRESTA or county values, stale rows, external links, and formula errors. Clear only controlled source rows; never overwrite headers, formulas, mappings, pivots, validation, or raw evidence.</w:t>
      </w:r>
    </w:p>
    <w:p>
      <w:r>
        <w:rPr>
          <w:b w:val="0"/>
          <w:i w:val="0"/>
        </w:rPr>
        <w:t>2. Reconcile each report at its stated grain to the approved extract, including all agreed exclusions and source-to-USD/EUR movements. Save the reviewed workbook and raw/grouped outputs together in a run-specific location.</w:t>
      </w:r>
    </w:p>
    <w:p>
      <w:r>
        <w:rPr>
          <w:b/>
          <w:i w:val="0"/>
        </w:rPr>
        <w:t>Still needed:</w:t>
      </w:r>
      <w:r>
        <w:rPr>
          <w:b w:val="0"/>
          <w:i w:val="0"/>
        </w:rPr>
        <w:t xml:space="preserve"> the final Lloyd's submission template and destination-cell map for all four branches, plus approved producers/proxies, source lineage, and reviewer sign-off.</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