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2340000" cy="1928850"/>
            <wp:docPr id="1" name="Picture 1"/>
            <wp:cNvGraphicFramePr>
              <a:graphicFrameLocks noChangeAspect="1"/>
            </wp:cNvGraphicFramePr>
            <a:graphic>
              <a:graphicData uri="http://schemas.openxmlformats.org/drawingml/2006/picture">
                <pic:pic>
                  <pic:nvPicPr>
                    <pic:cNvPr id="0" name="new-logo1.png"/>
                    <pic:cNvPicPr/>
                  </pic:nvPicPr>
                  <pic:blipFill>
                    <a:blip r:embed="rId9"/>
                    <a:stretch>
                      <a:fillRect/>
                    </a:stretch>
                  </pic:blipFill>
                  <pic:spPr>
                    <a:xfrm>
                      <a:off x="0" y="0"/>
                      <a:ext cx="2340000" cy="1928850"/>
                    </a:xfrm>
                    <a:prstGeom prst="rect"/>
                  </pic:spPr>
                </pic:pic>
              </a:graphicData>
            </a:graphic>
          </wp:inline>
        </w:drawing>
      </w:r>
    </w:p>
    <w:p>
      <w:pPr>
        <w:spacing w:after="40"/>
        <w:jc w:val="center"/>
        <w:bidi w:val="1"/>
      </w:pPr>
      <w:r>
        <w:rPr>
          <w:rFonts w:ascii="Arial" w:hAnsi="Arial" w:cs="Arial" w:eastAsia="Arial"/>
          <w:b/>
          <w:color w:val="006C35"/>
          <w:sz w:val="40"/>
          <w:szCs w:val="40"/>
          <w:bCs/>
          <w:rtl w:val="1"/>
          <w:lang w:bidi="ar-SA"/>
        </w:rPr>
        <w:t>آمر تم — قطاع الأعمال</w:t>
      </w:r>
    </w:p>
    <w:p>
      <w:pPr>
        <w:spacing w:after="40"/>
        <w:jc w:val="center"/>
        <w:bidi w:val="1"/>
      </w:pPr>
      <w:r>
        <w:rPr>
          <w:rFonts w:ascii="Arial" w:hAnsi="Arial" w:cs="Arial" w:eastAsia="Arial"/>
          <w:b/>
          <w:color w:val="0B3B2C"/>
          <w:sz w:val="32"/>
          <w:szCs w:val="32"/>
          <w:bCs/>
          <w:rtl w:val="1"/>
          <w:lang w:bidi="ar-SA"/>
        </w:rPr>
        <w:t>تقرير التقدم المقدم لمالك الشركة</w:t>
      </w:r>
    </w:p>
    <w:p>
      <w:pPr>
        <w:spacing w:after="40"/>
        <w:jc w:val="center"/>
        <w:bidi w:val="1"/>
      </w:pPr>
      <w:r>
        <w:rPr>
          <w:rFonts w:ascii="Arial" w:hAnsi="Arial" w:cs="Arial" w:eastAsia="Arial"/>
          <w:b w:val="0"/>
          <w:color w:val="C9A227"/>
          <w:sz w:val="26"/>
          <w:szCs w:val="26"/>
          <w:rtl w:val="1"/>
          <w:lang w:bidi="ar-SA"/>
        </w:rPr>
        <w:t>للفترة من ٢٧ أغسطس ٢٠٢٦ إلى ٢٠ سبتمبر ٢٠٢٦</w:t>
      </w:r>
    </w:p>
    <w:p>
      <w:pPr>
        <w:spacing w:after="280"/>
        <w:jc w:val="center"/>
        <w:bidi w:val="1"/>
      </w:pPr>
      <w:r>
        <w:rPr>
          <w:rFonts w:ascii="Arial" w:hAnsi="Arial" w:cs="Arial" w:eastAsia="Arial"/>
          <w:b w:val="0"/>
          <w:color w:val="475569"/>
          <w:sz w:val="22"/>
          <w:szCs w:val="22"/>
          <w:rtl w:val="1"/>
          <w:lang w:bidi="ar-SA"/>
        </w:rPr>
        <w:t>إعداد: هشام قاسم الصغير — قائد فريق التطوير | تاريخ التقرير: ٢٠ سبتمبر ٢٠٢٦</w:t>
      </w:r>
    </w:p>
    <w:p>
      <w:pPr>
        <w:jc w:val="center"/>
      </w:pPr>
      <w:r>
        <w:rPr>
          <w:rFonts w:ascii="Arial" w:hAnsi="Arial" w:cs="Arial" w:eastAsia="Arial"/>
          <w:b w:val="0"/>
          <w:color w:val="C9A227"/>
          <w:sz w:val="20"/>
          <w:szCs w:val="20"/>
        </w:rPr>
        <w:t>————————————————————————————————————————</w:t>
      </w:r>
    </w:p>
    <w:p>
      <w:pPr>
        <w:spacing w:after="120"/>
        <w:bidi w:val="1"/>
      </w:pPr>
      <w:r>
        <w:rPr>
          <w:rFonts w:ascii="Arial" w:hAnsi="Arial" w:cs="Arial" w:eastAsia="Arial"/>
          <w:b/>
          <w:color w:val="006C35"/>
          <w:sz w:val="32"/>
          <w:szCs w:val="32"/>
          <w:bCs/>
          <w:rtl w:val="1"/>
          <w:lang w:bidi="ar-SA"/>
        </w:rPr>
        <w:t>الملخص التنفيذي</w:t>
      </w:r>
    </w:p>
    <w:p>
      <w:pPr>
        <w:spacing w:after="240"/>
        <w:bidi w:val="1"/>
      </w:pPr>
      <w:r>
        <w:rPr>
          <w:rFonts w:ascii="Arial" w:hAnsi="Arial" w:cs="Arial" w:eastAsia="Arial"/>
          <w:b w:val="0"/>
          <w:color w:val="475569"/>
          <w:sz w:val="22"/>
          <w:szCs w:val="22"/>
          <w:rtl w:val="1"/>
          <w:lang w:bidi="ar-SA"/>
        </w:rPr>
        <w:t>خلال هذه الفترة أنجز الفريق ٨٤ تحديثاً محفوظاً ومراجعاً على المنصة، منها ٥٨ ميزة أو تحسيناً جديداً يخدم المستخدم، و٤ إصلاحاً يضمن استقرار وجودة العمل. جميع الأعمال محفوظة في حساب الشركة الرسمي ويمكن الرجوع إليها في أي وقت.</w:t>
      </w:r>
    </w:p>
    <w:p>
      <w:pPr>
        <w:spacing w:after="120"/>
        <w:bidi w:val="1"/>
      </w:pPr>
      <w:r>
        <w:rPr>
          <w:rFonts w:ascii="Arial" w:hAnsi="Arial" w:cs="Arial" w:eastAsia="Arial"/>
          <w:b/>
          <w:color w:val="006C35"/>
          <w:sz w:val="32"/>
          <w:szCs w:val="32"/>
          <w:bCs/>
          <w:rtl w:val="1"/>
          <w:lang w:bidi="ar-SA"/>
        </w:rPr>
        <w:t>مؤشرات الفترة</w:t>
      </w:r>
    </w:p>
    <w:tbl>
      <w:tblPr>
        <w:tblStyle w:val="TableGrid"/>
        <w:tblW w:type="auto" w:w="0"/>
        <w:jc w:val="center"/>
        <w:tblLook w:firstColumn="1" w:firstRow="1" w:lastColumn="0" w:lastRow="0" w:noHBand="0" w:noVBand="1" w:val="04A0"/>
        <w:bidiVisual/>
      </w:tblPr>
      <w:tblGrid>
        <w:gridCol w:w="4873"/>
        <w:gridCol w:w="4873"/>
      </w:tblGrid>
      <w:tr>
        <w:tc>
          <w:tcPr>
            <w:tcW w:type="dxa" w:w="4873"/>
            <w:shd w:val="clear" w:fill="006C35"/>
          </w:tcPr>
          <w:p>
            <w:pPr>
              <w:bidi w:val="1"/>
            </w:pPr>
            <w:r/>
            <w:r>
              <w:rPr>
                <w:rFonts w:ascii="Arial" w:hAnsi="Arial" w:cs="Arial" w:eastAsia="Arial"/>
                <w:b/>
                <w:color w:val="FFFFFF"/>
                <w:sz w:val="24"/>
                <w:szCs w:val="24"/>
                <w:bCs/>
                <w:rtl w:val="1"/>
                <w:lang w:bidi="ar-SA"/>
              </w:rPr>
              <w:t>المؤشر</w:t>
            </w:r>
          </w:p>
        </w:tc>
        <w:tc>
          <w:tcPr>
            <w:tcW w:type="dxa" w:w="4873"/>
            <w:shd w:val="clear" w:fill="006C35"/>
          </w:tcPr>
          <w:p>
            <w:pPr>
              <w:bidi w:val="1"/>
            </w:pPr>
            <w:r/>
            <w:r>
              <w:rPr>
                <w:rFonts w:ascii="Arial" w:hAnsi="Arial" w:cs="Arial" w:eastAsia="Arial"/>
                <w:b/>
                <w:color w:val="FFFFFF"/>
                <w:sz w:val="24"/>
                <w:szCs w:val="24"/>
                <w:bCs/>
                <w:rtl w:val="1"/>
                <w:lang w:bidi="ar-SA"/>
              </w:rPr>
              <w:t>القيمة</w:t>
            </w:r>
          </w:p>
        </w:tc>
      </w:tr>
      <w:tr>
        <w:tc>
          <w:tcPr>
            <w:tcW w:type="dxa" w:w="4873"/>
          </w:tcPr>
          <w:p>
            <w:pPr>
              <w:bidi w:val="1"/>
            </w:pPr>
            <w:r/>
            <w:r>
              <w:rPr>
                <w:rFonts w:ascii="Arial" w:hAnsi="Arial" w:cs="Arial" w:eastAsia="Arial"/>
                <w:b w:val="0"/>
                <w:color w:val="475569"/>
                <w:sz w:val="24"/>
                <w:szCs w:val="24"/>
                <w:rtl w:val="1"/>
                <w:lang w:bidi="ar-SA"/>
              </w:rPr>
              <w:t>عدد التحديثات المنجزة</w:t>
            </w:r>
          </w:p>
        </w:tc>
        <w:tc>
          <w:tcPr>
            <w:tcW w:type="dxa" w:w="4873"/>
          </w:tcPr>
          <w:p>
            <w:pPr>
              <w:bidi w:val="1"/>
            </w:pPr>
            <w:r/>
            <w:r>
              <w:rPr>
                <w:rFonts w:ascii="Arial" w:hAnsi="Arial" w:cs="Arial" w:eastAsia="Arial"/>
                <w:b w:val="0"/>
                <w:color w:val="475569"/>
                <w:sz w:val="24"/>
                <w:szCs w:val="24"/>
                <w:rtl w:val="1"/>
                <w:lang w:bidi="ar-SA"/>
              </w:rPr>
              <w:t>٨٤</w:t>
            </w:r>
          </w:p>
        </w:tc>
      </w:tr>
      <w:tr>
        <w:tc>
          <w:tcPr>
            <w:tcW w:type="dxa" w:w="4873"/>
          </w:tcPr>
          <w:p>
            <w:pPr>
              <w:bidi w:val="1"/>
            </w:pPr>
            <w:r/>
            <w:r>
              <w:rPr>
                <w:rFonts w:ascii="Arial" w:hAnsi="Arial" w:cs="Arial" w:eastAsia="Arial"/>
                <w:b w:val="0"/>
                <w:color w:val="475569"/>
                <w:sz w:val="24"/>
                <w:szCs w:val="24"/>
                <w:rtl w:val="1"/>
                <w:lang w:bidi="ar-SA"/>
              </w:rPr>
              <w:t>الميزات الجديدة</w:t>
            </w:r>
          </w:p>
        </w:tc>
        <w:tc>
          <w:tcPr>
            <w:tcW w:type="dxa" w:w="4873"/>
          </w:tcPr>
          <w:p>
            <w:pPr>
              <w:bidi w:val="1"/>
            </w:pPr>
            <w:r/>
            <w:r>
              <w:rPr>
                <w:rFonts w:ascii="Arial" w:hAnsi="Arial" w:cs="Arial" w:eastAsia="Arial"/>
                <w:b w:val="0"/>
                <w:color w:val="475569"/>
                <w:sz w:val="24"/>
                <w:szCs w:val="24"/>
                <w:rtl w:val="1"/>
                <w:lang w:bidi="ar-SA"/>
              </w:rPr>
              <w:t>٥٨</w:t>
            </w:r>
          </w:p>
        </w:tc>
      </w:tr>
      <w:tr>
        <w:tc>
          <w:tcPr>
            <w:tcW w:type="dxa" w:w="4873"/>
          </w:tcPr>
          <w:p>
            <w:pPr>
              <w:bidi w:val="1"/>
            </w:pPr>
            <w:r/>
            <w:r>
              <w:rPr>
                <w:rFonts w:ascii="Arial" w:hAnsi="Arial" w:cs="Arial" w:eastAsia="Arial"/>
                <w:b w:val="0"/>
                <w:color w:val="475569"/>
                <w:sz w:val="24"/>
                <w:szCs w:val="24"/>
                <w:rtl w:val="1"/>
                <w:lang w:bidi="ar-SA"/>
              </w:rPr>
              <w:t>الإصلاحات</w:t>
            </w:r>
          </w:p>
        </w:tc>
        <w:tc>
          <w:tcPr>
            <w:tcW w:type="dxa" w:w="4873"/>
          </w:tcPr>
          <w:p>
            <w:pPr>
              <w:bidi w:val="1"/>
            </w:pPr>
            <w:r/>
            <w:r>
              <w:rPr>
                <w:rFonts w:ascii="Arial" w:hAnsi="Arial" w:cs="Arial" w:eastAsia="Arial"/>
                <w:b w:val="0"/>
                <w:color w:val="475569"/>
                <w:sz w:val="24"/>
                <w:szCs w:val="24"/>
                <w:rtl w:val="1"/>
                <w:lang w:bidi="ar-SA"/>
              </w:rPr>
              <w:t>٤</w:t>
            </w:r>
          </w:p>
        </w:tc>
      </w:tr>
      <w:tr>
        <w:tc>
          <w:tcPr>
            <w:tcW w:type="dxa" w:w="4873"/>
          </w:tcPr>
          <w:p>
            <w:pPr>
              <w:bidi w:val="1"/>
            </w:pPr>
            <w:r/>
            <w:r>
              <w:rPr>
                <w:rFonts w:ascii="Arial" w:hAnsi="Arial" w:cs="Arial" w:eastAsia="Arial"/>
                <w:b w:val="0"/>
                <w:color w:val="475569"/>
                <w:sz w:val="24"/>
                <w:szCs w:val="24"/>
                <w:rtl w:val="1"/>
                <w:lang w:bidi="ar-SA"/>
              </w:rPr>
              <w:t>أهم مجالات العمل</w:t>
            </w:r>
          </w:p>
        </w:tc>
        <w:tc>
          <w:tcPr>
            <w:tcW w:type="dxa" w:w="4873"/>
          </w:tcPr>
          <w:p>
            <w:pPr>
              <w:bidi w:val="1"/>
            </w:pPr>
            <w:r/>
            <w:r>
              <w:rPr>
                <w:rFonts w:ascii="Arial" w:hAnsi="Arial" w:cs="Arial" w:eastAsia="Arial"/>
                <w:b w:val="0"/>
                <w:color w:val="475569"/>
                <w:sz w:val="24"/>
                <w:szCs w:val="24"/>
                <w:rtl w:val="1"/>
                <w:lang w:bidi="ar-SA"/>
              </w:rPr>
              <w:t>دليل المستشارين، الخدمات وطلباتها، العقود الإلكترونية، التسجيل والحسابات، كتالوج الخدمات</w:t>
            </w:r>
          </w:p>
        </w:tc>
      </w:tr>
      <w:tr>
        <w:tc>
          <w:tcPr>
            <w:tcW w:type="dxa" w:w="4873"/>
          </w:tcPr>
          <w:p>
            <w:pPr>
              <w:bidi w:val="1"/>
            </w:pPr>
            <w:r/>
            <w:r>
              <w:rPr>
                <w:rFonts w:ascii="Arial" w:hAnsi="Arial" w:cs="Arial" w:eastAsia="Arial"/>
                <w:b w:val="0"/>
                <w:color w:val="475569"/>
                <w:sz w:val="24"/>
                <w:szCs w:val="24"/>
                <w:rtl w:val="1"/>
                <w:lang w:bidi="ar-SA"/>
              </w:rPr>
              <w:t>حالة الحفظ والنشر</w:t>
            </w:r>
          </w:p>
        </w:tc>
        <w:tc>
          <w:tcPr>
            <w:tcW w:type="dxa" w:w="4873"/>
          </w:tcPr>
          <w:p>
            <w:pPr>
              <w:bidi w:val="1"/>
            </w:pPr>
            <w:r/>
            <w:r>
              <w:rPr>
                <w:rFonts w:ascii="Arial" w:hAnsi="Arial" w:cs="Arial" w:eastAsia="Arial"/>
                <w:b w:val="0"/>
                <w:color w:val="475569"/>
                <w:sz w:val="24"/>
                <w:szCs w:val="24"/>
                <w:rtl w:val="1"/>
                <w:lang w:bidi="ar-SA"/>
              </w:rPr>
              <w:t>جميع الأعمال محفوظة ومرفوعة على حساب الشركة الرسمي</w:t>
            </w:r>
          </w:p>
        </w:tc>
      </w:tr>
    </w:tbl>
    <w:p/>
    <w:p>
      <w:pPr>
        <w:spacing w:after="120"/>
        <w:bidi w:val="1"/>
      </w:pPr>
      <w:r>
        <w:rPr>
          <w:rFonts w:ascii="Arial" w:hAnsi="Arial" w:cs="Arial" w:eastAsia="Arial"/>
          <w:b/>
          <w:color w:val="006C35"/>
          <w:sz w:val="32"/>
          <w:szCs w:val="32"/>
          <w:bCs/>
          <w:rtl w:val="1"/>
          <w:lang w:bidi="ar-SA"/>
        </w:rPr>
        <w:t>أبرز الإنجازات خلال الفترة</w:t>
      </w:r>
    </w:p>
    <w:p>
      <w:pPr>
        <w:spacing w:after="40"/>
        <w:bidi w:val="1"/>
      </w:pPr>
      <w:r>
        <w:rPr>
          <w:rFonts w:ascii="Arial" w:hAnsi="Arial" w:cs="Arial" w:eastAsia="Arial"/>
          <w:b/>
          <w:color w:val="0B3B2C"/>
          <w:sz w:val="26"/>
          <w:szCs w:val="26"/>
          <w:bCs/>
          <w:rtl w:val="1"/>
          <w:lang w:bidi="ar-SA"/>
        </w:rPr>
        <w:t>• دليل المستشارين</w:t>
      </w:r>
    </w:p>
    <w:p>
      <w:pPr>
        <w:spacing w:after="20"/>
        <w:bidi w:val="1"/>
      </w:pPr>
      <w:r>
        <w:rPr>
          <w:rFonts w:ascii="Arial" w:hAnsi="Arial" w:cs="Arial" w:eastAsia="Arial"/>
          <w:b w:val="0"/>
          <w:color w:val="475569"/>
          <w:sz w:val="24"/>
          <w:szCs w:val="24"/>
          <w:rtl w:val="1"/>
          <w:lang w:bidi="ar-SA"/>
        </w:rPr>
        <w:t xml:space="preserve">   – إضافة دعم الفئات المتعددة للأنشطة التجارية لمزوّدي المكاتب</w:t>
      </w:r>
    </w:p>
    <w:p>
      <w:pPr>
        <w:spacing w:after="20"/>
        <w:bidi w:val="1"/>
      </w:pPr>
      <w:r>
        <w:rPr>
          <w:rFonts w:ascii="Arial" w:hAnsi="Arial" w:cs="Arial" w:eastAsia="Arial"/>
          <w:b w:val="0"/>
          <w:color w:val="475569"/>
          <w:sz w:val="24"/>
          <w:szCs w:val="24"/>
          <w:rtl w:val="1"/>
          <w:lang w:bidi="ar-SA"/>
        </w:rPr>
        <w:t xml:space="preserve">   – إضافة النشاط التجاري والفئة إلى مكاتب المستشارين</w:t>
      </w:r>
    </w:p>
    <w:p>
      <w:pPr>
        <w:spacing w:after="20"/>
        <w:bidi w:val="1"/>
      </w:pPr>
      <w:r>
        <w:rPr>
          <w:rFonts w:ascii="Arial" w:hAnsi="Arial" w:cs="Arial" w:eastAsia="Arial"/>
          <w:b w:val="0"/>
          <w:color w:val="475569"/>
          <w:sz w:val="24"/>
          <w:szCs w:val="24"/>
          <w:rtl w:val="1"/>
          <w:lang w:bidi="ar-SA"/>
        </w:rPr>
        <w:t xml:space="preserve">   – إضافة فئات المستشارين وتتبع النشاط التجاري</w:t>
      </w:r>
    </w:p>
    <w:p>
      <w:pPr>
        <w:spacing w:after="20"/>
        <w:bidi w:val="1"/>
      </w:pPr>
      <w:r>
        <w:rPr>
          <w:rFonts w:ascii="Arial" w:hAnsi="Arial" w:cs="Arial" w:eastAsia="Arial"/>
          <w:b w:val="0"/>
          <w:color w:val="475569"/>
          <w:sz w:val="24"/>
          <w:szCs w:val="24"/>
          <w:rtl w:val="1"/>
          <w:lang w:bidi="ar-SA"/>
        </w:rPr>
        <w:t xml:space="preserve">   – إضافة لوحة التحكم الإدارية النمطية وميزات المستشارين</w:t>
      </w:r>
    </w:p>
    <w:p>
      <w:pPr>
        <w:spacing w:after="20"/>
        <w:bidi w:val="1"/>
      </w:pPr>
      <w:r>
        <w:rPr>
          <w:rFonts w:ascii="Arial" w:hAnsi="Arial" w:cs="Arial" w:eastAsia="Arial"/>
          <w:b w:val="0"/>
          <w:color w:val="475569"/>
          <w:sz w:val="24"/>
          <w:szCs w:val="24"/>
          <w:rtl w:val="1"/>
          <w:lang w:bidi="ar-SA"/>
        </w:rPr>
        <w:t xml:space="preserve">   – وأعمال أخرى في نفس المجال</w:t>
      </w:r>
    </w:p>
    <w:p>
      <w:pPr>
        <w:spacing w:after="40"/>
      </w:pPr>
    </w:p>
    <w:p>
      <w:pPr>
        <w:spacing w:after="40"/>
        <w:bidi w:val="1"/>
      </w:pPr>
      <w:r>
        <w:rPr>
          <w:rFonts w:ascii="Arial" w:hAnsi="Arial" w:cs="Arial" w:eastAsia="Arial"/>
          <w:b/>
          <w:color w:val="0B3B2C"/>
          <w:sz w:val="26"/>
          <w:szCs w:val="26"/>
          <w:bCs/>
          <w:rtl w:val="1"/>
          <w:lang w:bidi="ar-SA"/>
        </w:rPr>
        <w:t>• الخدمات وطلباتها</w:t>
      </w:r>
    </w:p>
    <w:p>
      <w:pPr>
        <w:spacing w:after="20"/>
        <w:bidi w:val="1"/>
      </w:pPr>
      <w:r>
        <w:rPr>
          <w:rFonts w:ascii="Arial" w:hAnsi="Arial" w:cs="Arial" w:eastAsia="Arial"/>
          <w:b w:val="0"/>
          <w:color w:val="475569"/>
          <w:sz w:val="24"/>
          <w:szCs w:val="24"/>
          <w:rtl w:val="1"/>
          <w:lang w:bidi="ar-SA"/>
        </w:rPr>
        <w:t xml:space="preserve">   – إضافة مجموعة طلبات الخدمات وقواعد الأدوار الرسمية</w:t>
      </w:r>
    </w:p>
    <w:p>
      <w:pPr>
        <w:spacing w:after="20"/>
        <w:bidi w:val="1"/>
      </w:pPr>
      <w:r>
        <w:rPr>
          <w:rFonts w:ascii="Arial" w:hAnsi="Arial" w:cs="Arial" w:eastAsia="Arial"/>
          <w:b w:val="0"/>
          <w:color w:val="475569"/>
          <w:sz w:val="24"/>
          <w:szCs w:val="24"/>
          <w:rtl w:val="1"/>
          <w:lang w:bidi="ar-SA"/>
        </w:rPr>
        <w:t xml:space="preserve">   – إضافة البنية الأساسية لوحدة الأعمال متضمنة مراكز لوحات التحكم وإدارة طلبات الخدمات ومكتبة مكونات الواجهة</w:t>
      </w:r>
    </w:p>
    <w:p>
      <w:pPr>
        <w:spacing w:after="20"/>
        <w:bidi w:val="1"/>
      </w:pPr>
      <w:r>
        <w:rPr>
          <w:rFonts w:ascii="Arial" w:hAnsi="Arial" w:cs="Arial" w:eastAsia="Arial"/>
          <w:b w:val="0"/>
          <w:color w:val="475569"/>
          <w:sz w:val="24"/>
          <w:szCs w:val="24"/>
          <w:rtl w:val="1"/>
          <w:lang w:bidi="ar-SA"/>
        </w:rPr>
        <w:t xml:space="preserve">   – إضافة تخطيط موحد للوحات التحكم ومكونات التنقل وواجهات الخدمات</w:t>
      </w:r>
    </w:p>
    <w:p>
      <w:pPr>
        <w:spacing w:after="20"/>
        <w:bidi w:val="1"/>
      </w:pPr>
      <w:r>
        <w:rPr>
          <w:rFonts w:ascii="Arial" w:hAnsi="Arial" w:cs="Arial" w:eastAsia="Arial"/>
          <w:b w:val="0"/>
          <w:color w:val="475569"/>
          <w:sz w:val="24"/>
          <w:szCs w:val="24"/>
          <w:rtl w:val="1"/>
          <w:lang w:bidi="ar-SA"/>
        </w:rPr>
        <w:t xml:space="preserve">   – إضافة وحدة تحديث الخدمات الجديدة مع حقول الملف الشخصي وتحسينات قاعدة البيانات</w:t>
      </w:r>
    </w:p>
    <w:p>
      <w:pPr>
        <w:spacing w:after="20"/>
        <w:bidi w:val="1"/>
      </w:pPr>
      <w:r>
        <w:rPr>
          <w:rFonts w:ascii="Arial" w:hAnsi="Arial" w:cs="Arial" w:eastAsia="Arial"/>
          <w:b w:val="0"/>
          <w:color w:val="475569"/>
          <w:sz w:val="24"/>
          <w:szCs w:val="24"/>
          <w:rtl w:val="1"/>
          <w:lang w:bidi="ar-SA"/>
        </w:rPr>
        <w:t xml:space="preserve">   – وأعمال أخرى في نفس المجال</w:t>
      </w:r>
    </w:p>
    <w:p>
      <w:pPr>
        <w:spacing w:after="40"/>
      </w:pPr>
    </w:p>
    <w:p>
      <w:pPr>
        <w:spacing w:after="40"/>
        <w:bidi w:val="1"/>
      </w:pPr>
      <w:r>
        <w:rPr>
          <w:rFonts w:ascii="Arial" w:hAnsi="Arial" w:cs="Arial" w:eastAsia="Arial"/>
          <w:b/>
          <w:color w:val="0B3B2C"/>
          <w:sz w:val="26"/>
          <w:szCs w:val="26"/>
          <w:bCs/>
          <w:rtl w:val="1"/>
          <w:lang w:bidi="ar-SA"/>
        </w:rPr>
        <w:t>• العقود الإلكترونية</w:t>
      </w:r>
    </w:p>
    <w:p>
      <w:pPr>
        <w:spacing w:after="20"/>
        <w:bidi w:val="1"/>
      </w:pPr>
      <w:r>
        <w:rPr>
          <w:rFonts w:ascii="Arial" w:hAnsi="Arial" w:cs="Arial" w:eastAsia="Arial"/>
          <w:b w:val="0"/>
          <w:color w:val="475569"/>
          <w:sz w:val="24"/>
          <w:szCs w:val="24"/>
          <w:rtl w:val="1"/>
          <w:lang w:bidi="ar-SA"/>
        </w:rPr>
        <w:t xml:space="preserve">   – دمج أعمال الفريق وتنسيق التحديثات بين الفروع</w:t>
      </w:r>
    </w:p>
    <w:p>
      <w:pPr>
        <w:spacing w:after="20"/>
        <w:bidi w:val="1"/>
      </w:pPr>
      <w:r>
        <w:rPr>
          <w:rFonts w:ascii="Arial" w:hAnsi="Arial" w:cs="Arial" w:eastAsia="Arial"/>
          <w:b w:val="0"/>
          <w:color w:val="475569"/>
          <w:sz w:val="24"/>
          <w:szCs w:val="24"/>
          <w:rtl w:val="1"/>
          <w:lang w:bidi="ar-SA"/>
        </w:rPr>
        <w:t xml:space="preserve">   – تحديث صفحة العقود</w:t>
      </w:r>
    </w:p>
    <w:p>
      <w:pPr>
        <w:spacing w:after="20"/>
        <w:bidi w:val="1"/>
      </w:pPr>
      <w:r>
        <w:rPr>
          <w:rFonts w:ascii="Arial" w:hAnsi="Arial" w:cs="Arial" w:eastAsia="Arial"/>
          <w:b w:val="0"/>
          <w:color w:val="475569"/>
          <w:sz w:val="24"/>
          <w:szCs w:val="24"/>
          <w:rtl w:val="1"/>
          <w:lang w:bidi="ar-SA"/>
        </w:rPr>
        <w:t xml:space="preserve">   – تحديث العقود الإلكترونية</w:t>
      </w:r>
    </w:p>
    <w:p>
      <w:pPr>
        <w:spacing w:after="20"/>
        <w:bidi w:val="1"/>
      </w:pPr>
      <w:r>
        <w:rPr>
          <w:rFonts w:ascii="Arial" w:hAnsi="Arial" w:cs="Arial" w:eastAsia="Arial"/>
          <w:b w:val="0"/>
          <w:color w:val="475569"/>
          <w:sz w:val="24"/>
          <w:szCs w:val="24"/>
          <w:rtl w:val="1"/>
          <w:lang w:bidi="ar-SA"/>
        </w:rPr>
        <w:t xml:space="preserve">   – دمج أعمال الفريق وتنسيق التحديثات بين الفروع</w:t>
      </w:r>
    </w:p>
    <w:p>
      <w:pPr>
        <w:spacing w:after="20"/>
        <w:bidi w:val="1"/>
      </w:pPr>
      <w:r>
        <w:rPr>
          <w:rFonts w:ascii="Arial" w:hAnsi="Arial" w:cs="Arial" w:eastAsia="Arial"/>
          <w:b w:val="0"/>
          <w:color w:val="475569"/>
          <w:sz w:val="24"/>
          <w:szCs w:val="24"/>
          <w:rtl w:val="1"/>
          <w:lang w:bidi="ar-SA"/>
        </w:rPr>
        <w:t xml:space="preserve">   – وأعمال أخرى في نفس المجال</w:t>
      </w:r>
    </w:p>
    <w:p>
      <w:pPr>
        <w:spacing w:after="40"/>
      </w:pPr>
    </w:p>
    <w:p>
      <w:pPr>
        <w:spacing w:after="40"/>
        <w:bidi w:val="1"/>
      </w:pPr>
      <w:r>
        <w:rPr>
          <w:rFonts w:ascii="Arial" w:hAnsi="Arial" w:cs="Arial" w:eastAsia="Arial"/>
          <w:b/>
          <w:color w:val="0B3B2C"/>
          <w:sz w:val="26"/>
          <w:szCs w:val="26"/>
          <w:bCs/>
          <w:rtl w:val="1"/>
          <w:lang w:bidi="ar-SA"/>
        </w:rPr>
        <w:t>• التسجيل والحسابات</w:t>
      </w:r>
    </w:p>
    <w:p>
      <w:pPr>
        <w:spacing w:after="20"/>
        <w:bidi w:val="1"/>
      </w:pPr>
      <w:r>
        <w:rPr>
          <w:rFonts w:ascii="Arial" w:hAnsi="Arial" w:cs="Arial" w:eastAsia="Arial"/>
          <w:b w:val="0"/>
          <w:color w:val="475569"/>
          <w:sz w:val="24"/>
          <w:szCs w:val="24"/>
          <w:rtl w:val="1"/>
          <w:lang w:bidi="ar-SA"/>
        </w:rPr>
        <w:t xml:space="preserve">   – إضافة نظام المراسلات وحماية بيانات التواصل ودعم شعار المكاتب</w:t>
      </w:r>
    </w:p>
    <w:p>
      <w:pPr>
        <w:spacing w:after="20"/>
        <w:bidi w:val="1"/>
      </w:pPr>
      <w:r>
        <w:rPr>
          <w:rFonts w:ascii="Arial" w:hAnsi="Arial" w:cs="Arial" w:eastAsia="Arial"/>
          <w:b w:val="0"/>
          <w:color w:val="475569"/>
          <w:sz w:val="24"/>
          <w:szCs w:val="24"/>
          <w:rtl w:val="1"/>
          <w:lang w:bidi="ar-SA"/>
        </w:rPr>
        <w:t xml:space="preserve">   – إضافة نظام دخول متعدد الحماية لحسابات الأعمال والمزوّدين مع التحقق من حالة التسجيل</w:t>
      </w:r>
    </w:p>
    <w:p>
      <w:pPr>
        <w:spacing w:after="20"/>
        <w:bidi w:val="1"/>
      </w:pPr>
      <w:r>
        <w:rPr>
          <w:rFonts w:ascii="Arial" w:hAnsi="Arial" w:cs="Arial" w:eastAsia="Arial"/>
          <w:b w:val="0"/>
          <w:color w:val="475569"/>
          <w:sz w:val="24"/>
          <w:szCs w:val="24"/>
          <w:rtl w:val="1"/>
          <w:lang w:bidi="ar-SA"/>
        </w:rPr>
        <w:t xml:space="preserve">   – إضافة مسار تسجيل متعدد الأدوار وأدوات آلية لإدارة الإصدارات</w:t>
      </w:r>
    </w:p>
    <w:p>
      <w:pPr>
        <w:spacing w:after="20"/>
        <w:bidi w:val="1"/>
      </w:pPr>
      <w:r>
        <w:rPr>
          <w:rFonts w:ascii="Arial" w:hAnsi="Arial" w:cs="Arial" w:eastAsia="Arial"/>
          <w:b w:val="0"/>
          <w:color w:val="475569"/>
          <w:sz w:val="24"/>
          <w:szCs w:val="24"/>
          <w:rtl w:val="1"/>
          <w:lang w:bidi="ar-SA"/>
        </w:rPr>
        <w:t xml:space="preserve">   – إضافة واجهة تسجيل الدخول ونظام تسجيل حسابات المزوّدين مع صفحات إدارة الدلائل</w:t>
      </w:r>
    </w:p>
    <w:p>
      <w:pPr>
        <w:spacing w:after="20"/>
        <w:bidi w:val="1"/>
      </w:pPr>
      <w:r>
        <w:rPr>
          <w:rFonts w:ascii="Arial" w:hAnsi="Arial" w:cs="Arial" w:eastAsia="Arial"/>
          <w:b w:val="0"/>
          <w:color w:val="475569"/>
          <w:sz w:val="24"/>
          <w:szCs w:val="24"/>
          <w:rtl w:val="1"/>
          <w:lang w:bidi="ar-SA"/>
        </w:rPr>
        <w:t xml:space="preserve">   – وأعمال أخرى في نفس المجال</w:t>
      </w:r>
    </w:p>
    <w:p>
      <w:pPr>
        <w:spacing w:after="40"/>
      </w:pPr>
    </w:p>
    <w:p>
      <w:pPr>
        <w:spacing w:after="40"/>
        <w:bidi w:val="1"/>
      </w:pPr>
      <w:r>
        <w:rPr>
          <w:rFonts w:ascii="Arial" w:hAnsi="Arial" w:cs="Arial" w:eastAsia="Arial"/>
          <w:b/>
          <w:color w:val="0B3B2C"/>
          <w:sz w:val="26"/>
          <w:szCs w:val="26"/>
          <w:bCs/>
          <w:rtl w:val="1"/>
          <w:lang w:bidi="ar-SA"/>
        </w:rPr>
        <w:t>• كتالوج الخدمات</w:t>
      </w:r>
    </w:p>
    <w:p>
      <w:pPr>
        <w:spacing w:after="20"/>
        <w:bidi w:val="1"/>
      </w:pPr>
      <w:r>
        <w:rPr>
          <w:rFonts w:ascii="Arial" w:hAnsi="Arial" w:cs="Arial" w:eastAsia="Arial"/>
          <w:b w:val="0"/>
          <w:color w:val="475569"/>
          <w:sz w:val="24"/>
          <w:szCs w:val="24"/>
          <w:rtl w:val="1"/>
          <w:lang w:bidi="ar-SA"/>
        </w:rPr>
        <w:t xml:space="preserve">   – تحديث ظلال النصوص وإصلاح مفتاح اللغة وكتالوج الإدارة</w:t>
      </w:r>
    </w:p>
    <w:p>
      <w:pPr>
        <w:spacing w:after="20"/>
        <w:bidi w:val="1"/>
      </w:pPr>
      <w:r>
        <w:rPr>
          <w:rFonts w:ascii="Arial" w:hAnsi="Arial" w:cs="Arial" w:eastAsia="Arial"/>
          <w:b w:val="0"/>
          <w:color w:val="475569"/>
          <w:sz w:val="24"/>
          <w:szCs w:val="24"/>
          <w:rtl w:val="1"/>
          <w:lang w:bidi="ar-SA"/>
        </w:rPr>
        <w:t xml:space="preserve">   – تقديم مكونات الواجهة المؤسسية وواجهات الكتالوج لسير عمل تحديث الخدمات</w:t>
      </w:r>
    </w:p>
    <w:p>
      <w:pPr>
        <w:spacing w:after="20"/>
        <w:bidi w:val="1"/>
      </w:pPr>
      <w:r>
        <w:rPr>
          <w:rFonts w:ascii="Arial" w:hAnsi="Arial" w:cs="Arial" w:eastAsia="Arial"/>
          <w:b w:val="0"/>
          <w:color w:val="475569"/>
          <w:sz w:val="24"/>
          <w:szCs w:val="24"/>
          <w:rtl w:val="1"/>
          <w:lang w:bidi="ar-SA"/>
        </w:rPr>
        <w:t xml:space="preserve">   – إضافة قسم الواجهة الرئيسية وقوالب كتالوج الخدمات مع تنسيقاتها</w:t>
      </w:r>
    </w:p>
    <w:p>
      <w:pPr>
        <w:spacing w:after="20"/>
        <w:bidi w:val="1"/>
      </w:pPr>
      <w:r>
        <w:rPr>
          <w:rFonts w:ascii="Arial" w:hAnsi="Arial" w:cs="Arial" w:eastAsia="Arial"/>
          <w:b w:val="0"/>
          <w:color w:val="475569"/>
          <w:sz w:val="24"/>
          <w:szCs w:val="24"/>
          <w:rtl w:val="1"/>
          <w:lang w:bidi="ar-SA"/>
        </w:rPr>
        <w:t xml:space="preserve">   – إضافة مكونات واجهة كتالوج الخدمات ونظامها الخلفي</w:t>
      </w:r>
    </w:p>
    <w:p>
      <w:pPr>
        <w:spacing w:after="20"/>
        <w:bidi w:val="1"/>
      </w:pPr>
      <w:r>
        <w:rPr>
          <w:rFonts w:ascii="Arial" w:hAnsi="Arial" w:cs="Arial" w:eastAsia="Arial"/>
          <w:b w:val="0"/>
          <w:color w:val="475569"/>
          <w:sz w:val="24"/>
          <w:szCs w:val="24"/>
          <w:rtl w:val="1"/>
          <w:lang w:bidi="ar-SA"/>
        </w:rPr>
        <w:t xml:space="preserve">   – وأعمال أخرى في نفس المجال</w:t>
      </w:r>
    </w:p>
    <w:p>
      <w:pPr>
        <w:spacing w:after="40"/>
      </w:pPr>
    </w:p>
    <w:p>
      <w:pPr>
        <w:spacing w:after="40"/>
        <w:bidi w:val="1"/>
      </w:pPr>
      <w:r>
        <w:rPr>
          <w:rFonts w:ascii="Arial" w:hAnsi="Arial" w:cs="Arial" w:eastAsia="Arial"/>
          <w:b/>
          <w:color w:val="0B3B2C"/>
          <w:sz w:val="26"/>
          <w:szCs w:val="26"/>
          <w:bCs/>
          <w:rtl w:val="1"/>
          <w:lang w:bidi="ar-SA"/>
        </w:rPr>
        <w:t>• تصميم الواجهة وتجربة الاستخدام</w:t>
      </w:r>
    </w:p>
    <w:p>
      <w:pPr>
        <w:spacing w:after="20"/>
        <w:bidi w:val="1"/>
      </w:pPr>
      <w:r>
        <w:rPr>
          <w:rFonts w:ascii="Arial" w:hAnsi="Arial" w:cs="Arial" w:eastAsia="Arial"/>
          <w:b w:val="0"/>
          <w:color w:val="475569"/>
          <w:sz w:val="24"/>
          <w:szCs w:val="24"/>
          <w:rtl w:val="1"/>
          <w:lang w:bidi="ar-SA"/>
        </w:rPr>
        <w:t xml:space="preserve">   – إضافة منشئ الواجهات وإصلاح التسميات وعدّاد المشاهدات</w:t>
      </w:r>
    </w:p>
    <w:p>
      <w:pPr>
        <w:spacing w:after="20"/>
        <w:bidi w:val="1"/>
      </w:pPr>
      <w:r>
        <w:rPr>
          <w:rFonts w:ascii="Arial" w:hAnsi="Arial" w:cs="Arial" w:eastAsia="Arial"/>
          <w:b w:val="0"/>
          <w:color w:val="475569"/>
          <w:sz w:val="24"/>
          <w:szCs w:val="24"/>
          <w:rtl w:val="1"/>
          <w:lang w:bidi="ar-SA"/>
        </w:rPr>
        <w:t xml:space="preserve">   – إضافة نظام تصميم واجهة مؤسسي وبنية صفحات الفئات</w:t>
      </w:r>
    </w:p>
    <w:p>
      <w:pPr>
        <w:spacing w:after="20"/>
        <w:bidi w:val="1"/>
      </w:pPr>
      <w:r>
        <w:rPr>
          <w:rFonts w:ascii="Arial" w:hAnsi="Arial" w:cs="Arial" w:eastAsia="Arial"/>
          <w:b w:val="0"/>
          <w:color w:val="475569"/>
          <w:sz w:val="24"/>
          <w:szCs w:val="24"/>
          <w:rtl w:val="1"/>
          <w:lang w:bidi="ar-SA"/>
        </w:rPr>
        <w:t xml:space="preserve">   – تحديث أسماء ملفات صور الإنتاج وإعداد بيئة النشر</w:t>
      </w:r>
    </w:p>
    <w:p>
      <w:pPr>
        <w:spacing w:after="20"/>
        <w:bidi w:val="1"/>
      </w:pPr>
      <w:r>
        <w:rPr>
          <w:rFonts w:ascii="Arial" w:hAnsi="Arial" w:cs="Arial" w:eastAsia="Arial"/>
          <w:b w:val="0"/>
          <w:color w:val="475569"/>
          <w:sz w:val="24"/>
          <w:szCs w:val="24"/>
          <w:rtl w:val="1"/>
          <w:lang w:bidi="ar-SA"/>
        </w:rPr>
        <w:t xml:space="preserve">   – معالجة مشكلة عدم ظهور صور الإنتاج وإعادة ضبط إعدادات النشر</w:t>
      </w:r>
    </w:p>
    <w:p>
      <w:pPr>
        <w:spacing w:after="20"/>
        <w:bidi w:val="1"/>
      </w:pPr>
      <w:r>
        <w:rPr>
          <w:rFonts w:ascii="Arial" w:hAnsi="Arial" w:cs="Arial" w:eastAsia="Arial"/>
          <w:b w:val="0"/>
          <w:color w:val="475569"/>
          <w:sz w:val="24"/>
          <w:szCs w:val="24"/>
          <w:rtl w:val="1"/>
          <w:lang w:bidi="ar-SA"/>
        </w:rPr>
        <w:t xml:space="preserve">   – وأعمال أخرى في نفس المجال</w:t>
      </w:r>
    </w:p>
    <w:p>
      <w:pPr>
        <w:spacing w:after="40"/>
      </w:pPr>
    </w:p>
    <w:p>
      <w:pPr>
        <w:spacing w:after="40"/>
        <w:bidi w:val="1"/>
      </w:pPr>
      <w:r>
        <w:rPr>
          <w:rFonts w:ascii="Arial" w:hAnsi="Arial" w:cs="Arial" w:eastAsia="Arial"/>
          <w:b/>
          <w:color w:val="0B3B2C"/>
          <w:sz w:val="26"/>
          <w:szCs w:val="26"/>
          <w:bCs/>
          <w:rtl w:val="1"/>
          <w:lang w:bidi="ar-SA"/>
        </w:rPr>
        <w:t>• تطويرات عامة</w:t>
      </w:r>
    </w:p>
    <w:p>
      <w:pPr>
        <w:spacing w:after="20"/>
        <w:bidi w:val="1"/>
      </w:pPr>
      <w:r>
        <w:rPr>
          <w:rFonts w:ascii="Arial" w:hAnsi="Arial" w:cs="Arial" w:eastAsia="Arial"/>
          <w:b w:val="0"/>
          <w:color w:val="475569"/>
          <w:sz w:val="24"/>
          <w:szCs w:val="24"/>
          <w:rtl w:val="1"/>
          <w:lang w:bidi="ar-SA"/>
        </w:rPr>
        <w:t xml:space="preserve">   – حل تعارضات الدمج مع الفرع الرئيسي بأمان</w:t>
      </w:r>
    </w:p>
    <w:p>
      <w:pPr>
        <w:spacing w:after="20"/>
        <w:bidi w:val="1"/>
      </w:pPr>
      <w:r>
        <w:rPr>
          <w:rFonts w:ascii="Arial" w:hAnsi="Arial" w:cs="Arial" w:eastAsia="Arial"/>
          <w:b w:val="0"/>
          <w:color w:val="475569"/>
          <w:sz w:val="24"/>
          <w:szCs w:val="24"/>
          <w:rtl w:val="1"/>
          <w:lang w:bidi="ar-SA"/>
        </w:rPr>
        <w:t xml:space="preserve">   – دمج أعمال الفريق وتنسيق التحديثات بين الفروع</w:t>
      </w:r>
    </w:p>
    <w:p>
      <w:pPr>
        <w:spacing w:after="20"/>
        <w:bidi w:val="1"/>
      </w:pPr>
      <w:r>
        <w:rPr>
          <w:rFonts w:ascii="Arial" w:hAnsi="Arial" w:cs="Arial" w:eastAsia="Arial"/>
          <w:b w:val="0"/>
          <w:color w:val="475569"/>
          <w:sz w:val="24"/>
          <w:szCs w:val="24"/>
          <w:rtl w:val="1"/>
          <w:lang w:bidi="ar-SA"/>
        </w:rPr>
        <w:t xml:space="preserve">   – تحديث بنية قاعدة البيانات وبدائلها السحابية</w:t>
      </w:r>
    </w:p>
    <w:p>
      <w:pPr>
        <w:spacing w:after="20"/>
        <w:bidi w:val="1"/>
      </w:pPr>
      <w:r>
        <w:rPr>
          <w:rFonts w:ascii="Arial" w:hAnsi="Arial" w:cs="Arial" w:eastAsia="Arial"/>
          <w:b w:val="0"/>
          <w:color w:val="475569"/>
          <w:sz w:val="24"/>
          <w:szCs w:val="24"/>
          <w:rtl w:val="1"/>
          <w:lang w:bidi="ar-SA"/>
        </w:rPr>
        <w:t xml:space="preserve">   – استعادة شعار الصفحة المختصر الشفاف</w:t>
      </w:r>
    </w:p>
    <w:p>
      <w:pPr>
        <w:spacing w:after="20"/>
        <w:bidi w:val="1"/>
      </w:pPr>
      <w:r>
        <w:rPr>
          <w:rFonts w:ascii="Arial" w:hAnsi="Arial" w:cs="Arial" w:eastAsia="Arial"/>
          <w:b w:val="0"/>
          <w:color w:val="475569"/>
          <w:sz w:val="24"/>
          <w:szCs w:val="24"/>
          <w:rtl w:val="1"/>
          <w:lang w:bidi="ar-SA"/>
        </w:rPr>
        <w:t xml:space="preserve">   – وأعمال أخرى في نفس المجال</w:t>
      </w:r>
    </w:p>
    <w:p>
      <w:pPr>
        <w:spacing w:after="40"/>
      </w:pPr>
    </w:p>
    <w:p>
      <w:pPr>
        <w:spacing w:after="40"/>
        <w:bidi w:val="1"/>
      </w:pPr>
      <w:r>
        <w:rPr>
          <w:rFonts w:ascii="Arial" w:hAnsi="Arial" w:cs="Arial" w:eastAsia="Arial"/>
          <w:b/>
          <w:color w:val="0B3B2C"/>
          <w:sz w:val="26"/>
          <w:szCs w:val="26"/>
          <w:bCs/>
          <w:rtl w:val="1"/>
          <w:lang w:bidi="ar-SA"/>
        </w:rPr>
        <w:t>• لوحة التحكم الإدارية</w:t>
      </w:r>
    </w:p>
    <w:p>
      <w:pPr>
        <w:spacing w:after="20"/>
        <w:bidi w:val="1"/>
      </w:pPr>
      <w:r>
        <w:rPr>
          <w:rFonts w:ascii="Arial" w:hAnsi="Arial" w:cs="Arial" w:eastAsia="Arial"/>
          <w:b w:val="0"/>
          <w:color w:val="475569"/>
          <w:sz w:val="24"/>
          <w:szCs w:val="24"/>
          <w:rtl w:val="1"/>
          <w:lang w:bidi="ar-SA"/>
        </w:rPr>
        <w:t xml:space="preserve">   – إضافة و تحسين الإدارية</w:t>
      </w:r>
    </w:p>
    <w:p>
      <w:pPr>
        <w:spacing w:after="20"/>
        <w:bidi w:val="1"/>
      </w:pPr>
      <w:r>
        <w:rPr>
          <w:rFonts w:ascii="Arial" w:hAnsi="Arial" w:cs="Arial" w:eastAsia="Arial"/>
          <w:b w:val="0"/>
          <w:color w:val="475569"/>
          <w:sz w:val="24"/>
          <w:szCs w:val="24"/>
          <w:rtl w:val="1"/>
          <w:lang w:bidi="ar-SA"/>
        </w:rPr>
        <w:t xml:space="preserve">   – ربط عناصر قوائم المراكز بأقسام لوحات التحكم مباشرة</w:t>
      </w:r>
    </w:p>
    <w:p>
      <w:pPr>
        <w:spacing w:after="20"/>
        <w:bidi w:val="1"/>
      </w:pPr>
      <w:r>
        <w:rPr>
          <w:rFonts w:ascii="Arial" w:hAnsi="Arial" w:cs="Arial" w:eastAsia="Arial"/>
          <w:b w:val="0"/>
          <w:color w:val="475569"/>
          <w:sz w:val="24"/>
          <w:szCs w:val="24"/>
          <w:rtl w:val="1"/>
          <w:lang w:bidi="ar-SA"/>
        </w:rPr>
        <w:t xml:space="preserve">   – توحيد مركز لوحة التحكم لجميع المستخدمين مع مصفوفة الهيكل التنظيمي</w:t>
      </w:r>
    </w:p>
    <w:p>
      <w:pPr>
        <w:spacing w:after="20"/>
        <w:bidi w:val="1"/>
      </w:pPr>
      <w:r>
        <w:rPr>
          <w:rFonts w:ascii="Arial" w:hAnsi="Arial" w:cs="Arial" w:eastAsia="Arial"/>
          <w:b w:val="0"/>
          <w:color w:val="475569"/>
          <w:sz w:val="24"/>
          <w:szCs w:val="24"/>
          <w:rtl w:val="1"/>
          <w:lang w:bidi="ar-SA"/>
        </w:rPr>
        <w:t xml:space="preserve">   – إنشاء منصة قطاع الأعمال مع واجهات لوحة التحكم وفحوصات الجودة</w:t>
      </w:r>
    </w:p>
    <w:p>
      <w:pPr>
        <w:spacing w:after="40"/>
      </w:pPr>
    </w:p>
    <w:p>
      <w:pPr>
        <w:spacing w:after="40"/>
        <w:bidi w:val="1"/>
      </w:pPr>
      <w:r>
        <w:rPr>
          <w:rFonts w:ascii="Arial" w:hAnsi="Arial" w:cs="Arial" w:eastAsia="Arial"/>
          <w:b/>
          <w:color w:val="0B3B2C"/>
          <w:sz w:val="26"/>
          <w:szCs w:val="26"/>
          <w:bCs/>
          <w:rtl w:val="1"/>
          <w:lang w:bidi="ar-SA"/>
        </w:rPr>
        <w:t>• إصلاحات وجودة</w:t>
      </w:r>
    </w:p>
    <w:p>
      <w:pPr>
        <w:spacing w:after="20"/>
        <w:bidi w:val="1"/>
      </w:pPr>
      <w:r>
        <w:rPr>
          <w:rFonts w:ascii="Arial" w:hAnsi="Arial" w:cs="Arial" w:eastAsia="Arial"/>
          <w:b w:val="0"/>
          <w:color w:val="475569"/>
          <w:sz w:val="24"/>
          <w:szCs w:val="24"/>
          <w:rtl w:val="1"/>
          <w:lang w:bidi="ar-SA"/>
        </w:rPr>
        <w:t xml:space="preserve">   – تحديث سكربت الإصلاح المستقل إلى الإصدار الثالث</w:t>
      </w:r>
    </w:p>
    <w:p>
      <w:pPr>
        <w:spacing w:after="20"/>
        <w:bidi w:val="1"/>
      </w:pPr>
      <w:r>
        <w:rPr>
          <w:rFonts w:ascii="Arial" w:hAnsi="Arial" w:cs="Arial" w:eastAsia="Arial"/>
          <w:b w:val="0"/>
          <w:color w:val="475569"/>
          <w:sz w:val="24"/>
          <w:szCs w:val="24"/>
          <w:rtl w:val="1"/>
          <w:lang w:bidi="ar-SA"/>
        </w:rPr>
        <w:t xml:space="preserve">   – إصلاح الفحوصات القديمة المتعطلة لضمان استقرار التحديثات</w:t>
      </w:r>
    </w:p>
    <w:p>
      <w:pPr>
        <w:spacing w:after="20"/>
        <w:bidi w:val="1"/>
      </w:pPr>
      <w:r>
        <w:rPr>
          <w:rFonts w:ascii="Arial" w:hAnsi="Arial" w:cs="Arial" w:eastAsia="Arial"/>
          <w:b w:val="0"/>
          <w:color w:val="475569"/>
          <w:sz w:val="24"/>
          <w:szCs w:val="24"/>
          <w:rtl w:val="1"/>
          <w:lang w:bidi="ar-SA"/>
        </w:rPr>
        <w:t xml:space="preserve">   – إضافة سير عمل التطبيق وتوحيد بنية قاعدة البيانات مع فحوصات وظيفية</w:t>
      </w:r>
    </w:p>
    <w:p>
      <w:pPr>
        <w:spacing w:after="20"/>
        <w:bidi w:val="1"/>
      </w:pPr>
      <w:r>
        <w:rPr>
          <w:rFonts w:ascii="Arial" w:hAnsi="Arial" w:cs="Arial" w:eastAsia="Arial"/>
          <w:b w:val="0"/>
          <w:color w:val="475569"/>
          <w:sz w:val="24"/>
          <w:szCs w:val="24"/>
          <w:rtl w:val="1"/>
          <w:lang w:bidi="ar-SA"/>
        </w:rPr>
        <w:t xml:space="preserve">   – إصلاح مشكلة اختفاء شعار الصفحة وتنظيف الملفات المؤقتة</w:t>
      </w:r>
    </w:p>
    <w:p>
      <w:pPr>
        <w:spacing w:after="40"/>
      </w:pPr>
    </w:p>
    <w:p>
      <w:pPr>
        <w:spacing w:after="40"/>
        <w:bidi w:val="1"/>
      </w:pPr>
      <w:r>
        <w:rPr>
          <w:rFonts w:ascii="Arial" w:hAnsi="Arial" w:cs="Arial" w:eastAsia="Arial"/>
          <w:b/>
          <w:color w:val="0B3B2C"/>
          <w:sz w:val="26"/>
          <w:szCs w:val="26"/>
          <w:bCs/>
          <w:rtl w:val="1"/>
          <w:lang w:bidi="ar-SA"/>
        </w:rPr>
        <w:t>• التواصل والإشعارات</w:t>
      </w:r>
    </w:p>
    <w:p>
      <w:pPr>
        <w:spacing w:after="20"/>
        <w:bidi w:val="1"/>
      </w:pPr>
      <w:r>
        <w:rPr>
          <w:rFonts w:ascii="Arial" w:hAnsi="Arial" w:cs="Arial" w:eastAsia="Arial"/>
          <w:b w:val="0"/>
          <w:color w:val="475569"/>
          <w:sz w:val="24"/>
          <w:szCs w:val="24"/>
          <w:rtl w:val="1"/>
          <w:lang w:bidi="ar-SA"/>
        </w:rPr>
        <w:t xml:space="preserve">   – إضافة مرفقات الرسائل مع فحص بيانات التواصل وتحسينات عامة</w:t>
      </w:r>
    </w:p>
    <w:p>
      <w:pPr>
        <w:spacing w:after="20"/>
        <w:bidi w:val="1"/>
      </w:pPr>
      <w:r>
        <w:rPr>
          <w:rFonts w:ascii="Arial" w:hAnsi="Arial" w:cs="Arial" w:eastAsia="Arial"/>
          <w:b w:val="0"/>
          <w:color w:val="475569"/>
          <w:sz w:val="24"/>
          <w:szCs w:val="24"/>
          <w:rtl w:val="1"/>
          <w:lang w:bidi="ar-SA"/>
        </w:rPr>
        <w:t xml:space="preserve">   – إضافة إشعارات تفاعلية وتنبيهات موحدة وتحسينات ذات صلة</w:t>
      </w:r>
    </w:p>
    <w:p>
      <w:pPr>
        <w:spacing w:after="40"/>
      </w:pPr>
    </w:p>
    <w:p>
      <w:pPr>
        <w:spacing w:after="40"/>
        <w:bidi w:val="1"/>
      </w:pPr>
      <w:r>
        <w:rPr>
          <w:rFonts w:ascii="Arial" w:hAnsi="Arial" w:cs="Arial" w:eastAsia="Arial"/>
          <w:b/>
          <w:color w:val="0B3B2C"/>
          <w:sz w:val="26"/>
          <w:szCs w:val="26"/>
          <w:bCs/>
          <w:rtl w:val="1"/>
          <w:lang w:bidi="ar-SA"/>
        </w:rPr>
        <w:t>• صيانة وتحسينات عامة</w:t>
      </w:r>
    </w:p>
    <w:p>
      <w:pPr>
        <w:spacing w:after="20"/>
        <w:bidi w:val="1"/>
      </w:pPr>
      <w:r>
        <w:rPr>
          <w:rFonts w:ascii="Arial" w:hAnsi="Arial" w:cs="Arial" w:eastAsia="Arial"/>
          <w:b w:val="0"/>
          <w:color w:val="475569"/>
          <w:sz w:val="24"/>
          <w:szCs w:val="24"/>
          <w:rtl w:val="1"/>
          <w:lang w:bidi="ar-SA"/>
        </w:rPr>
        <w:t xml:space="preserve">   – ضبط أعمدة شبكة بطاقات التخصصات</w:t>
      </w:r>
    </w:p>
    <w:p>
      <w:pPr>
        <w:spacing w:after="40"/>
      </w:pPr>
    </w:p>
    <w:p>
      <w:pPr>
        <w:spacing w:after="40"/>
        <w:bidi w:val="1"/>
      </w:pPr>
      <w:r>
        <w:rPr>
          <w:rFonts w:ascii="Arial" w:hAnsi="Arial" w:cs="Arial" w:eastAsia="Arial"/>
          <w:b/>
          <w:color w:val="0B3B2C"/>
          <w:sz w:val="26"/>
          <w:szCs w:val="26"/>
          <w:bCs/>
          <w:rtl w:val="1"/>
          <w:lang w:bidi="ar-SA"/>
        </w:rPr>
        <w:t>• الجانب المالي</w:t>
      </w:r>
    </w:p>
    <w:p>
      <w:pPr>
        <w:spacing w:after="20"/>
        <w:bidi w:val="1"/>
      </w:pPr>
      <w:r>
        <w:rPr>
          <w:rFonts w:ascii="Arial" w:hAnsi="Arial" w:cs="Arial" w:eastAsia="Arial"/>
          <w:b w:val="0"/>
          <w:color w:val="475569"/>
          <w:sz w:val="24"/>
          <w:szCs w:val="24"/>
          <w:rtl w:val="1"/>
          <w:lang w:bidi="ar-SA"/>
        </w:rPr>
        <w:t xml:space="preserve">   – إضافة نظام التسويات المالية بين الأطراف</w:t>
      </w:r>
    </w:p>
    <w:p>
      <w:pPr>
        <w:spacing w:after="40"/>
      </w:pPr>
    </w:p>
    <w:p>
      <w:pPr>
        <w:spacing w:after="120"/>
        <w:bidi w:val="1"/>
      </w:pPr>
      <w:r>
        <w:rPr>
          <w:rFonts w:ascii="Arial" w:hAnsi="Arial" w:cs="Arial" w:eastAsia="Arial"/>
          <w:b/>
          <w:color w:val="006C35"/>
          <w:sz w:val="32"/>
          <w:szCs w:val="32"/>
          <w:bCs/>
          <w:rtl w:val="1"/>
          <w:lang w:bidi="ar-SA"/>
        </w:rPr>
        <w:t>الجودة والاستقرار</w:t>
      </w:r>
    </w:p>
    <w:p>
      <w:pPr>
        <w:spacing w:after="240"/>
        <w:bidi w:val="1"/>
      </w:pPr>
      <w:r>
        <w:rPr>
          <w:rFonts w:ascii="Arial" w:hAnsi="Arial" w:cs="Arial" w:eastAsia="Arial"/>
          <w:b w:val="0"/>
          <w:color w:val="475569"/>
          <w:sz w:val="22"/>
          <w:szCs w:val="22"/>
          <w:rtl w:val="1"/>
          <w:lang w:bidi="ar-SA"/>
        </w:rPr>
        <w:t>قبل كل تحديث تُجرى فحوصات آلية تتأكد من عدم تعطل أي خدمة كانت تعمل سابقاً. كما تم خلال الفترة إصلاح الملاحظات التي ظهرت أثناء الاستخدام لضمان تجربة سلسة للمستخدمين.</w:t>
      </w:r>
    </w:p>
    <w:p>
      <w:pPr>
        <w:spacing w:after="120"/>
        <w:bidi w:val="1"/>
      </w:pPr>
      <w:r>
        <w:rPr>
          <w:rFonts w:ascii="Arial" w:hAnsi="Arial" w:cs="Arial" w:eastAsia="Arial"/>
          <w:b/>
          <w:color w:val="006C35"/>
          <w:sz w:val="32"/>
          <w:szCs w:val="32"/>
          <w:bCs/>
          <w:rtl w:val="1"/>
          <w:lang w:bidi="ar-SA"/>
        </w:rPr>
        <w:t>الخلاصة</w:t>
      </w:r>
    </w:p>
    <w:p>
      <w:pPr>
        <w:spacing w:after="240"/>
        <w:bidi w:val="1"/>
      </w:pPr>
      <w:r>
        <w:rPr>
          <w:rFonts w:ascii="Arial" w:hAnsi="Arial" w:cs="Arial" w:eastAsia="Arial"/>
          <w:b w:val="0"/>
          <w:color w:val="475569"/>
          <w:sz w:val="22"/>
          <w:szCs w:val="22"/>
          <w:rtl w:val="1"/>
          <w:lang w:bidi="ar-SA"/>
        </w:rPr>
        <w:t>المنصة تمضي وفق الخطة، وتزداد جاهزية يوماً بعد يوم لمرحلة التشغيل الفعلي واستقبال العملاء. تفاصيل تنفيذية أدق متوفرة لدى فريق التطوير عند الطلب.</w:t>
      </w:r>
    </w:p>
    <w:p>
      <w:pPr>
        <w:spacing w:after="120"/>
        <w:jc w:val="center"/>
        <w:bidi w:val="1"/>
      </w:pPr>
      <w:r>
        <w:rPr>
          <w:rFonts w:ascii="Arial" w:hAnsi="Arial" w:cs="Arial" w:eastAsia="Arial"/>
          <w:b/>
          <w:color w:val="0B3B2C"/>
          <w:sz w:val="23"/>
          <w:szCs w:val="23"/>
          <w:bCs/>
          <w:rtl w:val="1"/>
          <w:lang w:bidi="ar-SA"/>
        </w:rPr>
        <w:t>هشام قاسم الصغير — قائد فريق التطوير | آمر تم</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bidi/>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تقرير التقدم المقدم لمالك الشركة</dc:title>
  <dc:subject>آمر تم - قطاع الأعمال</dc:subject>
  <dc:creator>هشام قاسم الصغير</dc:creator>
  <cp:keywords/>
  <dc:description>generated by python-docx</dc:description>
  <cp:lastModifiedBy/>
  <cp:revision>1</cp:revision>
  <dcterms:created xsi:type="dcterms:W3CDTF">2013-12-23T23:15:00Z</dcterms:created>
  <dcterms:modified xsi:type="dcterms:W3CDTF">2013-12-23T23:15:00Z</dcterms:modified>
  <cp:category/>
</cp:coreProperties>
</file>