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Tafseel</w:t>
      </w:r>
    </w:p>
    <w:p>
      <w:pPr>
        <w:pStyle w:val="Subtitle"/>
      </w:pPr>
      <w:r>
        <w:t>Product overview: the idea, the roles and how the platform works</w:t>
      </w:r>
    </w:p>
    <w:p>
      <w:r>
        <w:t>Version 1 · October 2026</w:t>
      </w:r>
    </w:p>
    <w:p>
      <w:pPr>
        <w:pStyle w:val="Heading1"/>
      </w:pPr>
      <w:r>
        <w:t>1. The idea</w:t>
      </w:r>
    </w:p>
    <w:p>
      <w:r>
        <w:t>Tafseel is an online learning-help marketplace for Arabic- and English-speaking students, starting in Saudi Arabia, with prices in Saudi riyals (SAR). A student brings the exact material they need help with, such as a lecture, an assignment or an exam topic, and a qualified teacher explains it in one of two ways:</w:t>
      </w:r>
    </w:p>
    <w:p>
      <w:pPr>
        <w:pStyle w:val="ListBullet"/>
      </w:pPr>
      <w:r>
        <w:rPr>
          <w:b/>
        </w:rPr>
        <w:t xml:space="preserve">Recorded explanation: </w:t>
      </w:r>
      <w:r>
        <w:t>the teacher prepares the explanation and delivers it as files.</w:t>
      </w:r>
    </w:p>
    <w:p>
      <w:pPr>
        <w:pStyle w:val="ListBullet"/>
      </w:pPr>
      <w:r>
        <w:rPr>
          <w:b/>
        </w:rPr>
        <w:t xml:space="preserve">Live session: </w:t>
      </w:r>
      <w:r>
        <w:t>a scheduled one-to-one video call.</w:t>
      </w:r>
    </w:p>
    <w:p>
      <w:r>
        <w:t>Teachers can sell only in subjects Tafseel has approved them for. The platform holds the student's payment until the work is accepted, and releases it to the teacher after a dispute window.</w:t>
      </w:r>
    </w:p>
    <w:p>
      <w:pPr>
        <w:pStyle w:val="Heading2"/>
      </w:pPr>
      <w:r>
        <w:t>1.1 The problem it solves</w:t>
      </w:r>
    </w:p>
    <w:p>
      <w:r>
        <w:t>General courses explain a topic in the abstract, while a student who is stuck usually needs help with their own specific material. Finding that help through personal networks has three difficulties:</w:t>
      </w:r>
    </w:p>
    <w:p>
      <w:pPr>
        <w:pStyle w:val="ListBullet"/>
      </w:pPr>
      <w:r>
        <w:rPr>
          <w:b/>
        </w:rPr>
        <w:t xml:space="preserve">Qualification: </w:t>
      </w:r>
      <w:r>
        <w:t>it is hard to know whether a teacher really knows the subject before paying.</w:t>
      </w:r>
    </w:p>
    <w:p>
      <w:pPr>
        <w:pStyle w:val="ListBullet"/>
      </w:pPr>
      <w:r>
        <w:rPr>
          <w:b/>
        </w:rPr>
        <w:t xml:space="preserve">Scope and price: </w:t>
      </w:r>
      <w:r>
        <w:t>agreeing on what will be delivered, by when and for how much takes long negotiation.</w:t>
      </w:r>
    </w:p>
    <w:p>
      <w:pPr>
        <w:pStyle w:val="ListBullet"/>
      </w:pPr>
      <w:r>
        <w:rPr>
          <w:b/>
        </w:rPr>
        <w:t xml:space="preserve">Payment trust: </w:t>
      </w:r>
      <w:r>
        <w:t>students fear paying for work that never arrives; teachers fear delivering work that is never paid.</w:t>
      </w:r>
    </w:p>
    <w:p>
      <w:r>
        <w:t>Tafseel addresses these with subject-by-subject teacher approval, structured requests with prices inside published ranges, and payment held in escrow with a dispute process.</w:t>
      </w:r>
    </w:p>
    <w:p>
      <w:pPr>
        <w:pStyle w:val="Heading1"/>
      </w:pPr>
      <w:r>
        <w:t>2. How students get help</w:t>
      </w:r>
    </w:p>
    <w:p>
      <w:r>
        <w:t>There are three ways to get help. A student can also start by uploading the file they need help with; the file is scanned for safety and the request is built around it.</w:t>
      </w:r>
    </w:p>
    <w:p>
      <w:pPr>
        <w:pStyle w:val="Heading2"/>
      </w:pPr>
      <w:r>
        <w:t>2.1 Direct request (ask a specific teacher)</w:t>
      </w:r>
    </w:p>
    <w:p>
      <w:pPr>
        <w:pStyle w:val="ListNumber"/>
      </w:pPr>
      <w:r>
        <w:t>The student opens a teacher's profile, chooses one of the teacher's services and sends the request with the material.</w:t>
      </w:r>
    </w:p>
    <w:p>
      <w:pPr>
        <w:pStyle w:val="ListNumber"/>
      </w:pPr>
      <w:r>
        <w:t>The teacher can ask a clarifying question, decline, or accept with a final price, delivery time and number of revisions.</w:t>
      </w:r>
    </w:p>
    <w:p>
      <w:pPr>
        <w:pStyle w:val="ListNumber"/>
      </w:pPr>
      <w:r>
        <w:t>The student pays. The payment is held by Tafseel.</w:t>
      </w:r>
    </w:p>
    <w:p>
      <w:pPr>
        <w:pStyle w:val="ListNumber"/>
      </w:pPr>
      <w:r>
        <w:t>The teacher starts the work and delivers files with a note.</w:t>
      </w:r>
    </w:p>
    <w:p>
      <w:pPr>
        <w:pStyle w:val="ListNumber"/>
      </w:pPr>
      <w:r>
        <w:t>The student may ask for a revision while revisions remain.</w:t>
      </w:r>
    </w:p>
    <w:p>
      <w:pPr>
        <w:pStyle w:val="ListNumber"/>
      </w:pPr>
      <w:r>
        <w:t>The student completes the order (or it completes automatically if the student does nothing) and can leave a review.</w:t>
      </w:r>
    </w:p>
    <w:p>
      <w:pPr>
        <w:pStyle w:val="Heading2"/>
      </w:pPr>
      <w:r>
        <w:t>2.2 Open request (teachers send offers)</w:t>
      </w:r>
    </w:p>
    <w:p>
      <w:pPr>
        <w:pStyle w:val="ListNumber"/>
      </w:pPr>
      <w:r>
        <w:t>The student publishes a request: subject, type of service, title, requirements, deadline and an optional budget range.</w:t>
      </w:r>
    </w:p>
    <w:p>
      <w:pPr>
        <w:pStyle w:val="ListNumber"/>
      </w:pPr>
      <w:r>
        <w:t>Only teachers approved in that subject and offering that service can see it. Each sends one private offer (price, delivery time, revisions).</w:t>
      </w:r>
    </w:p>
    <w:p>
      <w:pPr>
        <w:pStyle w:val="ListNumber"/>
      </w:pPr>
      <w:r>
        <w:t>The student compares the offers and selects one. The selected offer is held for 120 minutes for payment.</w:t>
      </w:r>
    </w:p>
    <w:p>
      <w:pPr>
        <w:pStyle w:val="ListNumber"/>
      </w:pPr>
      <w:r>
        <w:t>When payment succeeds, the order is created at the offer's terms.</w:t>
      </w:r>
    </w:p>
    <w:p>
      <w:pPr>
        <w:pStyle w:val="ListNumber"/>
      </w:pPr>
      <w:r>
        <w:t>Delivery, revisions, completion and review then work as in a direct request.</w:t>
      </w:r>
    </w:p>
    <w:p>
      <w:pPr>
        <w:pStyle w:val="Heading2"/>
      </w:pPr>
      <w:r>
        <w:t>2.3 Live session (book a call)</w:t>
      </w:r>
    </w:p>
    <w:p>
      <w:pPr>
        <w:pStyle w:val="ListNumber"/>
      </w:pPr>
      <w:r>
        <w:t>The student chooses a free slot in the teacher's weekly availability, for 30, 60, 90 or 120 minutes.</w:t>
      </w:r>
    </w:p>
    <w:p>
      <w:pPr>
        <w:pStyle w:val="ListNumber"/>
      </w:pPr>
      <w:r>
        <w:t>The teacher accepts or declines. The student pays only after the teacher accepts.</w:t>
      </w:r>
    </w:p>
    <w:p>
      <w:pPr>
        <w:pStyle w:val="ListNumber"/>
      </w:pPr>
      <w:r>
        <w:t>Both join the same private video room, from 15 minutes before the start until 15 minutes after the end.</w:t>
      </w:r>
    </w:p>
    <w:p>
      <w:pPr>
        <w:pStyle w:val="ListNumber"/>
      </w:pPr>
      <w:r>
        <w:t>After the session, both confirm it took place, or one reports that the other did not attend; if nobody responds, the claim is settled automatically after 24 hours.</w:t>
      </w:r>
    </w:p>
    <w:p>
      <w:pPr>
        <w:pStyle w:val="ListNumber"/>
      </w:pPr>
      <w:r>
        <w:t>Either side can propose a new time before the start; the other side accepts or declines.</w:t>
      </w:r>
    </w:p>
    <w:p>
      <w:r>
        <w:t>Every request, order and session has its own private conversation with file sharing. Steps that need someone's action are sent as notifications and emails.</w:t>
      </w:r>
    </w:p>
    <w:p>
      <w:pPr>
        <w:pStyle w:val="Heading1"/>
      </w:pPr>
      <w:r>
        <w:t>3. Roles and responsibilities</w:t>
      </w:r>
    </w:p>
    <w:p>
      <w:r>
        <w:t>The platform has six roles. One person can hold more than one role (for example, a teacher who is also a quality reviewer). Every action is checked on the server against the person's role and against who the record belongs to.</w:t>
      </w:r>
    </w:p>
    <w:p>
      <w:pPr>
        <w:pStyle w:val="Heading2"/>
      </w:pPr>
      <w:r>
        <w:t>3.1 Visitor</w:t>
      </w:r>
    </w:p>
    <w:p>
      <w:r>
        <w:t>Anyone who is not signed in.</w:t>
      </w:r>
    </w:p>
    <w:p>
      <w:r>
        <w:rPr>
          <w:b/>
        </w:rPr>
        <w:t xml:space="preserve">Responsibilities: </w:t>
      </w:r>
      <w:r>
        <w:t>Browse and filter published teachers; open a teacher's public profile with services, prices and reviews; read the policies; sign up as a student.</w:t>
      </w:r>
    </w:p>
    <w:p>
      <w:r>
        <w:rPr>
          <w:b/>
        </w:rPr>
        <w:t xml:space="preserve">Not allowed: </w:t>
      </w:r>
      <w:r>
        <w:t>Request, book, pay or send messages.</w:t>
      </w:r>
    </w:p>
    <w:p>
      <w:pPr>
        <w:pStyle w:val="Heading2"/>
      </w:pPr>
      <w:r>
        <w:t>3.2 Student</w:t>
      </w:r>
    </w:p>
    <w:p>
      <w:r>
        <w:t>The customer.</w:t>
      </w:r>
    </w:p>
    <w:p>
      <w:r>
        <w:rPr>
          <w:b/>
        </w:rPr>
        <w:t xml:space="preserve">Responsibilities: </w:t>
      </w:r>
      <w:r>
        <w:t>Send direct requests; publish open requests; compare and select offers; pay; message teachers; receive deliveries; ask for revisions; complete orders; write reviews; book and attend live sessions; open disputes and help reports; manage their own account and data.</w:t>
      </w:r>
    </w:p>
    <w:p>
      <w:r>
        <w:rPr>
          <w:b/>
        </w:rPr>
        <w:t xml:space="preserve">Not allowed: </w:t>
      </w:r>
      <w:r>
        <w:t>See other students' data or a teacher's unpublished information; change terms after they are agreed.</w:t>
      </w:r>
    </w:p>
    <w:p>
      <w:pPr>
        <w:pStyle w:val="Heading2"/>
      </w:pPr>
      <w:r>
        <w:t>3.3 Teacher</w:t>
      </w:r>
    </w:p>
    <w:p>
      <w:r>
        <w:t>Provides the help.</w:t>
      </w:r>
    </w:p>
    <w:p>
      <w:r>
        <w:rPr>
          <w:b/>
        </w:rPr>
        <w:t xml:space="preserve">Responsibilities: </w:t>
      </w:r>
      <w:r>
        <w:t>Apply for each subject with a demo video; after approval, build a public profile and introduction video, offer services at prices within Tafseel's ranges, set weekly availability, publish the profile, answer direct requests, send offers on open requests, deliver work, run live sessions, track earnings and withdraw to a verified bank account.</w:t>
      </w:r>
    </w:p>
    <w:p>
      <w:r>
        <w:rPr>
          <w:b/>
        </w:rPr>
        <w:t xml:space="preserve">Not allowed: </w:t>
      </w:r>
      <w:r>
        <w:t>Sell in a subject they are not approved for; create a new type of service or change its price range; review their own application.</w:t>
      </w:r>
    </w:p>
    <w:p>
      <w:pPr>
        <w:pStyle w:val="Heading2"/>
      </w:pPr>
      <w:r>
        <w:t>3.4 Quality Reviewer</w:t>
      </w:r>
    </w:p>
    <w:p>
      <w:r>
        <w:t>Responsible for teaching quality.</w:t>
      </w:r>
    </w:p>
    <w:p>
      <w:r>
        <w:rPr>
          <w:b/>
        </w:rPr>
        <w:t xml:space="preserve">Responsibilities: </w:t>
      </w:r>
      <w:r>
        <w:t>Review teacher applications: watch the demo video, score nine criteria from 1 to 5, and approve, request changes or reject; withdraw a teacher's qualification in a subject with a written reason.</w:t>
      </w:r>
    </w:p>
    <w:p>
      <w:r>
        <w:rPr>
          <w:b/>
        </w:rPr>
        <w:t xml:space="preserve">Not allowed: </w:t>
      </w:r>
      <w:r>
        <w:t>Review their own application; change the service catalogue or anything related to money.</w:t>
      </w:r>
    </w:p>
    <w:p>
      <w:pPr>
        <w:pStyle w:val="Heading2"/>
      </w:pPr>
      <w:r>
        <w:t>3.5 Finance</w:t>
      </w:r>
    </w:p>
    <w:p>
      <w:r>
        <w:t>Responsible for money operations.</w:t>
      </w:r>
    </w:p>
    <w:p>
      <w:r>
        <w:rPr>
          <w:b/>
        </w:rPr>
        <w:t xml:space="preserve">Responsibilities: </w:t>
      </w:r>
      <w:r>
        <w:t>Look up any payment and its history; issue full refunds; verify teachers' bank details; process withdrawals (view transfer details, mark the transfer as started, record the bank's reference); investigate reconciliation cases; read the financial audit log.</w:t>
      </w:r>
    </w:p>
    <w:p>
      <w:r>
        <w:rPr>
          <w:b/>
        </w:rPr>
        <w:t xml:space="preserve">Not allowed: </w:t>
      </w:r>
      <w:r>
        <w:t>Access admin screens; process their own purchase, bank details, withdrawal or refund.</w:t>
      </w:r>
    </w:p>
    <w:p>
      <w:pPr>
        <w:pStyle w:val="Heading2"/>
      </w:pPr>
      <w:r>
        <w:t>3.6 Admin</w:t>
      </w:r>
    </w:p>
    <w:p>
      <w:r>
        <w:t>Runs the platform.</w:t>
      </w:r>
    </w:p>
    <w:p>
      <w:r>
        <w:rPr>
          <w:b/>
        </w:rPr>
        <w:t xml:space="preserve">Responsibilities: </w:t>
      </w:r>
      <w:r>
        <w:t>Manage the service catalogue and price ranges; manage people, roles and suspensions; look up operations; resolve disputes; moderate reviews; handle help and abuse reports; manage promotions and coupons; read the audit log. Admins can also perform all Finance tasks.</w:t>
      </w:r>
    </w:p>
    <w:p>
      <w:r>
        <w:rPr>
          <w:b/>
        </w:rPr>
        <w:t xml:space="preserve">Not allowed: </w:t>
      </w:r>
      <w:r>
        <w:t>Suspend themselves; remove the last Admin; handle their own purchase, dispute or help report.</w:t>
      </w:r>
    </w:p>
    <w:p>
      <w:pPr>
        <w:pStyle w:val="Heading2"/>
      </w:pPr>
      <w:r>
        <w:t>3.7 Summary of permissions</w:t>
      </w:r>
    </w:p>
    <w:tbl>
      <w:tblPr>
        <w:tblStyle w:val="LightGrid-Accent1"/>
        <w:tblW w:type="auto" w:w="0"/>
        <w:jc w:val="center"/>
        <w:tblLook w:firstColumn="1" w:firstRow="1" w:lastColumn="0" w:lastRow="0" w:noHBand="0" w:noVBand="1" w:val="04A0"/>
      </w:tblPr>
      <w:tblGrid>
        <w:gridCol w:w="1605"/>
        <w:gridCol w:w="1605"/>
        <w:gridCol w:w="1605"/>
        <w:gridCol w:w="1605"/>
        <w:gridCol w:w="1605"/>
        <w:gridCol w:w="1605"/>
      </w:tblGrid>
      <w:tr>
        <w:tc>
          <w:tcPr>
            <w:tcW w:type="dxa" w:w="3515"/>
          </w:tcPr>
          <w:p>
            <w:r/>
            <w:r>
              <w:rPr>
                <w:b/>
              </w:rPr>
              <w:t>Activity</w:t>
            </w:r>
          </w:p>
        </w:tc>
        <w:tc>
          <w:tcPr>
            <w:tcW w:type="dxa" w:w="1020"/>
          </w:tcPr>
          <w:p>
            <w:r/>
            <w:r>
              <w:rPr>
                <w:b/>
              </w:rPr>
              <w:t>Student</w:t>
            </w:r>
          </w:p>
        </w:tc>
        <w:tc>
          <w:tcPr>
            <w:tcW w:type="dxa" w:w="1020"/>
          </w:tcPr>
          <w:p>
            <w:r/>
            <w:r>
              <w:rPr>
                <w:b/>
              </w:rPr>
              <w:t>Teacher</w:t>
            </w:r>
          </w:p>
        </w:tc>
        <w:tc>
          <w:tcPr>
            <w:tcW w:type="dxa" w:w="1020"/>
          </w:tcPr>
          <w:p>
            <w:r/>
            <w:r>
              <w:rPr>
                <w:b/>
              </w:rPr>
              <w:t>Reviewer</w:t>
            </w:r>
          </w:p>
        </w:tc>
        <w:tc>
          <w:tcPr>
            <w:tcW w:type="dxa" w:w="1020"/>
          </w:tcPr>
          <w:p>
            <w:r/>
            <w:r>
              <w:rPr>
                <w:b/>
              </w:rPr>
              <w:t>Finance</w:t>
            </w:r>
          </w:p>
        </w:tc>
        <w:tc>
          <w:tcPr>
            <w:tcW w:type="dxa" w:w="1020"/>
          </w:tcPr>
          <w:p>
            <w:r/>
            <w:r>
              <w:rPr>
                <w:b/>
              </w:rPr>
              <w:t>Admin</w:t>
            </w:r>
          </w:p>
        </w:tc>
      </w:tr>
      <w:tr>
        <w:tc>
          <w:tcPr>
            <w:tcW w:type="dxa" w:w="3515"/>
          </w:tcPr>
          <w:p>
            <w:r>
              <w:t>Request help, pay, review</w:t>
            </w:r>
          </w:p>
        </w:tc>
        <w:tc>
          <w:tcPr>
            <w:tcW w:type="dxa" w:w="1020"/>
          </w:tcPr>
          <w:p>
            <w:r>
              <w:t>✓</w:t>
            </w:r>
          </w:p>
        </w:tc>
        <w:tc>
          <w:tcPr>
            <w:tcW w:type="dxa" w:w="1020"/>
          </w:tcPr>
          <w:p>
            <w:r/>
          </w:p>
        </w:tc>
        <w:tc>
          <w:tcPr>
            <w:tcW w:type="dxa" w:w="1020"/>
          </w:tcPr>
          <w:p>
            <w:r/>
          </w:p>
        </w:tc>
        <w:tc>
          <w:tcPr>
            <w:tcW w:type="dxa" w:w="1020"/>
          </w:tcPr>
          <w:p>
            <w:r/>
          </w:p>
        </w:tc>
        <w:tc>
          <w:tcPr>
            <w:tcW w:type="dxa" w:w="1020"/>
          </w:tcPr>
          <w:p>
            <w:r>
              <w:t>✓</w:t>
            </w:r>
          </w:p>
        </w:tc>
      </w:tr>
      <w:tr>
        <w:tc>
          <w:tcPr>
            <w:tcW w:type="dxa" w:w="3515"/>
          </w:tcPr>
          <w:p>
            <w:r>
              <w:t>Accept requests, deliver work, withdraw earnings</w:t>
            </w:r>
          </w:p>
        </w:tc>
        <w:tc>
          <w:tcPr>
            <w:tcW w:type="dxa" w:w="1020"/>
          </w:tcPr>
          <w:p>
            <w:r/>
          </w:p>
        </w:tc>
        <w:tc>
          <w:tcPr>
            <w:tcW w:type="dxa" w:w="1020"/>
          </w:tcPr>
          <w:p>
            <w:r>
              <w:t>✓</w:t>
            </w:r>
          </w:p>
        </w:tc>
        <w:tc>
          <w:tcPr>
            <w:tcW w:type="dxa" w:w="1020"/>
          </w:tcPr>
          <w:p>
            <w:r/>
          </w:p>
        </w:tc>
        <w:tc>
          <w:tcPr>
            <w:tcW w:type="dxa" w:w="1020"/>
          </w:tcPr>
          <w:p>
            <w:r/>
          </w:p>
        </w:tc>
        <w:tc>
          <w:tcPr>
            <w:tcW w:type="dxa" w:w="1020"/>
          </w:tcPr>
          <w:p>
            <w:r>
              <w:t>✓</w:t>
            </w:r>
          </w:p>
        </w:tc>
      </w:tr>
      <w:tr>
        <w:tc>
          <w:tcPr>
            <w:tcW w:type="dxa" w:w="3515"/>
          </w:tcPr>
          <w:p>
            <w:r>
              <w:t>Messages, live sessions, disputes</w:t>
            </w:r>
          </w:p>
        </w:tc>
        <w:tc>
          <w:tcPr>
            <w:tcW w:type="dxa" w:w="1020"/>
          </w:tcPr>
          <w:p>
            <w:r>
              <w:t>✓</w:t>
            </w:r>
          </w:p>
        </w:tc>
        <w:tc>
          <w:tcPr>
            <w:tcW w:type="dxa" w:w="1020"/>
          </w:tcPr>
          <w:p>
            <w:r>
              <w:t>✓</w:t>
            </w:r>
          </w:p>
        </w:tc>
        <w:tc>
          <w:tcPr>
            <w:tcW w:type="dxa" w:w="1020"/>
          </w:tcPr>
          <w:p>
            <w:r/>
          </w:p>
        </w:tc>
        <w:tc>
          <w:tcPr>
            <w:tcW w:type="dxa" w:w="1020"/>
          </w:tcPr>
          <w:p>
            <w:r/>
          </w:p>
        </w:tc>
        <w:tc>
          <w:tcPr>
            <w:tcW w:type="dxa" w:w="1020"/>
          </w:tcPr>
          <w:p>
            <w:r>
              <w:t>✓</w:t>
            </w:r>
          </w:p>
        </w:tc>
      </w:tr>
      <w:tr>
        <w:tc>
          <w:tcPr>
            <w:tcW w:type="dxa" w:w="3515"/>
          </w:tcPr>
          <w:p>
            <w:r>
              <w:t>Review teacher applications</w:t>
            </w:r>
          </w:p>
        </w:tc>
        <w:tc>
          <w:tcPr>
            <w:tcW w:type="dxa" w:w="1020"/>
          </w:tcPr>
          <w:p>
            <w:r/>
          </w:p>
        </w:tc>
        <w:tc>
          <w:tcPr>
            <w:tcW w:type="dxa" w:w="1020"/>
          </w:tcPr>
          <w:p>
            <w:r/>
          </w:p>
        </w:tc>
        <w:tc>
          <w:tcPr>
            <w:tcW w:type="dxa" w:w="1020"/>
          </w:tcPr>
          <w:p>
            <w:r>
              <w:t>✓</w:t>
            </w:r>
          </w:p>
        </w:tc>
        <w:tc>
          <w:tcPr>
            <w:tcW w:type="dxa" w:w="1020"/>
          </w:tcPr>
          <w:p>
            <w:r/>
          </w:p>
        </w:tc>
        <w:tc>
          <w:tcPr>
            <w:tcW w:type="dxa" w:w="1020"/>
          </w:tcPr>
          <w:p>
            <w:r>
              <w:t>✓</w:t>
            </w:r>
          </w:p>
        </w:tc>
      </w:tr>
      <w:tr>
        <w:tc>
          <w:tcPr>
            <w:tcW w:type="dxa" w:w="3515"/>
          </w:tcPr>
          <w:p>
            <w:r>
              <w:t>Payments, refunds, withdrawals, reconciliation</w:t>
            </w:r>
          </w:p>
        </w:tc>
        <w:tc>
          <w:tcPr>
            <w:tcW w:type="dxa" w:w="1020"/>
          </w:tcPr>
          <w:p>
            <w:r/>
          </w:p>
        </w:tc>
        <w:tc>
          <w:tcPr>
            <w:tcW w:type="dxa" w:w="1020"/>
          </w:tcPr>
          <w:p>
            <w:r/>
          </w:p>
        </w:tc>
        <w:tc>
          <w:tcPr>
            <w:tcW w:type="dxa" w:w="1020"/>
          </w:tcPr>
          <w:p>
            <w:r/>
          </w:p>
        </w:tc>
        <w:tc>
          <w:tcPr>
            <w:tcW w:type="dxa" w:w="1020"/>
          </w:tcPr>
          <w:p>
            <w:r>
              <w:t>✓</w:t>
            </w:r>
          </w:p>
        </w:tc>
        <w:tc>
          <w:tcPr>
            <w:tcW w:type="dxa" w:w="1020"/>
          </w:tcPr>
          <w:p>
            <w:r>
              <w:t>✓</w:t>
            </w:r>
          </w:p>
        </w:tc>
      </w:tr>
      <w:tr>
        <w:tc>
          <w:tcPr>
            <w:tcW w:type="dxa" w:w="3515"/>
          </w:tcPr>
          <w:p>
            <w:r>
              <w:t>People, catalogue, disputes, reviews, help reports</w:t>
            </w:r>
          </w:p>
        </w:tc>
        <w:tc>
          <w:tcPr>
            <w:tcW w:type="dxa" w:w="1020"/>
          </w:tcPr>
          <w:p>
            <w:r/>
          </w:p>
        </w:tc>
        <w:tc>
          <w:tcPr>
            <w:tcW w:type="dxa" w:w="1020"/>
          </w:tcPr>
          <w:p>
            <w:r/>
          </w:p>
        </w:tc>
        <w:tc>
          <w:tcPr>
            <w:tcW w:type="dxa" w:w="1020"/>
          </w:tcPr>
          <w:p>
            <w:r/>
          </w:p>
        </w:tc>
        <w:tc>
          <w:tcPr>
            <w:tcW w:type="dxa" w:w="1020"/>
          </w:tcPr>
          <w:p>
            <w:r/>
          </w:p>
        </w:tc>
        <w:tc>
          <w:tcPr>
            <w:tcW w:type="dxa" w:w="1020"/>
          </w:tcPr>
          <w:p>
            <w:r>
              <w:t>✓</w:t>
            </w:r>
          </w:p>
        </w:tc>
      </w:tr>
    </w:tbl>
    <w:p/>
    <w:p>
      <w:pPr>
        <w:pStyle w:val="Heading1"/>
      </w:pPr>
      <w:r>
        <w:t>4. Quality and trust</w:t>
      </w:r>
    </w:p>
    <w:tbl>
      <w:tblPr>
        <w:tblStyle w:val="LightGrid-Accent1"/>
        <w:tblW w:type="auto" w:w="0"/>
        <w:jc w:val="center"/>
        <w:tblLook w:firstColumn="1" w:firstRow="1" w:lastColumn="0" w:lastRow="0" w:noHBand="0" w:noVBand="1" w:val="04A0"/>
      </w:tblPr>
      <w:tblGrid>
        <w:gridCol w:w="4816"/>
        <w:gridCol w:w="4816"/>
      </w:tblGrid>
      <w:tr>
        <w:tc>
          <w:tcPr>
            <w:tcW w:type="dxa" w:w="2551"/>
          </w:tcPr>
          <w:p>
            <w:r/>
            <w:r>
              <w:rPr>
                <w:b/>
              </w:rPr>
              <w:t>Risk</w:t>
            </w:r>
          </w:p>
        </w:tc>
        <w:tc>
          <w:tcPr>
            <w:tcW w:type="dxa" w:w="6520"/>
          </w:tcPr>
          <w:p>
            <w:r/>
            <w:r>
              <w:rPr>
                <w:b/>
              </w:rPr>
              <w:t>How the platform handles it</w:t>
            </w:r>
          </w:p>
        </w:tc>
      </w:tr>
      <w:tr>
        <w:tc>
          <w:tcPr>
            <w:tcW w:type="dxa" w:w="2551"/>
          </w:tcPr>
          <w:p>
            <w:r>
              <w:t>Unqualified teacher</w:t>
            </w:r>
          </w:p>
        </w:tc>
        <w:tc>
          <w:tcPr>
            <w:tcW w:type="dxa" w:w="6520"/>
          </w:tcPr>
          <w:p>
            <w:r>
              <w:t>Teachers are approved per subject after a demo video and a nine-criteria review. They can sell only in approved subjects, and a qualification can be withdrawn.</w:t>
            </w:r>
          </w:p>
        </w:tc>
      </w:tr>
      <w:tr>
        <w:tc>
          <w:tcPr>
            <w:tcW w:type="dxa" w:w="2551"/>
          </w:tcPr>
          <w:p>
            <w:r>
              <w:t>Paying for work that never arrives</w:t>
            </w:r>
          </w:p>
        </w:tc>
        <w:tc>
          <w:tcPr>
            <w:tcW w:type="dxa" w:w="6520"/>
          </w:tcPr>
          <w:p>
            <w:r>
              <w:t>The payment is held by Tafseel. The student can open a non-delivery dispute 24 hours after the agreed delivery time.</w:t>
            </w:r>
          </w:p>
        </w:tc>
      </w:tr>
      <w:tr>
        <w:tc>
          <w:tcPr>
            <w:tcW w:type="dxa" w:w="2551"/>
          </w:tcPr>
          <w:p>
            <w:r>
              <w:t>Delivering work that is never paid</w:t>
            </w:r>
          </w:p>
        </w:tc>
        <w:tc>
          <w:tcPr>
            <w:tcW w:type="dxa" w:w="6520"/>
          </w:tcPr>
          <w:p>
            <w:r>
              <w:t>Work starts only after payment is confirmed. Delivered work completes automatically if the student takes no action.</w:t>
            </w:r>
          </w:p>
        </w:tc>
      </w:tr>
      <w:tr>
        <w:tc>
          <w:tcPr>
            <w:tcW w:type="dxa" w:w="2551"/>
          </w:tcPr>
          <w:p>
            <w:r>
              <w:t>Disagreement about delivered work</w:t>
            </w:r>
          </w:p>
        </w:tc>
        <w:tc>
          <w:tcPr>
            <w:tcW w:type="dxa" w:w="6520"/>
          </w:tcPr>
          <w:p>
            <w:r>
              <w:t>Either side can open a dispute within 7 days of the last delivery. An Admin decides: refund the student, pay the teacher, or no financial action.</w:t>
            </w:r>
          </w:p>
        </w:tc>
      </w:tr>
      <w:tr>
        <w:tc>
          <w:tcPr>
            <w:tcW w:type="dxa" w:w="2551"/>
          </w:tcPr>
          <w:p>
            <w:r>
              <w:t>Fake reviews</w:t>
            </w:r>
          </w:p>
        </w:tc>
        <w:tc>
          <w:tcPr>
            <w:tcW w:type="dxa" w:w="6520"/>
          </w:tcPr>
          <w:p>
            <w:r>
              <w:t>Only a student who paid for and completed the work can review it, once. Public reviews do not show the student's identity. Admins can hide abusive reviews.</w:t>
            </w:r>
          </w:p>
        </w:tc>
      </w:tr>
      <w:tr>
        <w:tc>
          <w:tcPr>
            <w:tcW w:type="dxa" w:w="2551"/>
          </w:tcPr>
          <w:p>
            <w:r>
              <w:t>Harmful files</w:t>
            </w:r>
          </w:p>
        </w:tc>
        <w:tc>
          <w:tcPr>
            <w:tcW w:type="dxa" w:w="6520"/>
          </w:tcPr>
          <w:p>
            <w:r>
              <w:t>Every uploaded file is scanned before it is stored. Deliveries are private to the student and teacher of that order.</w:t>
            </w:r>
          </w:p>
        </w:tc>
      </w:tr>
      <w:tr>
        <w:tc>
          <w:tcPr>
            <w:tcW w:type="dxa" w:w="2551"/>
          </w:tcPr>
          <w:p>
            <w:r>
              <w:t>Staff misuse</w:t>
            </w:r>
          </w:p>
        </w:tc>
        <w:tc>
          <w:tcPr>
            <w:tcW w:type="dxa" w:w="6520"/>
          </w:tcPr>
          <w:p>
            <w:r>
              <w:t>Nobody can process their own refund, withdrawal, bank details, dispute, report or application. Every money action is recorded in an audit log that cannot be edited.</w:t>
            </w:r>
          </w:p>
        </w:tc>
      </w:tr>
      <w:tr>
        <w:tc>
          <w:tcPr>
            <w:tcW w:type="dxa" w:w="2551"/>
          </w:tcPr>
          <w:p>
            <w:r>
              <w:t>Harassment or abuse</w:t>
            </w:r>
          </w:p>
        </w:tc>
        <w:tc>
          <w:tcPr>
            <w:tcW w:type="dxa" w:w="6520"/>
          </w:tcPr>
          <w:p>
            <w:r>
              <w:t>A help and abuse queue: each report has a reference number, an assigned team member, a conversation with the reporter and a written outcome.</w:t>
            </w:r>
          </w:p>
        </w:tc>
      </w:tr>
    </w:tbl>
    <w:p/>
    <w:p>
      <w:pPr>
        <w:pStyle w:val="Heading1"/>
      </w:pPr>
      <w:r>
        <w:t>5. Fees and payments</w:t>
      </w:r>
    </w:p>
    <w:p>
      <w:pPr>
        <w:pStyle w:val="Heading2"/>
      </w:pPr>
      <w:r>
        <w:t>5.1 Platform fees</w:t>
      </w:r>
    </w:p>
    <w:p>
      <w:pPr>
        <w:pStyle w:val="ListBullet"/>
      </w:pPr>
      <w:r>
        <w:rPr>
          <w:b/>
        </w:rPr>
        <w:t xml:space="preserve">Orders (recorded work): </w:t>
      </w:r>
      <w:r>
        <w:t>the student pays the price plus an 8% student fee; Tafseel keeps a 15% commission from the teacher's price.</w:t>
      </w:r>
    </w:p>
    <w:p>
      <w:pPr>
        <w:pStyle w:val="ListBullet"/>
      </w:pPr>
      <w:r>
        <w:rPr>
          <w:b/>
        </w:rPr>
        <w:t xml:space="preserve">Live sessions: </w:t>
      </w:r>
      <w:r>
        <w:t>no student fee; Tafseel keeps a 15% commission from the booking total.</w:t>
      </w:r>
    </w:p>
    <w:p>
      <w:r>
        <w:t>The fee percentages are saved on each order when it is created, so later changes do not affect past orders. Payment-provider fees and VAT are separate and not included in these percentages.</w:t>
      </w:r>
    </w:p>
    <w:p>
      <w:pPr>
        <w:pStyle w:val="Heading2"/>
      </w:pPr>
      <w:r>
        <w:t>5.2 Examples</w:t>
      </w:r>
    </w:p>
    <w:tbl>
      <w:tblPr>
        <w:tblStyle w:val="LightGrid-Accent1"/>
        <w:tblW w:type="auto" w:w="0"/>
        <w:jc w:val="center"/>
        <w:tblLook w:firstColumn="1" w:firstRow="1" w:lastColumn="0" w:lastRow="0" w:noHBand="0" w:noVBand="1" w:val="04A0"/>
      </w:tblPr>
      <w:tblGrid>
        <w:gridCol w:w="3211"/>
        <w:gridCol w:w="3211"/>
        <w:gridCol w:w="3211"/>
      </w:tblGrid>
      <w:tr>
        <w:tc>
          <w:tcPr>
            <w:tcW w:type="dxa" w:w="2551"/>
          </w:tcPr>
          <w:p>
            <w:r/>
            <w:r>
              <w:rPr>
                <w:b/>
              </w:rPr>
            </w:r>
          </w:p>
        </w:tc>
        <w:tc>
          <w:tcPr>
            <w:tcW w:type="dxa" w:w="3260"/>
          </w:tcPr>
          <w:p>
            <w:r/>
            <w:r>
              <w:rPr>
                <w:b/>
              </w:rPr>
              <w:t>Recorded explanation (120 SAR)</w:t>
            </w:r>
          </w:p>
        </w:tc>
        <w:tc>
          <w:tcPr>
            <w:tcW w:type="dxa" w:w="3260"/>
          </w:tcPr>
          <w:p>
            <w:r/>
            <w:r>
              <w:rPr>
                <w:b/>
              </w:rPr>
              <w:t>Live session (60 min at 150 SAR/hour)</w:t>
            </w:r>
          </w:p>
        </w:tc>
      </w:tr>
      <w:tr>
        <w:tc>
          <w:tcPr>
            <w:tcW w:type="dxa" w:w="2551"/>
          </w:tcPr>
          <w:p>
            <w:r>
              <w:t>Price</w:t>
            </w:r>
          </w:p>
        </w:tc>
        <w:tc>
          <w:tcPr>
            <w:tcW w:type="dxa" w:w="3260"/>
          </w:tcPr>
          <w:p>
            <w:r>
              <w:t>120.00 SAR</w:t>
            </w:r>
          </w:p>
        </w:tc>
        <w:tc>
          <w:tcPr>
            <w:tcW w:type="dxa" w:w="3260"/>
          </w:tcPr>
          <w:p>
            <w:r>
              <w:t>150.00 SAR</w:t>
            </w:r>
          </w:p>
        </w:tc>
      </w:tr>
      <w:tr>
        <w:tc>
          <w:tcPr>
            <w:tcW w:type="dxa" w:w="2551"/>
          </w:tcPr>
          <w:p>
            <w:r>
              <w:t>Student fee</w:t>
            </w:r>
          </w:p>
        </w:tc>
        <w:tc>
          <w:tcPr>
            <w:tcW w:type="dxa" w:w="3260"/>
          </w:tcPr>
          <w:p>
            <w:r>
              <w:t>9.60 SAR (8%)</w:t>
            </w:r>
          </w:p>
        </w:tc>
        <w:tc>
          <w:tcPr>
            <w:tcW w:type="dxa" w:w="3260"/>
          </w:tcPr>
          <w:p>
            <w:r>
              <w:t>None</w:t>
            </w:r>
          </w:p>
        </w:tc>
      </w:tr>
      <w:tr>
        <w:tc>
          <w:tcPr>
            <w:tcW w:type="dxa" w:w="2551"/>
          </w:tcPr>
          <w:p>
            <w:r>
              <w:t>Student pays</w:t>
            </w:r>
          </w:p>
        </w:tc>
        <w:tc>
          <w:tcPr>
            <w:tcW w:type="dxa" w:w="3260"/>
          </w:tcPr>
          <w:p>
            <w:r>
              <w:t>129.60 SAR</w:t>
            </w:r>
          </w:p>
        </w:tc>
        <w:tc>
          <w:tcPr>
            <w:tcW w:type="dxa" w:w="3260"/>
          </w:tcPr>
          <w:p>
            <w:r>
              <w:t>150.00 SAR</w:t>
            </w:r>
          </w:p>
        </w:tc>
      </w:tr>
      <w:tr>
        <w:tc>
          <w:tcPr>
            <w:tcW w:type="dxa" w:w="2551"/>
          </w:tcPr>
          <w:p>
            <w:r>
              <w:t>Teacher commission</w:t>
            </w:r>
          </w:p>
        </w:tc>
        <w:tc>
          <w:tcPr>
            <w:tcW w:type="dxa" w:w="3260"/>
          </w:tcPr>
          <w:p>
            <w:r>
              <w:t>18.00 SAR (15%)</w:t>
            </w:r>
          </w:p>
        </w:tc>
        <w:tc>
          <w:tcPr>
            <w:tcW w:type="dxa" w:w="3260"/>
          </w:tcPr>
          <w:p>
            <w:r>
              <w:t>22.50 SAR (15%)</w:t>
            </w:r>
          </w:p>
        </w:tc>
      </w:tr>
      <w:tr>
        <w:tc>
          <w:tcPr>
            <w:tcW w:type="dxa" w:w="2551"/>
          </w:tcPr>
          <w:p>
            <w:r>
              <w:t>Teacher receives</w:t>
            </w:r>
          </w:p>
        </w:tc>
        <w:tc>
          <w:tcPr>
            <w:tcW w:type="dxa" w:w="3260"/>
          </w:tcPr>
          <w:p>
            <w:r>
              <w:t>102.00 SAR</w:t>
            </w:r>
          </w:p>
        </w:tc>
        <w:tc>
          <w:tcPr>
            <w:tcW w:type="dxa" w:w="3260"/>
          </w:tcPr>
          <w:p>
            <w:r>
              <w:t>127.50 SAR</w:t>
            </w:r>
          </w:p>
        </w:tc>
      </w:tr>
      <w:tr>
        <w:tc>
          <w:tcPr>
            <w:tcW w:type="dxa" w:w="2551"/>
          </w:tcPr>
          <w:p>
            <w:r>
              <w:t>Tafseel keeps</w:t>
            </w:r>
          </w:p>
        </w:tc>
        <w:tc>
          <w:tcPr>
            <w:tcW w:type="dxa" w:w="3260"/>
          </w:tcPr>
          <w:p>
            <w:r>
              <w:t>27.60 SAR</w:t>
            </w:r>
          </w:p>
        </w:tc>
        <w:tc>
          <w:tcPr>
            <w:tcW w:type="dxa" w:w="3260"/>
          </w:tcPr>
          <w:p>
            <w:r>
              <w:t>22.50 SAR</w:t>
            </w:r>
          </w:p>
        </w:tc>
      </w:tr>
    </w:tbl>
    <w:p/>
    <w:p>
      <w:pPr>
        <w:pStyle w:val="Heading2"/>
      </w:pPr>
      <w:r>
        <w:t>5.3 From payment to the teacher's bank account</w:t>
      </w:r>
    </w:p>
    <w:p>
      <w:pPr>
        <w:pStyle w:val="ListNumber"/>
      </w:pPr>
      <w:r>
        <w:t>The student pays and the money is held by Tafseel.</w:t>
      </w:r>
    </w:p>
    <w:p>
      <w:pPr>
        <w:pStyle w:val="ListNumber"/>
      </w:pPr>
      <w:r>
        <w:t>When the work is accepted, the teacher's share is credited to their earnings as "clearing".</w:t>
      </w:r>
    </w:p>
    <w:p>
      <w:pPr>
        <w:pStyle w:val="ListNumber"/>
      </w:pPr>
      <w:r>
        <w:t>After the 7-day dispute window, the amount becomes "available to withdraw".</w:t>
      </w:r>
    </w:p>
    <w:p>
      <w:pPr>
        <w:pStyle w:val="ListNumber"/>
      </w:pPr>
      <w:r>
        <w:t>The teacher requests a withdrawal (minimum 50 SAR) to a bank account that Finance has verified.</w:t>
      </w:r>
    </w:p>
    <w:p>
      <w:pPr>
        <w:pStyle w:val="ListNumber"/>
      </w:pPr>
      <w:r>
        <w:t>Finance sends the bank transfer and records the bank's reference. Transfers usually arrive within 3 business days.</w:t>
      </w:r>
    </w:p>
    <w:p>
      <w:r>
        <w:t>All money movements are recorded in a double-entry ledger. Finance can run a reconciliation check to confirm that payments, held money, teacher balances, withdrawals and platform revenue add up; any difference becomes a case to investigate.</w:t>
      </w:r>
    </w:p>
    <w:p>
      <w:pPr>
        <w:pStyle w:val="Heading2"/>
      </w:pPr>
      <w:r>
        <w:t>5.4 Refunds and cancellations</w:t>
      </w:r>
    </w:p>
    <w:tbl>
      <w:tblPr>
        <w:tblStyle w:val="LightGrid-Accent1"/>
        <w:tblW w:type="auto" w:w="0"/>
        <w:jc w:val="center"/>
        <w:tblLook w:firstColumn="1" w:firstRow="1" w:lastColumn="0" w:lastRow="0" w:noHBand="0" w:noVBand="1" w:val="04A0"/>
      </w:tblPr>
      <w:tblGrid>
        <w:gridCol w:w="4816"/>
        <w:gridCol w:w="4816"/>
      </w:tblGrid>
      <w:tr>
        <w:tc>
          <w:tcPr>
            <w:tcW w:type="dxa" w:w="5102"/>
          </w:tcPr>
          <w:p>
            <w:r/>
            <w:r>
              <w:rPr>
                <w:b/>
              </w:rPr>
              <w:t>Situation</w:t>
            </w:r>
          </w:p>
        </w:tc>
        <w:tc>
          <w:tcPr>
            <w:tcW w:type="dxa" w:w="3969"/>
          </w:tcPr>
          <w:p>
            <w:r/>
            <w:r>
              <w:rPr>
                <w:b/>
              </w:rPr>
              <w:t>Result</w:t>
            </w:r>
          </w:p>
        </w:tc>
      </w:tr>
      <w:tr>
        <w:tc>
          <w:tcPr>
            <w:tcW w:type="dxa" w:w="5102"/>
          </w:tcPr>
          <w:p>
            <w:r>
              <w:t>Unpaid order or booking is cancelled</w:t>
            </w:r>
          </w:p>
        </w:tc>
        <w:tc>
          <w:tcPr>
            <w:tcW w:type="dxa" w:w="3969"/>
          </w:tcPr>
          <w:p>
            <w:r>
              <w:t>No money is moved</w:t>
            </w:r>
          </w:p>
        </w:tc>
      </w:tr>
      <w:tr>
        <w:tc>
          <w:tcPr>
            <w:tcW w:type="dxa" w:w="5102"/>
          </w:tcPr>
          <w:p>
            <w:r>
              <w:t>Teacher cancels a live session, or does not attend</w:t>
            </w:r>
          </w:p>
        </w:tc>
        <w:tc>
          <w:tcPr>
            <w:tcW w:type="dxa" w:w="3969"/>
          </w:tcPr>
          <w:p>
            <w:r>
              <w:t>Full refund to the student</w:t>
            </w:r>
          </w:p>
        </w:tc>
      </w:tr>
      <w:tr>
        <w:tc>
          <w:tcPr>
            <w:tcW w:type="dxa" w:w="5102"/>
          </w:tcPr>
          <w:p>
            <w:r>
              <w:t>Student cancels a live session at least 24 hours before it starts</w:t>
            </w:r>
          </w:p>
        </w:tc>
        <w:tc>
          <w:tcPr>
            <w:tcW w:type="dxa" w:w="3969"/>
          </w:tcPr>
          <w:p>
            <w:r>
              <w:t>Full refund</w:t>
            </w:r>
          </w:p>
        </w:tc>
      </w:tr>
      <w:tr>
        <w:tc>
          <w:tcPr>
            <w:tcW w:type="dxa" w:w="5102"/>
          </w:tcPr>
          <w:p>
            <w:r>
              <w:t>Student cancels less than 24 hours before, or does not attend</w:t>
            </w:r>
          </w:p>
        </w:tc>
        <w:tc>
          <w:tcPr>
            <w:tcW w:type="dxa" w:w="3969"/>
          </w:tcPr>
          <w:p>
            <w:r>
              <w:t>No refund; the teacher is paid</w:t>
            </w:r>
          </w:p>
        </w:tc>
      </w:tr>
      <w:tr>
        <w:tc>
          <w:tcPr>
            <w:tcW w:type="dxa" w:w="5102"/>
          </w:tcPr>
          <w:p>
            <w:r>
              <w:t>Paid order, no dispute, money still held</w:t>
            </w:r>
          </w:p>
        </w:tc>
        <w:tc>
          <w:tcPr>
            <w:tcW w:type="dxa" w:w="3969"/>
          </w:tcPr>
          <w:p>
            <w:r>
              <w:t>An Admin or Finance can refund in full</w:t>
            </w:r>
          </w:p>
        </w:tc>
      </w:tr>
      <w:tr>
        <w:tc>
          <w:tcPr>
            <w:tcW w:type="dxa" w:w="5102"/>
          </w:tcPr>
          <w:p>
            <w:r>
              <w:t>Disagreement about delivered work</w:t>
            </w:r>
          </w:p>
        </w:tc>
        <w:tc>
          <w:tcPr>
            <w:tcW w:type="dxa" w:w="3969"/>
          </w:tcPr>
          <w:p>
            <w:r>
              <w:t>Decided through a dispute</w:t>
            </w:r>
          </w:p>
        </w:tc>
      </w:tr>
    </w:tbl>
    <w:p/>
    <w:p>
      <w:r>
        <w:t>Version 1 supports full refunds only. Partial refunds are planned for a later version.</w:t>
      </w:r>
    </w:p>
    <w:p>
      <w:pPr>
        <w:pStyle w:val="Heading1"/>
      </w:pPr>
      <w:r>
        <w:t>6. Services and price ranges</w:t>
      </w:r>
    </w:p>
    <w:p>
      <w:r>
        <w:t>Tafseel defines the types of service and the allowed price range for each. Teachers set their own price within the range, and the server rejects prices outside it.</w:t>
      </w:r>
    </w:p>
    <w:tbl>
      <w:tblPr>
        <w:tblStyle w:val="LightGrid-Accent1"/>
        <w:tblW w:type="auto" w:w="0"/>
        <w:jc w:val="center"/>
        <w:tblLook w:firstColumn="1" w:firstRow="1" w:lastColumn="0" w:lastRow="0" w:noHBand="0" w:noVBand="1" w:val="04A0"/>
      </w:tblPr>
      <w:tblGrid>
        <w:gridCol w:w="1926"/>
        <w:gridCol w:w="1926"/>
        <w:gridCol w:w="1926"/>
        <w:gridCol w:w="1926"/>
        <w:gridCol w:w="1926"/>
      </w:tblGrid>
      <w:tr>
        <w:tc>
          <w:tcPr>
            <w:tcW w:type="dxa" w:w="2268"/>
          </w:tcPr>
          <w:p>
            <w:r/>
            <w:r>
              <w:rPr>
                <w:b/>
              </w:rPr>
              <w:t>Service</w:t>
            </w:r>
          </w:p>
        </w:tc>
        <w:tc>
          <w:tcPr>
            <w:tcW w:type="dxa" w:w="1247"/>
          </w:tcPr>
          <w:p>
            <w:r/>
            <w:r>
              <w:rPr>
                <w:b/>
              </w:rPr>
              <w:t>Minimum</w:t>
            </w:r>
          </w:p>
        </w:tc>
        <w:tc>
          <w:tcPr>
            <w:tcW w:type="dxa" w:w="1304"/>
          </w:tcPr>
          <w:p>
            <w:r/>
            <w:r>
              <w:rPr>
                <w:b/>
              </w:rPr>
              <w:t>Maximum</w:t>
            </w:r>
          </w:p>
        </w:tc>
        <w:tc>
          <w:tcPr>
            <w:tcW w:type="dxa" w:w="1304"/>
          </w:tcPr>
          <w:p>
            <w:r/>
            <w:r>
              <w:rPr>
                <w:b/>
              </w:rPr>
              <w:t>Default</w:t>
            </w:r>
          </w:p>
        </w:tc>
        <w:tc>
          <w:tcPr>
            <w:tcW w:type="dxa" w:w="2948"/>
          </w:tcPr>
          <w:p>
            <w:r/>
            <w:r>
              <w:rPr>
                <w:b/>
              </w:rPr>
              <w:t>Delivery / duration</w:t>
            </w:r>
          </w:p>
        </w:tc>
      </w:tr>
      <w:tr>
        <w:tc>
          <w:tcPr>
            <w:tcW w:type="dxa" w:w="2268"/>
          </w:tcPr>
          <w:p>
            <w:r>
              <w:t>Recorded explanation</w:t>
            </w:r>
          </w:p>
        </w:tc>
        <w:tc>
          <w:tcPr>
            <w:tcW w:type="dxa" w:w="1247"/>
          </w:tcPr>
          <w:p>
            <w:r>
              <w:t>50 SAR</w:t>
            </w:r>
          </w:p>
        </w:tc>
        <w:tc>
          <w:tcPr>
            <w:tcW w:type="dxa" w:w="1304"/>
          </w:tcPr>
          <w:p>
            <w:r>
              <w:t>800 SAR</w:t>
            </w:r>
          </w:p>
        </w:tc>
        <w:tc>
          <w:tcPr>
            <w:tcW w:type="dxa" w:w="1304"/>
          </w:tcPr>
          <w:p>
            <w:r>
              <w:t>120 SAR</w:t>
            </w:r>
          </w:p>
        </w:tc>
        <w:tc>
          <w:tcPr>
            <w:tcW w:type="dxa" w:w="2948"/>
          </w:tcPr>
          <w:p>
            <w:r>
              <w:t>12 hours to 14 days; 2 revisions by default</w:t>
            </w:r>
          </w:p>
        </w:tc>
      </w:tr>
      <w:tr>
        <w:tc>
          <w:tcPr>
            <w:tcW w:type="dxa" w:w="2268"/>
          </w:tcPr>
          <w:p>
            <w:r>
              <w:t>Assignment guidance</w:t>
            </w:r>
          </w:p>
        </w:tc>
        <w:tc>
          <w:tcPr>
            <w:tcW w:type="dxa" w:w="1247"/>
          </w:tcPr>
          <w:p>
            <w:r>
              <w:t>60 SAR</w:t>
            </w:r>
          </w:p>
        </w:tc>
        <w:tc>
          <w:tcPr>
            <w:tcW w:type="dxa" w:w="1304"/>
          </w:tcPr>
          <w:p>
            <w:r>
              <w:t>1,000 SAR</w:t>
            </w:r>
          </w:p>
        </w:tc>
        <w:tc>
          <w:tcPr>
            <w:tcW w:type="dxa" w:w="1304"/>
          </w:tcPr>
          <w:p>
            <w:r>
              <w:t>150 SAR</w:t>
            </w:r>
          </w:p>
        </w:tc>
        <w:tc>
          <w:tcPr>
            <w:tcW w:type="dxa" w:w="2948"/>
          </w:tcPr>
          <w:p>
            <w:r>
              <w:t>1 to 14 days; 2 revisions by default</w:t>
            </w:r>
          </w:p>
        </w:tc>
      </w:tr>
      <w:tr>
        <w:tc>
          <w:tcPr>
            <w:tcW w:type="dxa" w:w="2268"/>
          </w:tcPr>
          <w:p>
            <w:r>
              <w:t>Exam revision</w:t>
            </w:r>
          </w:p>
        </w:tc>
        <w:tc>
          <w:tcPr>
            <w:tcW w:type="dxa" w:w="1247"/>
          </w:tcPr>
          <w:p>
            <w:r>
              <w:t>80 SAR</w:t>
            </w:r>
          </w:p>
        </w:tc>
        <w:tc>
          <w:tcPr>
            <w:tcW w:type="dxa" w:w="1304"/>
          </w:tcPr>
          <w:p>
            <w:r>
              <w:t>1,500 SAR</w:t>
            </w:r>
          </w:p>
        </w:tc>
        <w:tc>
          <w:tcPr>
            <w:tcW w:type="dxa" w:w="1304"/>
          </w:tcPr>
          <w:p>
            <w:r>
              <w:t>200 SAR</w:t>
            </w:r>
          </w:p>
        </w:tc>
        <w:tc>
          <w:tcPr>
            <w:tcW w:type="dxa" w:w="2948"/>
          </w:tcPr>
          <w:p>
            <w:r>
              <w:t>1 to 10 days; 1 revision by default</w:t>
            </w:r>
          </w:p>
        </w:tc>
      </w:tr>
      <w:tr>
        <w:tc>
          <w:tcPr>
            <w:tcW w:type="dxa" w:w="2268"/>
          </w:tcPr>
          <w:p>
            <w:r>
              <w:t>Live session</w:t>
            </w:r>
          </w:p>
        </w:tc>
        <w:tc>
          <w:tcPr>
            <w:tcW w:type="dxa" w:w="1247"/>
          </w:tcPr>
          <w:p>
            <w:r>
              <w:t>60 SAR/hour</w:t>
            </w:r>
          </w:p>
        </w:tc>
        <w:tc>
          <w:tcPr>
            <w:tcW w:type="dxa" w:w="1304"/>
          </w:tcPr>
          <w:p>
            <w:r>
              <w:t>600 SAR/hour</w:t>
            </w:r>
          </w:p>
        </w:tc>
        <w:tc>
          <w:tcPr>
            <w:tcW w:type="dxa" w:w="1304"/>
          </w:tcPr>
          <w:p>
            <w:r>
              <w:t>150 SAR/hour</w:t>
            </w:r>
          </w:p>
        </w:tc>
        <w:tc>
          <w:tcPr>
            <w:tcW w:type="dxa" w:w="2948"/>
          </w:tcPr>
          <w:p>
            <w:r>
              <w:t>30, 60, 90 or 120 minutes</w:t>
            </w:r>
          </w:p>
        </w:tc>
      </w:tr>
    </w:tbl>
    <w:p/>
    <w:p>
      <w:r>
        <w:t>On a direct request, the teacher may agree a different final price within the range; the student always sees the final amount before paying. Admins can also create promotions and coupon codes.</w:t>
      </w:r>
    </w:p>
    <w:p>
      <w:pPr>
        <w:pStyle w:val="Heading1"/>
      </w:pPr>
      <w:r>
        <w:t>7. Platform workspaces</w:t>
      </w:r>
    </w:p>
    <w:tbl>
      <w:tblPr>
        <w:tblStyle w:val="LightGrid-Accent1"/>
        <w:tblW w:type="auto" w:w="0"/>
        <w:jc w:val="center"/>
        <w:tblLook w:firstColumn="1" w:firstRow="1" w:lastColumn="0" w:lastRow="0" w:noHBand="0" w:noVBand="1" w:val="04A0"/>
      </w:tblPr>
      <w:tblGrid>
        <w:gridCol w:w="4816"/>
        <w:gridCol w:w="4816"/>
      </w:tblGrid>
      <w:tr>
        <w:tc>
          <w:tcPr>
            <w:tcW w:type="dxa" w:w="1984"/>
          </w:tcPr>
          <w:p>
            <w:r/>
            <w:r>
              <w:rPr>
                <w:b/>
              </w:rPr>
              <w:t>Workspace</w:t>
            </w:r>
          </w:p>
        </w:tc>
        <w:tc>
          <w:tcPr>
            <w:tcW w:type="dxa" w:w="7087"/>
          </w:tcPr>
          <w:p>
            <w:r/>
            <w:r>
              <w:rPr>
                <w:b/>
              </w:rPr>
              <w:t>Purpose</w:t>
            </w:r>
          </w:p>
        </w:tc>
      </w:tr>
      <w:tr>
        <w:tc>
          <w:tcPr>
            <w:tcW w:type="dxa" w:w="1984"/>
          </w:tcPr>
          <w:p>
            <w:r>
              <w:t>Student</w:t>
            </w:r>
          </w:p>
        </w:tc>
        <w:tc>
          <w:tcPr>
            <w:tcW w:type="dxa" w:w="7087"/>
          </w:tcPr>
          <w:p>
            <w:r>
              <w:t>Items that need action (pay, review a delivery, answer a question), requests, orders, sessions and messages.</w:t>
            </w:r>
          </w:p>
        </w:tc>
      </w:tr>
      <w:tr>
        <w:tc>
          <w:tcPr>
            <w:tcW w:type="dxa" w:w="1984"/>
          </w:tcPr>
          <w:p>
            <w:r>
              <w:t>Teacher</w:t>
            </w:r>
          </w:p>
        </w:tc>
        <w:tc>
          <w:tcPr>
            <w:tcW w:type="dxa" w:w="7087"/>
          </w:tcPr>
          <w:p>
            <w:r>
              <w:t>Work to do, open requests to send offers on, upcoming sessions, profile publication checklist, earnings and withdrawals.</w:t>
            </w:r>
          </w:p>
        </w:tc>
      </w:tr>
      <w:tr>
        <w:tc>
          <w:tcPr>
            <w:tcW w:type="dxa" w:w="1984"/>
          </w:tcPr>
          <w:p>
            <w:r>
              <w:t>Quality</w:t>
            </w:r>
          </w:p>
        </w:tc>
        <w:tc>
          <w:tcPr>
            <w:tcW w:type="dxa" w:w="7087"/>
          </w:tcPr>
          <w:p>
            <w:r>
              <w:t>Application queue and review screen.</w:t>
            </w:r>
          </w:p>
        </w:tc>
      </w:tr>
      <w:tr>
        <w:tc>
          <w:tcPr>
            <w:tcW w:type="dxa" w:w="1984"/>
          </w:tcPr>
          <w:p>
            <w:r>
              <w:t>Finance</w:t>
            </w:r>
          </w:p>
        </w:tc>
        <w:tc>
          <w:tcPr>
            <w:tcW w:type="dxa" w:w="7087"/>
          </w:tcPr>
          <w:p>
            <w:r>
              <w:t>Items needing attention, payments, bank-detail verification, withdrawals, reconciliation and financial audit.</w:t>
            </w:r>
          </w:p>
        </w:tc>
      </w:tr>
      <w:tr>
        <w:tc>
          <w:tcPr>
            <w:tcW w:type="dxa" w:w="1984"/>
          </w:tcPr>
          <w:p>
            <w:r>
              <w:t>Admin</w:t>
            </w:r>
          </w:p>
        </w:tc>
        <w:tc>
          <w:tcPr>
            <w:tcW w:type="dxa" w:w="7087"/>
          </w:tcPr>
          <w:p>
            <w:r>
              <w:t>People and roles, catalogue and prices, operations, disputes, reviews, help reports, promotions and audit log.</w:t>
            </w:r>
          </w:p>
        </w:tc>
      </w:tr>
    </w:tbl>
    <w:p/>
    <w:p>
      <w:r>
        <w:t>The whole platform is available in Arabic (right-to-left) and English, on phone and desktop, in light and dark mode.</w:t>
      </w:r>
    </w:p>
    <w:p>
      <w:pPr>
        <w:pStyle w:val="Heading1"/>
      </w:pPr>
      <w:r>
        <w:t>8. Current status</w:t>
      </w:r>
    </w:p>
    <w:p>
      <w:r>
        <w:t>Version 1 is built and running in a pre-production (testing) environment, where payments are simulated.</w:t>
      </w:r>
    </w:p>
    <w:tbl>
      <w:tblPr>
        <w:tblStyle w:val="LightGrid-Accent1"/>
        <w:tblW w:type="auto" w:w="0"/>
        <w:jc w:val="center"/>
        <w:tblLook w:firstColumn="1" w:firstRow="1" w:lastColumn="0" w:lastRow="0" w:noHBand="0" w:noVBand="1" w:val="04A0"/>
      </w:tblPr>
      <w:tblGrid>
        <w:gridCol w:w="4816"/>
        <w:gridCol w:w="4816"/>
      </w:tblGrid>
      <w:tr>
        <w:tc>
          <w:tcPr>
            <w:tcW w:type="dxa" w:w="6803"/>
          </w:tcPr>
          <w:p>
            <w:r/>
            <w:r>
              <w:rPr>
                <w:b/>
              </w:rPr>
              <w:t>Area</w:t>
            </w:r>
          </w:p>
        </w:tc>
        <w:tc>
          <w:tcPr>
            <w:tcW w:type="dxa" w:w="2268"/>
          </w:tcPr>
          <w:p>
            <w:r/>
            <w:r>
              <w:rPr>
                <w:b/>
              </w:rPr>
              <w:t>Status</w:t>
            </w:r>
          </w:p>
        </w:tc>
      </w:tr>
      <w:tr>
        <w:tc>
          <w:tcPr>
            <w:tcW w:type="dxa" w:w="6803"/>
          </w:tcPr>
          <w:p>
            <w:r>
              <w:t>Requests, offers, orders, live sessions, messaging, reviews, disputes, help reports</w:t>
            </w:r>
          </w:p>
        </w:tc>
        <w:tc>
          <w:tcPr>
            <w:tcW w:type="dxa" w:w="2268"/>
          </w:tcPr>
          <w:p>
            <w:r>
              <w:t>Built</w:t>
            </w:r>
          </w:p>
        </w:tc>
      </w:tr>
      <w:tr>
        <w:tc>
          <w:tcPr>
            <w:tcW w:type="dxa" w:w="6803"/>
          </w:tcPr>
          <w:p>
            <w:r>
              <w:t>Payment holding, ledger, teacher earnings, bank payouts, reconciliation, audit</w:t>
            </w:r>
          </w:p>
        </w:tc>
        <w:tc>
          <w:tcPr>
            <w:tcW w:type="dxa" w:w="2268"/>
          </w:tcPr>
          <w:p>
            <w:r>
              <w:t>Built</w:t>
            </w:r>
          </w:p>
        </w:tc>
      </w:tr>
      <w:tr>
        <w:tc>
          <w:tcPr>
            <w:tcW w:type="dxa" w:w="6803"/>
          </w:tcPr>
          <w:p>
            <w:r>
              <w:t>Automated tests (about 1,560 tests and 29 end-to-end journeys)</w:t>
            </w:r>
          </w:p>
        </w:tc>
        <w:tc>
          <w:tcPr>
            <w:tcW w:type="dxa" w:w="2268"/>
          </w:tcPr>
          <w:p>
            <w:r>
              <w:t>In place</w:t>
            </w:r>
          </w:p>
        </w:tc>
      </w:tr>
      <w:tr>
        <w:tc>
          <w:tcPr>
            <w:tcW w:type="dxa" w:w="6803"/>
          </w:tcPr>
          <w:p>
            <w:r>
              <w:t>Real card payments (Saudi providers such as Moyasar and Tap Payments under evaluation)</w:t>
            </w:r>
          </w:p>
        </w:tc>
        <w:tc>
          <w:tcPr>
            <w:tcW w:type="dxa" w:w="2268"/>
          </w:tcPr>
          <w:p>
            <w:r>
              <w:t>Next step</w:t>
            </w:r>
          </w:p>
        </w:tc>
      </w:tr>
      <w:tr>
        <w:tc>
          <w:tcPr>
            <w:tcW w:type="dxa" w:w="6803"/>
          </w:tcPr>
          <w:p>
            <w:r>
              <w:t>Video rooms for live sessions (Jitsi as a Service by 8x8)</w:t>
            </w:r>
          </w:p>
        </w:tc>
        <w:tc>
          <w:tcPr>
            <w:tcW w:type="dxa" w:w="2268"/>
          </w:tcPr>
          <w:p>
            <w:r>
              <w:t>Being configured</w:t>
            </w:r>
          </w:p>
        </w:tc>
      </w:tr>
      <w:tr>
        <w:tc>
          <w:tcPr>
            <w:tcW w:type="dxa" w:w="6803"/>
          </w:tcPr>
          <w:p>
            <w:r>
              <w:t>VAT and e-invoicing</w:t>
            </w:r>
          </w:p>
        </w:tc>
        <w:tc>
          <w:tcPr>
            <w:tcW w:type="dxa" w:w="2268"/>
          </w:tcPr>
          <w:p>
            <w:r>
              <w:t>Requires Saudi tax advice</w:t>
            </w:r>
          </w:p>
        </w:tc>
      </w:tr>
      <w:tr>
        <w:tc>
          <w:tcPr>
            <w:tcW w:type="dxa" w:w="6803"/>
          </w:tcPr>
          <w:p>
            <w:r>
              <w:t>Production hosting and data region</w:t>
            </w:r>
          </w:p>
        </w:tc>
        <w:tc>
          <w:tcPr>
            <w:tcW w:type="dxa" w:w="2268"/>
          </w:tcPr>
          <w:p>
            <w:r>
              <w:t>Requires data-residency advice</w:t>
            </w:r>
          </w:p>
        </w:tc>
      </w:tr>
    </w:tbl>
    <w:p/>
    <w:p>
      <w:pPr>
        <w:pStyle w:val="Heading2"/>
      </w:pPr>
      <w:r>
        <w:t>8.1 Planned improvements</w:t>
      </w:r>
    </w:p>
    <w:p>
      <w:pPr>
        <w:pStyle w:val="ListBullet"/>
      </w:pPr>
      <w:r>
        <w:t>Automatic payouts to teachers through the payment provider, keeping manual bank transfer as a fallback.</w:t>
      </w:r>
    </w:p>
    <w:p>
      <w:pPr>
        <w:pStyle w:val="ListBullet"/>
      </w:pPr>
      <w:r>
        <w:t>Two-person approval for payouts.</w:t>
      </w:r>
    </w:p>
    <w:p>
      <w:pPr>
        <w:pStyle w:val="ListBullet"/>
      </w:pPr>
      <w:r>
        <w:t>Partial refunds.</w:t>
      </w:r>
    </w:p>
    <w:p>
      <w:pPr>
        <w:pStyle w:val="ListBullet"/>
      </w:pPr>
      <w:r>
        <w:t>Analytics and reports for teachers and admins.</w:t>
      </w:r>
    </w:p>
    <w:p>
      <w:pPr>
        <w:pStyle w:val="ListBullet"/>
      </w:pPr>
      <w:r>
        <w:t>Two-factor sign-in for staff accounts.</w:t>
      </w:r>
    </w:p>
    <w:p>
      <w:pPr>
        <w:pStyle w:val="ListBullet"/>
      </w:pPr>
      <w:r>
        <w:t>A separate Support role.</w:t>
      </w:r>
    </w:p>
    <w:p>
      <w:pPr>
        <w:pStyle w:val="ListBullet"/>
      </w:pPr>
      <w:r>
        <w:t>Live-session reviews shown on teacher profiles.</w:t>
      </w:r>
    </w:p>
    <w:p>
      <w:pPr>
        <w:pStyle w:val="Heading1"/>
      </w:pPr>
      <w:r>
        <w:t>9. Glossary</w:t>
      </w:r>
    </w:p>
    <w:tbl>
      <w:tblPr>
        <w:tblStyle w:val="LightGrid-Accent1"/>
        <w:tblW w:type="auto" w:w="0"/>
        <w:jc w:val="center"/>
        <w:tblLook w:firstColumn="1" w:firstRow="1" w:lastColumn="0" w:lastRow="0" w:noHBand="0" w:noVBand="1" w:val="04A0"/>
      </w:tblPr>
      <w:tblGrid>
        <w:gridCol w:w="4816"/>
        <w:gridCol w:w="4816"/>
      </w:tblGrid>
      <w:tr>
        <w:tc>
          <w:tcPr>
            <w:tcW w:type="dxa" w:w="1984"/>
          </w:tcPr>
          <w:p>
            <w:r/>
            <w:r>
              <w:rPr>
                <w:b/>
              </w:rPr>
              <w:t>Term</w:t>
            </w:r>
          </w:p>
        </w:tc>
        <w:tc>
          <w:tcPr>
            <w:tcW w:type="dxa" w:w="7087"/>
          </w:tcPr>
          <w:p>
            <w:r/>
            <w:r>
              <w:rPr>
                <w:b/>
              </w:rPr>
              <w:t>Meaning</w:t>
            </w:r>
          </w:p>
        </w:tc>
      </w:tr>
      <w:tr>
        <w:tc>
          <w:tcPr>
            <w:tcW w:type="dxa" w:w="1984"/>
          </w:tcPr>
          <w:p>
            <w:r>
              <w:t>Service</w:t>
            </w:r>
          </w:p>
        </w:tc>
        <w:tc>
          <w:tcPr>
            <w:tcW w:type="dxa" w:w="7087"/>
          </w:tcPr>
          <w:p>
            <w:r>
              <w:t>A type of work defined by Tafseel, with its price range (recorded explanation, assignment guidance, exam revision, live session).</w:t>
            </w:r>
          </w:p>
        </w:tc>
      </w:tr>
      <w:tr>
        <w:tc>
          <w:tcPr>
            <w:tcW w:type="dxa" w:w="1984"/>
          </w:tcPr>
          <w:p>
            <w:r>
              <w:t>Offering</w:t>
            </w:r>
          </w:p>
        </w:tc>
        <w:tc>
          <w:tcPr>
            <w:tcW w:type="dxa" w:w="7087"/>
          </w:tcPr>
          <w:p>
            <w:r>
              <w:t>A teacher's own version of one service in one approved subject, with their price.</w:t>
            </w:r>
          </w:p>
        </w:tc>
      </w:tr>
      <w:tr>
        <w:tc>
          <w:tcPr>
            <w:tcW w:type="dxa" w:w="1984"/>
          </w:tcPr>
          <w:p>
            <w:r>
              <w:t>Request</w:t>
            </w:r>
          </w:p>
        </w:tc>
        <w:tc>
          <w:tcPr>
            <w:tcW w:type="dxa" w:w="7087"/>
          </w:tcPr>
          <w:p>
            <w:r>
              <w:t>A student's need, sent to one teacher (direct) or published for offers (open).</w:t>
            </w:r>
          </w:p>
        </w:tc>
      </w:tr>
      <w:tr>
        <w:tc>
          <w:tcPr>
            <w:tcW w:type="dxa" w:w="1984"/>
          </w:tcPr>
          <w:p>
            <w:r>
              <w:t>Offer</w:t>
            </w:r>
          </w:p>
        </w:tc>
        <w:tc>
          <w:tcPr>
            <w:tcW w:type="dxa" w:w="7087"/>
          </w:tcPr>
          <w:p>
            <w:r>
              <w:t>A teacher's proposal on an open request: price, delivery time and revisions.</w:t>
            </w:r>
          </w:p>
        </w:tc>
      </w:tr>
      <w:tr>
        <w:tc>
          <w:tcPr>
            <w:tcW w:type="dxa" w:w="1984"/>
          </w:tcPr>
          <w:p>
            <w:r>
              <w:t>Order</w:t>
            </w:r>
          </w:p>
        </w:tc>
        <w:tc>
          <w:tcPr>
            <w:tcW w:type="dxa" w:w="7087"/>
          </w:tcPr>
          <w:p>
            <w:r>
              <w:t>Paid delivered work between one student and one teacher.</w:t>
            </w:r>
          </w:p>
        </w:tc>
      </w:tr>
      <w:tr>
        <w:tc>
          <w:tcPr>
            <w:tcW w:type="dxa" w:w="1984"/>
          </w:tcPr>
          <w:p>
            <w:r>
              <w:t>Live session</w:t>
            </w:r>
          </w:p>
        </w:tc>
        <w:tc>
          <w:tcPr>
            <w:tcW w:type="dxa" w:w="7087"/>
          </w:tcPr>
          <w:p>
            <w:r>
              <w:t>A scheduled one-to-one video call.</w:t>
            </w:r>
          </w:p>
        </w:tc>
      </w:tr>
      <w:tr>
        <w:tc>
          <w:tcPr>
            <w:tcW w:type="dxa" w:w="1984"/>
          </w:tcPr>
          <w:p>
            <w:r>
              <w:t>Clearing</w:t>
            </w:r>
          </w:p>
        </w:tc>
        <w:tc>
          <w:tcPr>
            <w:tcW w:type="dxa" w:w="7087"/>
          </w:tcPr>
          <w:p>
            <w:r>
              <w:t>Teacher earnings still within the 7-day dispute window.</w:t>
            </w:r>
          </w:p>
        </w:tc>
      </w:tr>
      <w:tr>
        <w:tc>
          <w:tcPr>
            <w:tcW w:type="dxa" w:w="1984"/>
          </w:tcPr>
          <w:p>
            <w:r>
              <w:t>Reconciliation</w:t>
            </w:r>
          </w:p>
        </w:tc>
        <w:tc>
          <w:tcPr>
            <w:tcW w:type="dxa" w:w="7087"/>
          </w:tcPr>
          <w:p>
            <w:r>
              <w:t>The check that all balances in the ledger add up.</w:t>
            </w:r>
          </w:p>
        </w:tc>
      </w:tr>
    </w:tbl>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