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before="200"/>
        <w:jc w:val="center"/>
      </w:pPr>
      <w:r>
        <w:rPr>
          <w:rFonts w:ascii="Arial" w:cs="Arial" w:eastAsia="Arial" w:hAnsi="Arial"/>
          <w:b/>
          <w:bCs/>
          <w:color w:val="1F4E79"/>
          <w:sz w:val="44"/>
          <w:szCs w:val="44"/>
          <w:rtl/>
        </w:rPr>
        <w:t xml:space="preserve">الرقمنة وأنظمة إدارة سجل المساهمين الإلكترونية</w:t>
      </w:r>
    </w:p>
    <w:p>
      <w:pPr>
        <w:bidi/>
        <w:spacing w:after="400"/>
        <w:jc w:val="center"/>
      </w:pPr>
      <w:r>
        <w:rPr>
          <w:rFonts w:ascii="Arial" w:cs="Arial" w:eastAsia="Arial" w:hAnsi="Arial"/>
          <w:i/>
          <w:iCs/>
          <w:color w:val="2E75B6"/>
          <w:sz w:val="26"/>
          <w:szCs w:val="26"/>
          <w:rtl/>
        </w:rPr>
        <w:t xml:space="preserve">التحول الرقمي، الحلول التقنية، والتكامل مع منظومة إيداع</w:t>
      </w:r>
    </w:p>
    <w:p>
      <w:pPr>
        <w:pBdr>
          <w:bottom w:val="single" w:color="1F4E79" w:sz="12" w:space="4"/>
        </w:pBdr>
        <w:spacing w:after="300"/>
      </w:pPr>
    </w:p>
    <w:p>
      <w:pPr>
        <w:pStyle w:val="Heading1"/>
        <w:bidi/>
        <w:spacing w:after="200" w:before="360"/>
        <w:jc w:val="right"/>
      </w:pPr>
      <w:r>
        <w:rPr>
          <w:rFonts w:ascii="Arial" w:cs="Arial" w:eastAsia="Arial" w:hAnsi="Arial"/>
          <w:b/>
          <w:bCs/>
          <w:color w:val="1F4E79"/>
          <w:sz w:val="36"/>
          <w:szCs w:val="36"/>
          <w:rtl/>
        </w:rPr>
        <w:t xml:space="preserve">مقدمة</w:t>
      </w:r>
    </w:p>
    <w:p>
      <w:pPr>
        <w:bidi/>
        <w:spacing w:after="140" w:line="320"/>
        <w:jc w:val="both"/>
      </w:pPr>
      <w:r>
        <w:rPr>
          <w:rFonts w:ascii="Arial" w:cs="Arial" w:eastAsia="Arial" w:hAnsi="Arial"/>
          <w:sz w:val="24"/>
          <w:szCs w:val="24"/>
          <w:rtl/>
        </w:rPr>
        <w:t xml:space="preserve">شهد العقد الأخير تحولاً جذرياً في طرق إدارة سجلات المساهمين، إذ انتقلت معظم الشركات حول العالم من السجلات الورقية التقليدية إلى أنظمة إلكترونية متطورة، تتميز بالدقة العالية والسرعة في التحديث والتكامل مع المنظومات الأخرى. وفي المملكة العربية السعودية، يأتي هذا التحول كجزء من رؤية 2030 التي تستهدف بناء اقتصاد رقمي متطور، وحوكمة شركات بمعايير دولية.</w:t>
      </w:r>
    </w:p>
    <w:p>
      <w:pPr>
        <w:bidi/>
        <w:spacing w:after="140" w:line="320"/>
        <w:jc w:val="both"/>
      </w:pPr>
      <w:r>
        <w:rPr>
          <w:rFonts w:ascii="Arial" w:cs="Arial" w:eastAsia="Arial" w:hAnsi="Arial"/>
          <w:sz w:val="24"/>
          <w:szCs w:val="24"/>
          <w:rtl/>
        </w:rPr>
        <w:t xml:space="preserve">الرقمنة ليست مجرد تحويل الورق إلى ملفات إلكترونية، بل هي إعادة تصميم شاملة للعمليات بحيث تستفيد من قدرات التقنية في الأتمتة، التكامل، الذكاء الاصطناعي، وتحليل البيانات. وكلما تطورت أنظمة الشركة، زادت قدرتها على تقديم تجربة متميزة للمساهمين، وضمان الامتثال للمتطلبات التنظيمية، وتقليل المخاطر التشغيلية.</w:t>
      </w:r>
    </w:p>
    <w:p>
      <w:pPr>
        <w:bidi/>
        <w:spacing w:after="140" w:line="320"/>
        <w:jc w:val="both"/>
      </w:pPr>
      <w:r>
        <w:rPr>
          <w:rFonts w:ascii="Arial" w:cs="Arial" w:eastAsia="Arial" w:hAnsi="Arial"/>
          <w:sz w:val="24"/>
          <w:szCs w:val="24"/>
          <w:rtl/>
        </w:rPr>
        <w:t xml:space="preserve">في هذا المقال، نستعرض رحلة الرقمنة في إدارة سجل المساهمين، المكونات الرئيسية للأنظمة الإلكترونية، المنظومة التقنية في المملكة العربية السعودية، وأفضل الممارسات في اختيار وتطبيق هذه الأنظمة.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أولاً: رحلة التحول الرقمي في إدارة سجل المساهمين</w:t>
      </w:r>
    </w:p>
    <w:p>
      <w:pPr>
        <w:bidi/>
        <w:spacing w:after="140" w:line="320"/>
        <w:jc w:val="both"/>
      </w:pPr>
      <w:r>
        <w:rPr>
          <w:rFonts w:ascii="Arial" w:cs="Arial" w:eastAsia="Arial" w:hAnsi="Arial"/>
          <w:sz w:val="24"/>
          <w:szCs w:val="24"/>
          <w:rtl/>
        </w:rPr>
        <w:t xml:space="preserve">مرّت إدارة سجلات المساهمين بمراحل تطور متعددة، من السجلات الورقية البسيطة إلى الأنظمة الذكية المتكاملة:</w:t>
      </w:r>
    </w:p>
    <w:p>
      <w:pPr>
        <w:pStyle w:val="Heading2"/>
        <w:bidi/>
        <w:spacing w:after="160" w:before="280"/>
        <w:jc w:val="right"/>
      </w:pPr>
      <w:r>
        <w:rPr>
          <w:rFonts w:ascii="Arial" w:cs="Arial" w:eastAsia="Arial" w:hAnsi="Arial"/>
          <w:b/>
          <w:bCs/>
          <w:color w:val="2E75B6"/>
          <w:sz w:val="30"/>
          <w:szCs w:val="30"/>
          <w:rtl/>
        </w:rPr>
        <w:t xml:space="preserve">المرحلة 1: السجل الورقي التقليدي</w:t>
      </w:r>
    </w:p>
    <w:p>
      <w:pPr>
        <w:bidi/>
        <w:spacing w:after="140" w:line="320"/>
        <w:jc w:val="both"/>
      </w:pPr>
      <w:r>
        <w:rPr>
          <w:rFonts w:ascii="Arial" w:cs="Arial" w:eastAsia="Arial" w:hAnsi="Arial"/>
          <w:sz w:val="24"/>
          <w:szCs w:val="24"/>
          <w:rtl/>
        </w:rPr>
        <w:t xml:space="preserve">في بداية الشركات المساهمة، كانت السجلات تُمسك في دفاتر ورقية ضخمة، تُسجَّل فيها أسماء المساهمين وأرقام أسهمهم يدوياً. وكانت كل عملية نقل ملكية تستوجب التوقيع في الدفتر ومنح شهادة سهم ورقية. هذه المرحلة عانت من بطء الإجراءات، صعوبة البحث، ومخاطر الفقدان والتلف.</w:t>
      </w:r>
    </w:p>
    <w:p>
      <w:pPr>
        <w:pStyle w:val="Heading2"/>
        <w:bidi/>
        <w:spacing w:after="160" w:before="280"/>
        <w:jc w:val="right"/>
      </w:pPr>
      <w:r>
        <w:rPr>
          <w:rFonts w:ascii="Arial" w:cs="Arial" w:eastAsia="Arial" w:hAnsi="Arial"/>
          <w:b/>
          <w:bCs/>
          <w:color w:val="2E75B6"/>
          <w:sz w:val="30"/>
          <w:szCs w:val="30"/>
          <w:rtl/>
        </w:rPr>
        <w:t xml:space="preserve">المرحلة 2: الرقمنة الأساسية</w:t>
      </w:r>
    </w:p>
    <w:p>
      <w:pPr>
        <w:bidi/>
        <w:spacing w:after="140" w:line="320"/>
        <w:jc w:val="both"/>
      </w:pPr>
      <w:r>
        <w:rPr>
          <w:rFonts w:ascii="Arial" w:cs="Arial" w:eastAsia="Arial" w:hAnsi="Arial"/>
          <w:sz w:val="24"/>
          <w:szCs w:val="24"/>
          <w:rtl/>
        </w:rPr>
        <w:t xml:space="preserve">مع ظهور الحواسيب في الثمانينيات والتسعينيات، بدأت الشركات بتحويل سجلاتها إلى ملفات إلكترونية على جداول بيانات أو قواعد بيانات بسيطة. أحدثت هذه المرحلة قفزة في سرعة الوصول للمعلومات، لكنها بقيت معتمدة على الإدخال اليدوي ومحدودة التكامل.</w:t>
      </w:r>
    </w:p>
    <w:p>
      <w:pPr>
        <w:pStyle w:val="Heading2"/>
        <w:bidi/>
        <w:spacing w:after="160" w:before="280"/>
        <w:jc w:val="right"/>
      </w:pPr>
      <w:r>
        <w:rPr>
          <w:rFonts w:ascii="Arial" w:cs="Arial" w:eastAsia="Arial" w:hAnsi="Arial"/>
          <w:b/>
          <w:bCs/>
          <w:color w:val="2E75B6"/>
          <w:sz w:val="30"/>
          <w:szCs w:val="30"/>
          <w:rtl/>
        </w:rPr>
        <w:t xml:space="preserve">المرحلة 3: الأنظمة المتخصصة</w:t>
      </w:r>
    </w:p>
    <w:p>
      <w:pPr>
        <w:bidi/>
        <w:spacing w:after="140" w:line="320"/>
        <w:jc w:val="both"/>
      </w:pPr>
      <w:r>
        <w:rPr>
          <w:rFonts w:ascii="Arial" w:cs="Arial" w:eastAsia="Arial" w:hAnsi="Arial"/>
          <w:sz w:val="24"/>
          <w:szCs w:val="24"/>
          <w:rtl/>
        </w:rPr>
        <w:t xml:space="preserve">ظهرت في بداية الألفية أنظمة متخصصة لإدارة سجلات المساهمين (Shareholder Registry Management Systems)، توفر وظائف متكاملة لتسجيل المساهمين، تتبع التغييرات، إدارة الإفصاحات، وإعداد التقارير. هذه الأنظمة أحدثت نقلة في كفاءة العمليات.</w:t>
      </w:r>
    </w:p>
    <w:p>
      <w:pPr>
        <w:pStyle w:val="Heading2"/>
        <w:bidi/>
        <w:spacing w:after="160" w:before="280"/>
        <w:jc w:val="right"/>
      </w:pPr>
      <w:r>
        <w:rPr>
          <w:rFonts w:ascii="Arial" w:cs="Arial" w:eastAsia="Arial" w:hAnsi="Arial"/>
          <w:b/>
          <w:bCs/>
          <w:color w:val="2E75B6"/>
          <w:sz w:val="30"/>
          <w:szCs w:val="30"/>
          <w:rtl/>
        </w:rPr>
        <w:t xml:space="preserve">المرحلة 4: التكامل مع مراكز الإيداع</w:t>
      </w:r>
    </w:p>
    <w:p>
      <w:pPr>
        <w:bidi/>
        <w:spacing w:after="140" w:line="320"/>
        <w:jc w:val="both"/>
      </w:pPr>
      <w:r>
        <w:rPr>
          <w:rFonts w:ascii="Arial" w:cs="Arial" w:eastAsia="Arial" w:hAnsi="Arial"/>
          <w:sz w:val="24"/>
          <w:szCs w:val="24"/>
          <w:rtl/>
        </w:rPr>
        <w:t xml:space="preserve">مع تأسيس مراكز إيداع الأوراق المالية في الأسواق الناشئة - بما فيها السعودية مع تأسيس "إيداع" عام 2016 - انتقلت إدارة سجلات الشركات المدرجة بالكامل إلى المركز، مع تكامل آني بين السجل ومنصات التداول، مما ألغى الحاجة إلى إدارة يدوية للسجل في هذه الشركات.</w:t>
      </w:r>
    </w:p>
    <w:p>
      <w:pPr>
        <w:pStyle w:val="Heading2"/>
        <w:bidi/>
        <w:spacing w:after="160" w:before="280"/>
        <w:jc w:val="right"/>
      </w:pPr>
      <w:r>
        <w:rPr>
          <w:rFonts w:ascii="Arial" w:cs="Arial" w:eastAsia="Arial" w:hAnsi="Arial"/>
          <w:b/>
          <w:bCs/>
          <w:color w:val="2E75B6"/>
          <w:sz w:val="30"/>
          <w:szCs w:val="30"/>
          <w:rtl/>
        </w:rPr>
        <w:t xml:space="preserve">المرحلة 5: الأنظمة الذكية والمتقدمة</w:t>
      </w:r>
    </w:p>
    <w:p>
      <w:pPr>
        <w:bidi/>
        <w:spacing w:after="140" w:line="320"/>
        <w:jc w:val="both"/>
      </w:pPr>
      <w:r>
        <w:rPr>
          <w:rFonts w:ascii="Arial" w:cs="Arial" w:eastAsia="Arial" w:hAnsi="Arial"/>
          <w:sz w:val="24"/>
          <w:szCs w:val="24"/>
          <w:rtl/>
        </w:rPr>
        <w:t xml:space="preserve">اليوم، تتطور الأنظمة لتشمل تقنيات الذكاء الاصطناعي، البلوكتشين، وتحليل البيانات الضخمة. هذه التقنيات تفتح آفاقاً جديدة لتقديم خدمات استباقية للمساهمين، اكتشاف الأنماط غير الطبيعية، والتعرف الآلي على الوثائق.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9E2F3"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معلومة مفصلية</w:t>
            </w:r>
          </w:p>
          <w:p>
            <w:pPr>
              <w:bidi/>
              <w:spacing w:line="300"/>
              <w:jc w:val="both"/>
            </w:pPr>
            <w:r>
              <w:rPr>
                <w:rFonts w:ascii="Arial" w:cs="Arial" w:eastAsia="Arial" w:hAnsi="Arial"/>
                <w:sz w:val="24"/>
                <w:szCs w:val="24"/>
                <w:rtl/>
              </w:rPr>
              <w:t xml:space="preserve">وفقاً لتقارير الجمعية الدولية لخدمات الأوراق المالية (ISSA)، شهدت أسواق المال العالمية تحولاً يفوق 90% نحو السجلات الإلكترونية الكاملة بحلول 2024، مع توقعات بانتشار تقنيات البلوكتشين خلال السنوات الخمس القادمة في إدارة سجلات المساهمين.</w:t>
            </w:r>
          </w:p>
        </w:tc>
      </w:tr>
    </w:tbl>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ثانياً: المكونات الرئيسية لنظام إدارة سجل المساهمين</w:t>
      </w:r>
    </w:p>
    <w:p>
      <w:pPr>
        <w:bidi/>
        <w:spacing w:after="140" w:line="320"/>
        <w:jc w:val="both"/>
      </w:pPr>
      <w:r>
        <w:rPr>
          <w:rFonts w:ascii="Arial" w:cs="Arial" w:eastAsia="Arial" w:hAnsi="Arial"/>
          <w:sz w:val="24"/>
          <w:szCs w:val="24"/>
          <w:rtl/>
        </w:rPr>
        <w:t xml:space="preserve">نظام إدارة سجل المساهمين الحديث ليس مجرد قاعدة بيانات، بل منظومة متكاملة تضم عدة مكونات تعمل معاً لتقديم خدمات شاملة:</w:t>
      </w:r>
    </w:p>
    <w:p>
      <w:pPr>
        <w:pStyle w:val="Heading2"/>
        <w:bidi/>
        <w:spacing w:after="160" w:before="280"/>
        <w:jc w:val="right"/>
      </w:pPr>
      <w:r>
        <w:rPr>
          <w:rFonts w:ascii="Arial" w:cs="Arial" w:eastAsia="Arial" w:hAnsi="Arial"/>
          <w:b/>
          <w:bCs/>
          <w:color w:val="2E75B6"/>
          <w:sz w:val="30"/>
          <w:szCs w:val="30"/>
          <w:rtl/>
        </w:rPr>
        <w:t xml:space="preserve">1. قاعدة البيانات الأساسية</w:t>
      </w:r>
    </w:p>
    <w:p>
      <w:pPr>
        <w:bidi/>
        <w:spacing w:after="140" w:line="320"/>
        <w:jc w:val="both"/>
      </w:pPr>
      <w:r>
        <w:rPr>
          <w:rFonts w:ascii="Arial" w:cs="Arial" w:eastAsia="Arial" w:hAnsi="Arial"/>
          <w:sz w:val="24"/>
          <w:szCs w:val="24"/>
          <w:rtl/>
        </w:rPr>
        <w:t xml:space="preserve">هي القلب النابض للنظام، وتحتوي على جميع البيانات المتعلقة بالمساهمين والأسهم والقيود. ويشترط فيها:</w:t>
      </w:r>
    </w:p>
    <w:p>
      <w:pPr>
        <w:pStyle w:val="ListParagraph"/>
        <w:numPr>
          <w:ilvl w:val="0"/>
          <w:numId w:val="2"/>
        </w:numPr>
        <w:bidi/>
        <w:spacing w:after="100" w:line="300"/>
        <w:jc w:val="right"/>
      </w:pPr>
      <w:r>
        <w:rPr>
          <w:rFonts w:ascii="Arial" w:cs="Arial" w:eastAsia="Arial" w:hAnsi="Arial"/>
          <w:sz w:val="24"/>
          <w:szCs w:val="24"/>
          <w:rtl/>
        </w:rPr>
        <w:t xml:space="preserve">القدرة على التعامل مع أحجام كبيرة من البيانات (Scalability).</w:t>
      </w:r>
    </w:p>
    <w:p>
      <w:pPr>
        <w:pStyle w:val="ListParagraph"/>
        <w:numPr>
          <w:ilvl w:val="0"/>
          <w:numId w:val="2"/>
        </w:numPr>
        <w:bidi/>
        <w:spacing w:after="100" w:line="300"/>
        <w:jc w:val="right"/>
      </w:pPr>
      <w:r>
        <w:rPr>
          <w:rFonts w:ascii="Arial" w:cs="Arial" w:eastAsia="Arial" w:hAnsi="Arial"/>
          <w:sz w:val="24"/>
          <w:szCs w:val="24"/>
          <w:rtl/>
        </w:rPr>
        <w:t xml:space="preserve">سرعة عالية في الاستعلام والتحديث.</w:t>
      </w:r>
    </w:p>
    <w:p>
      <w:pPr>
        <w:pStyle w:val="ListParagraph"/>
        <w:numPr>
          <w:ilvl w:val="0"/>
          <w:numId w:val="2"/>
        </w:numPr>
        <w:bidi/>
        <w:spacing w:after="100" w:line="300"/>
        <w:jc w:val="right"/>
      </w:pPr>
      <w:r>
        <w:rPr>
          <w:rFonts w:ascii="Arial" w:cs="Arial" w:eastAsia="Arial" w:hAnsi="Arial"/>
          <w:sz w:val="24"/>
          <w:szCs w:val="24"/>
          <w:rtl/>
        </w:rPr>
        <w:t xml:space="preserve">التوافر العالي (High Availability) بنسبة لا تقل عن 99.9%.</w:t>
      </w:r>
    </w:p>
    <w:p>
      <w:pPr>
        <w:pStyle w:val="ListParagraph"/>
        <w:numPr>
          <w:ilvl w:val="0"/>
          <w:numId w:val="2"/>
        </w:numPr>
        <w:bidi/>
        <w:spacing w:after="100" w:line="300"/>
        <w:jc w:val="right"/>
      </w:pPr>
      <w:r>
        <w:rPr>
          <w:rFonts w:ascii="Arial" w:cs="Arial" w:eastAsia="Arial" w:hAnsi="Arial"/>
          <w:sz w:val="24"/>
          <w:szCs w:val="24"/>
          <w:rtl/>
        </w:rPr>
        <w:t xml:space="preserve">النسخ الاحتياطي التلقائي والتعافي السريع.</w:t>
      </w:r>
    </w:p>
    <w:p>
      <w:pPr>
        <w:pStyle w:val="ListParagraph"/>
        <w:numPr>
          <w:ilvl w:val="0"/>
          <w:numId w:val="2"/>
        </w:numPr>
        <w:bidi/>
        <w:spacing w:after="100" w:line="300"/>
        <w:jc w:val="right"/>
      </w:pPr>
      <w:r>
        <w:rPr>
          <w:rFonts w:ascii="Arial" w:cs="Arial" w:eastAsia="Arial" w:hAnsi="Arial"/>
          <w:sz w:val="24"/>
          <w:szCs w:val="24"/>
          <w:rtl/>
        </w:rPr>
        <w:t xml:space="preserve">التشفير الكامل للبيانات في حالة التخزين والنقل.</w:t>
      </w:r>
    </w:p>
    <w:p>
      <w:pPr>
        <w:pStyle w:val="Heading2"/>
        <w:bidi/>
        <w:spacing w:after="160" w:before="280"/>
        <w:jc w:val="right"/>
      </w:pPr>
      <w:r>
        <w:rPr>
          <w:rFonts w:ascii="Arial" w:cs="Arial" w:eastAsia="Arial" w:hAnsi="Arial"/>
          <w:b/>
          <w:bCs/>
          <w:color w:val="2E75B6"/>
          <w:sz w:val="30"/>
          <w:szCs w:val="30"/>
          <w:rtl/>
        </w:rPr>
        <w:t xml:space="preserve">2. واجهات المستخدم (User Interfaces)</w:t>
      </w:r>
    </w:p>
    <w:p>
      <w:pPr>
        <w:bidi/>
        <w:spacing w:after="140" w:line="320"/>
        <w:jc w:val="both"/>
      </w:pPr>
      <w:r>
        <w:rPr>
          <w:rFonts w:ascii="Arial" w:cs="Arial" w:eastAsia="Arial" w:hAnsi="Arial"/>
          <w:sz w:val="24"/>
          <w:szCs w:val="24"/>
          <w:rtl/>
        </w:rPr>
        <w:t xml:space="preserve">توفّر للمستخدمين قنوات تفاعل سهلة وآمنة مع النظام:</w:t>
      </w:r>
    </w:p>
    <w:p>
      <w:pPr>
        <w:pStyle w:val="ListParagraph"/>
        <w:numPr>
          <w:ilvl w:val="0"/>
          <w:numId w:val="2"/>
        </w:numPr>
        <w:bidi/>
        <w:spacing w:after="100" w:line="300"/>
        <w:jc w:val="right"/>
      </w:pPr>
      <w:r>
        <w:rPr>
          <w:rFonts w:ascii="Arial" w:cs="Arial" w:eastAsia="Arial" w:hAnsi="Arial"/>
          <w:sz w:val="24"/>
          <w:szCs w:val="24"/>
          <w:rtl/>
        </w:rPr>
        <w:t xml:space="preserve">واجهة المسؤولين: لإدارة السجل وتنفيذ التحديثات.</w:t>
      </w:r>
    </w:p>
    <w:p>
      <w:pPr>
        <w:pStyle w:val="ListParagraph"/>
        <w:numPr>
          <w:ilvl w:val="0"/>
          <w:numId w:val="2"/>
        </w:numPr>
        <w:bidi/>
        <w:spacing w:after="100" w:line="300"/>
        <w:jc w:val="right"/>
      </w:pPr>
      <w:r>
        <w:rPr>
          <w:rFonts w:ascii="Arial" w:cs="Arial" w:eastAsia="Arial" w:hAnsi="Arial"/>
          <w:sz w:val="24"/>
          <w:szCs w:val="24"/>
          <w:rtl/>
        </w:rPr>
        <w:t xml:space="preserve">واجهة المساهمين: للاطلاع على بياناتهم وممارسة حقوقهم.</w:t>
      </w:r>
    </w:p>
    <w:p>
      <w:pPr>
        <w:pStyle w:val="ListParagraph"/>
        <w:numPr>
          <w:ilvl w:val="0"/>
          <w:numId w:val="2"/>
        </w:numPr>
        <w:bidi/>
        <w:spacing w:after="100" w:line="300"/>
        <w:jc w:val="right"/>
      </w:pPr>
      <w:r>
        <w:rPr>
          <w:rFonts w:ascii="Arial" w:cs="Arial" w:eastAsia="Arial" w:hAnsi="Arial"/>
          <w:sz w:val="24"/>
          <w:szCs w:val="24"/>
          <w:rtl/>
        </w:rPr>
        <w:t xml:space="preserve">واجهة الإدارة العليا: للحصول على تقارير وتحليلات.</w:t>
      </w:r>
    </w:p>
    <w:p>
      <w:pPr>
        <w:pStyle w:val="ListParagraph"/>
        <w:numPr>
          <w:ilvl w:val="0"/>
          <w:numId w:val="2"/>
        </w:numPr>
        <w:bidi/>
        <w:spacing w:after="100" w:line="300"/>
        <w:jc w:val="right"/>
      </w:pPr>
      <w:r>
        <w:rPr>
          <w:rFonts w:ascii="Arial" w:cs="Arial" w:eastAsia="Arial" w:hAnsi="Arial"/>
          <w:sz w:val="24"/>
          <w:szCs w:val="24"/>
          <w:rtl/>
        </w:rPr>
        <w:t xml:space="preserve">واجهات APIs للتكامل مع أنظمة أخرى.</w:t>
      </w:r>
    </w:p>
    <w:p>
      <w:pPr>
        <w:pStyle w:val="Heading2"/>
        <w:bidi/>
        <w:spacing w:after="160" w:before="280"/>
        <w:jc w:val="right"/>
      </w:pPr>
      <w:r>
        <w:rPr>
          <w:rFonts w:ascii="Arial" w:cs="Arial" w:eastAsia="Arial" w:hAnsi="Arial"/>
          <w:b/>
          <w:bCs/>
          <w:color w:val="2E75B6"/>
          <w:sz w:val="30"/>
          <w:szCs w:val="30"/>
          <w:rtl/>
        </w:rPr>
        <w:t xml:space="preserve">3. محرك سير العمل (Workflow Engine)</w:t>
      </w:r>
    </w:p>
    <w:p>
      <w:pPr>
        <w:bidi/>
        <w:spacing w:after="140" w:line="320"/>
        <w:jc w:val="both"/>
      </w:pPr>
      <w:r>
        <w:rPr>
          <w:rFonts w:ascii="Arial" w:cs="Arial" w:eastAsia="Arial" w:hAnsi="Arial"/>
          <w:sz w:val="24"/>
          <w:szCs w:val="24"/>
          <w:rtl/>
        </w:rPr>
        <w:t xml:space="preserve">يدير العمليات والإجراءات بطريقة منهجية:</w:t>
      </w:r>
    </w:p>
    <w:p>
      <w:pPr>
        <w:pStyle w:val="ListParagraph"/>
        <w:numPr>
          <w:ilvl w:val="0"/>
          <w:numId w:val="2"/>
        </w:numPr>
        <w:bidi/>
        <w:spacing w:after="100" w:line="300"/>
        <w:jc w:val="right"/>
      </w:pPr>
      <w:r>
        <w:rPr>
          <w:rFonts w:ascii="Arial" w:cs="Arial" w:eastAsia="Arial" w:hAnsi="Arial"/>
          <w:sz w:val="24"/>
          <w:szCs w:val="24"/>
          <w:rtl/>
        </w:rPr>
        <w:t xml:space="preserve">تعريف مسارات سير العمل لكل نوع من المعاملات.</w:t>
      </w:r>
    </w:p>
    <w:p>
      <w:pPr>
        <w:pStyle w:val="ListParagraph"/>
        <w:numPr>
          <w:ilvl w:val="0"/>
          <w:numId w:val="2"/>
        </w:numPr>
        <w:bidi/>
        <w:spacing w:after="100" w:line="300"/>
        <w:jc w:val="right"/>
      </w:pPr>
      <w:r>
        <w:rPr>
          <w:rFonts w:ascii="Arial" w:cs="Arial" w:eastAsia="Arial" w:hAnsi="Arial"/>
          <w:sz w:val="24"/>
          <w:szCs w:val="24"/>
          <w:rtl/>
        </w:rPr>
        <w:t xml:space="preserve">توجيه الطلبات تلقائياً للأشخاص المخوّلين.</w:t>
      </w:r>
    </w:p>
    <w:p>
      <w:pPr>
        <w:pStyle w:val="ListParagraph"/>
        <w:numPr>
          <w:ilvl w:val="0"/>
          <w:numId w:val="2"/>
        </w:numPr>
        <w:bidi/>
        <w:spacing w:after="100" w:line="300"/>
        <w:jc w:val="right"/>
      </w:pPr>
      <w:r>
        <w:rPr>
          <w:rFonts w:ascii="Arial" w:cs="Arial" w:eastAsia="Arial" w:hAnsi="Arial"/>
          <w:sz w:val="24"/>
          <w:szCs w:val="24"/>
          <w:rtl/>
        </w:rPr>
        <w:t xml:space="preserve">متابعة حالة كل طلب من البداية للنهاية.</w:t>
      </w:r>
    </w:p>
    <w:p>
      <w:pPr>
        <w:pStyle w:val="ListParagraph"/>
        <w:numPr>
          <w:ilvl w:val="0"/>
          <w:numId w:val="2"/>
        </w:numPr>
        <w:bidi/>
        <w:spacing w:after="100" w:line="300"/>
        <w:jc w:val="right"/>
      </w:pPr>
      <w:r>
        <w:rPr>
          <w:rFonts w:ascii="Arial" w:cs="Arial" w:eastAsia="Arial" w:hAnsi="Arial"/>
          <w:sz w:val="24"/>
          <w:szCs w:val="24"/>
          <w:rtl/>
        </w:rPr>
        <w:t xml:space="preserve">إرسال إشعارات في كل مرحلة من مراحل سير العمل.</w:t>
      </w:r>
    </w:p>
    <w:p>
      <w:pPr>
        <w:pStyle w:val="ListParagraph"/>
        <w:numPr>
          <w:ilvl w:val="0"/>
          <w:numId w:val="2"/>
        </w:numPr>
        <w:bidi/>
        <w:spacing w:after="100" w:line="300"/>
        <w:jc w:val="right"/>
      </w:pPr>
      <w:r>
        <w:rPr>
          <w:rFonts w:ascii="Arial" w:cs="Arial" w:eastAsia="Arial" w:hAnsi="Arial"/>
          <w:sz w:val="24"/>
          <w:szCs w:val="24"/>
          <w:rtl/>
        </w:rPr>
        <w:t xml:space="preserve">التصعيد التلقائي عند تأخر إجراء معين.</w:t>
      </w:r>
    </w:p>
    <w:p>
      <w:pPr>
        <w:pStyle w:val="Heading2"/>
        <w:bidi/>
        <w:spacing w:after="160" w:before="280"/>
        <w:jc w:val="right"/>
      </w:pPr>
      <w:r>
        <w:rPr>
          <w:rFonts w:ascii="Arial" w:cs="Arial" w:eastAsia="Arial" w:hAnsi="Arial"/>
          <w:b/>
          <w:bCs/>
          <w:color w:val="2E75B6"/>
          <w:sz w:val="30"/>
          <w:szCs w:val="30"/>
          <w:rtl/>
        </w:rPr>
        <w:t xml:space="preserve">4. نظام إدارة الوثائق</w:t>
      </w:r>
    </w:p>
    <w:p>
      <w:pPr>
        <w:bidi/>
        <w:spacing w:after="140" w:line="320"/>
        <w:jc w:val="both"/>
      </w:pPr>
      <w:r>
        <w:rPr>
          <w:rFonts w:ascii="Arial" w:cs="Arial" w:eastAsia="Arial" w:hAnsi="Arial"/>
          <w:sz w:val="24"/>
          <w:szCs w:val="24"/>
          <w:rtl/>
        </w:rPr>
        <w:t xml:space="preserve">يحفظ ويدير جميع الوثائق المرتبطة بكل معاملة:</w:t>
      </w:r>
    </w:p>
    <w:p>
      <w:pPr>
        <w:pStyle w:val="ListParagraph"/>
        <w:numPr>
          <w:ilvl w:val="0"/>
          <w:numId w:val="2"/>
        </w:numPr>
        <w:bidi/>
        <w:spacing w:after="100" w:line="300"/>
        <w:jc w:val="right"/>
      </w:pPr>
      <w:r>
        <w:rPr>
          <w:rFonts w:ascii="Arial" w:cs="Arial" w:eastAsia="Arial" w:hAnsi="Arial"/>
          <w:sz w:val="24"/>
          <w:szCs w:val="24"/>
          <w:rtl/>
        </w:rPr>
        <w:t xml:space="preserve">تخزين الوثائق الإلكترونية الأصلية.</w:t>
      </w:r>
    </w:p>
    <w:p>
      <w:pPr>
        <w:pStyle w:val="ListParagraph"/>
        <w:numPr>
          <w:ilvl w:val="0"/>
          <w:numId w:val="2"/>
        </w:numPr>
        <w:bidi/>
        <w:spacing w:after="100" w:line="300"/>
        <w:jc w:val="right"/>
      </w:pPr>
      <w:r>
        <w:rPr>
          <w:rFonts w:ascii="Arial" w:cs="Arial" w:eastAsia="Arial" w:hAnsi="Arial"/>
          <w:sz w:val="24"/>
          <w:szCs w:val="24"/>
          <w:rtl/>
        </w:rPr>
        <w:t xml:space="preserve">ربط الوثائق بالمعاملات والمساهمين.</w:t>
      </w:r>
    </w:p>
    <w:p>
      <w:pPr>
        <w:pStyle w:val="ListParagraph"/>
        <w:numPr>
          <w:ilvl w:val="0"/>
          <w:numId w:val="2"/>
        </w:numPr>
        <w:bidi/>
        <w:spacing w:after="100" w:line="300"/>
        <w:jc w:val="right"/>
      </w:pPr>
      <w:r>
        <w:rPr>
          <w:rFonts w:ascii="Arial" w:cs="Arial" w:eastAsia="Arial" w:hAnsi="Arial"/>
          <w:sz w:val="24"/>
          <w:szCs w:val="24"/>
          <w:rtl/>
        </w:rPr>
        <w:t xml:space="preserve">البحث المتقدم في الوثائق.</w:t>
      </w:r>
    </w:p>
    <w:p>
      <w:pPr>
        <w:pStyle w:val="ListParagraph"/>
        <w:numPr>
          <w:ilvl w:val="0"/>
          <w:numId w:val="2"/>
        </w:numPr>
        <w:bidi/>
        <w:spacing w:after="100" w:line="300"/>
        <w:jc w:val="right"/>
      </w:pPr>
      <w:r>
        <w:rPr>
          <w:rFonts w:ascii="Arial" w:cs="Arial" w:eastAsia="Arial" w:hAnsi="Arial"/>
          <w:sz w:val="24"/>
          <w:szCs w:val="24"/>
          <w:rtl/>
        </w:rPr>
        <w:t xml:space="preserve">التحكم في الإصدارات (Version Control).</w:t>
      </w:r>
    </w:p>
    <w:p>
      <w:pPr>
        <w:pStyle w:val="ListParagraph"/>
        <w:numPr>
          <w:ilvl w:val="0"/>
          <w:numId w:val="2"/>
        </w:numPr>
        <w:bidi/>
        <w:spacing w:after="100" w:line="300"/>
        <w:jc w:val="right"/>
      </w:pPr>
      <w:r>
        <w:rPr>
          <w:rFonts w:ascii="Arial" w:cs="Arial" w:eastAsia="Arial" w:hAnsi="Arial"/>
          <w:sz w:val="24"/>
          <w:szCs w:val="24"/>
          <w:rtl/>
        </w:rPr>
        <w:t xml:space="preserve">الأرشفة الإلكترونية الآمنة.</w:t>
      </w:r>
    </w:p>
    <w:p>
      <w:pPr>
        <w:pStyle w:val="Heading2"/>
        <w:bidi/>
        <w:spacing w:after="160" w:before="280"/>
        <w:jc w:val="right"/>
      </w:pPr>
      <w:r>
        <w:rPr>
          <w:rFonts w:ascii="Arial" w:cs="Arial" w:eastAsia="Arial" w:hAnsi="Arial"/>
          <w:b/>
          <w:bCs/>
          <w:color w:val="2E75B6"/>
          <w:sz w:val="30"/>
          <w:szCs w:val="30"/>
          <w:rtl/>
        </w:rPr>
        <w:t xml:space="preserve">5. وحدة التقارير والتحليلات</w:t>
      </w:r>
    </w:p>
    <w:p>
      <w:pPr>
        <w:bidi/>
        <w:spacing w:after="140" w:line="320"/>
        <w:jc w:val="both"/>
      </w:pPr>
      <w:r>
        <w:rPr>
          <w:rFonts w:ascii="Arial" w:cs="Arial" w:eastAsia="Arial" w:hAnsi="Arial"/>
          <w:sz w:val="24"/>
          <w:szCs w:val="24"/>
          <w:rtl/>
        </w:rPr>
        <w:t xml:space="preserve">تُولّد التقارير المطلوبة وتُقدّم تحليلات للبيانات:</w:t>
      </w:r>
    </w:p>
    <w:p>
      <w:pPr>
        <w:pStyle w:val="ListParagraph"/>
        <w:numPr>
          <w:ilvl w:val="0"/>
          <w:numId w:val="2"/>
        </w:numPr>
        <w:bidi/>
        <w:spacing w:after="100" w:line="300"/>
        <w:jc w:val="right"/>
      </w:pPr>
      <w:r>
        <w:rPr>
          <w:rFonts w:ascii="Arial" w:cs="Arial" w:eastAsia="Arial" w:hAnsi="Arial"/>
          <w:sz w:val="24"/>
          <w:szCs w:val="24"/>
          <w:rtl/>
        </w:rPr>
        <w:t xml:space="preserve">التقارير النظامية المعتادة (شهرية، ربعية، سنوية).</w:t>
      </w:r>
    </w:p>
    <w:p>
      <w:pPr>
        <w:pStyle w:val="ListParagraph"/>
        <w:numPr>
          <w:ilvl w:val="0"/>
          <w:numId w:val="2"/>
        </w:numPr>
        <w:bidi/>
        <w:spacing w:after="100" w:line="300"/>
        <w:jc w:val="right"/>
      </w:pPr>
      <w:r>
        <w:rPr>
          <w:rFonts w:ascii="Arial" w:cs="Arial" w:eastAsia="Arial" w:hAnsi="Arial"/>
          <w:sz w:val="24"/>
          <w:szCs w:val="24"/>
          <w:rtl/>
        </w:rPr>
        <w:t xml:space="preserve">التقارير المخصصة وفق طلب المستخدمين.</w:t>
      </w:r>
    </w:p>
    <w:p>
      <w:pPr>
        <w:pStyle w:val="ListParagraph"/>
        <w:numPr>
          <w:ilvl w:val="0"/>
          <w:numId w:val="2"/>
        </w:numPr>
        <w:bidi/>
        <w:spacing w:after="100" w:line="300"/>
        <w:jc w:val="right"/>
      </w:pPr>
      <w:r>
        <w:rPr>
          <w:rFonts w:ascii="Arial" w:cs="Arial" w:eastAsia="Arial" w:hAnsi="Arial"/>
          <w:sz w:val="24"/>
          <w:szCs w:val="24"/>
          <w:rtl/>
        </w:rPr>
        <w:t xml:space="preserve">التحليلات الإحصائية لهيكل الملكية.</w:t>
      </w:r>
    </w:p>
    <w:p>
      <w:pPr>
        <w:pStyle w:val="ListParagraph"/>
        <w:numPr>
          <w:ilvl w:val="0"/>
          <w:numId w:val="2"/>
        </w:numPr>
        <w:bidi/>
        <w:spacing w:after="100" w:line="300"/>
        <w:jc w:val="right"/>
      </w:pPr>
      <w:r>
        <w:rPr>
          <w:rFonts w:ascii="Arial" w:cs="Arial" w:eastAsia="Arial" w:hAnsi="Arial"/>
          <w:sz w:val="24"/>
          <w:szCs w:val="24"/>
          <w:rtl/>
        </w:rPr>
        <w:t xml:space="preserve">لوحات المعلومات (Dashboards) التفاعلية.</w:t>
      </w:r>
    </w:p>
    <w:p>
      <w:pPr>
        <w:pStyle w:val="ListParagraph"/>
        <w:numPr>
          <w:ilvl w:val="0"/>
          <w:numId w:val="2"/>
        </w:numPr>
        <w:bidi/>
        <w:spacing w:after="100" w:line="300"/>
        <w:jc w:val="right"/>
      </w:pPr>
      <w:r>
        <w:rPr>
          <w:rFonts w:ascii="Arial" w:cs="Arial" w:eastAsia="Arial" w:hAnsi="Arial"/>
          <w:sz w:val="24"/>
          <w:szCs w:val="24"/>
          <w:rtl/>
        </w:rPr>
        <w:t xml:space="preserve">التنبؤات والاتجاهات المستقبلية.</w:t>
      </w:r>
    </w:p>
    <w:p>
      <w:pPr>
        <w:pStyle w:val="Heading2"/>
        <w:bidi/>
        <w:spacing w:after="160" w:before="280"/>
        <w:jc w:val="right"/>
      </w:pPr>
      <w:r>
        <w:rPr>
          <w:rFonts w:ascii="Arial" w:cs="Arial" w:eastAsia="Arial" w:hAnsi="Arial"/>
          <w:b/>
          <w:bCs/>
          <w:color w:val="2E75B6"/>
          <w:sz w:val="30"/>
          <w:szCs w:val="30"/>
          <w:rtl/>
        </w:rPr>
        <w:t xml:space="preserve">6. نظام الإشعارات والتواصل</w:t>
      </w:r>
    </w:p>
    <w:p>
      <w:pPr>
        <w:bidi/>
        <w:spacing w:after="140" w:line="320"/>
        <w:jc w:val="both"/>
      </w:pPr>
      <w:r>
        <w:rPr>
          <w:rFonts w:ascii="Arial" w:cs="Arial" w:eastAsia="Arial" w:hAnsi="Arial"/>
          <w:sz w:val="24"/>
          <w:szCs w:val="24"/>
          <w:rtl/>
        </w:rPr>
        <w:t xml:space="preserve">يضمن التواصل الفعّال مع جميع الأطراف:</w:t>
      </w:r>
    </w:p>
    <w:p>
      <w:pPr>
        <w:pStyle w:val="ListParagraph"/>
        <w:numPr>
          <w:ilvl w:val="0"/>
          <w:numId w:val="2"/>
        </w:numPr>
        <w:bidi/>
        <w:spacing w:after="100" w:line="300"/>
        <w:jc w:val="right"/>
      </w:pPr>
      <w:r>
        <w:rPr>
          <w:rFonts w:ascii="Arial" w:cs="Arial" w:eastAsia="Arial" w:hAnsi="Arial"/>
          <w:sz w:val="24"/>
          <w:szCs w:val="24"/>
          <w:rtl/>
        </w:rPr>
        <w:t xml:space="preserve">إشعارات تلقائية للمساهمين عبر البريد الإلكتروني والرسائل النصية.</w:t>
      </w:r>
    </w:p>
    <w:p>
      <w:pPr>
        <w:pStyle w:val="ListParagraph"/>
        <w:numPr>
          <w:ilvl w:val="0"/>
          <w:numId w:val="2"/>
        </w:numPr>
        <w:bidi/>
        <w:spacing w:after="100" w:line="300"/>
        <w:jc w:val="right"/>
      </w:pPr>
      <w:r>
        <w:rPr>
          <w:rFonts w:ascii="Arial" w:cs="Arial" w:eastAsia="Arial" w:hAnsi="Arial"/>
          <w:sz w:val="24"/>
          <w:szCs w:val="24"/>
          <w:rtl/>
        </w:rPr>
        <w:t xml:space="preserve">التذكيرات الدورية بالمواعيد المهمة.</w:t>
      </w:r>
    </w:p>
    <w:p>
      <w:pPr>
        <w:pStyle w:val="ListParagraph"/>
        <w:numPr>
          <w:ilvl w:val="0"/>
          <w:numId w:val="2"/>
        </w:numPr>
        <w:bidi/>
        <w:spacing w:after="100" w:line="300"/>
        <w:jc w:val="right"/>
      </w:pPr>
      <w:r>
        <w:rPr>
          <w:rFonts w:ascii="Arial" w:cs="Arial" w:eastAsia="Arial" w:hAnsi="Arial"/>
          <w:sz w:val="24"/>
          <w:szCs w:val="24"/>
          <w:rtl/>
        </w:rPr>
        <w:t xml:space="preserve">الإشعارات الفورية للأحداث المهمة.</w:t>
      </w:r>
    </w:p>
    <w:p>
      <w:pPr>
        <w:pStyle w:val="ListParagraph"/>
        <w:numPr>
          <w:ilvl w:val="0"/>
          <w:numId w:val="2"/>
        </w:numPr>
        <w:bidi/>
        <w:spacing w:after="100" w:line="300"/>
        <w:jc w:val="right"/>
      </w:pPr>
      <w:r>
        <w:rPr>
          <w:rFonts w:ascii="Arial" w:cs="Arial" w:eastAsia="Arial" w:hAnsi="Arial"/>
          <w:sz w:val="24"/>
          <w:szCs w:val="24"/>
          <w:rtl/>
        </w:rPr>
        <w:t xml:space="preserve">التواصل بلغات متعددة (عربي وإنجليزي على الأقل).</w:t>
      </w:r>
    </w:p>
    <w:p>
      <w:pPr>
        <w:pStyle w:val="Heading2"/>
        <w:bidi/>
        <w:spacing w:after="160" w:before="280"/>
        <w:jc w:val="right"/>
      </w:pPr>
      <w:r>
        <w:rPr>
          <w:rFonts w:ascii="Arial" w:cs="Arial" w:eastAsia="Arial" w:hAnsi="Arial"/>
          <w:b/>
          <w:bCs/>
          <w:color w:val="2E75B6"/>
          <w:sz w:val="30"/>
          <w:szCs w:val="30"/>
          <w:rtl/>
        </w:rPr>
        <w:t xml:space="preserve">7. وحدة الأمن والصلاحيات</w:t>
      </w:r>
    </w:p>
    <w:p>
      <w:pPr>
        <w:bidi/>
        <w:spacing w:after="140" w:line="320"/>
        <w:jc w:val="both"/>
      </w:pPr>
      <w:r>
        <w:rPr>
          <w:rFonts w:ascii="Arial" w:cs="Arial" w:eastAsia="Arial" w:hAnsi="Arial"/>
          <w:sz w:val="24"/>
          <w:szCs w:val="24"/>
          <w:rtl/>
        </w:rPr>
        <w:t xml:space="preserve">تحمي النظام والبيانات من الوصول غير المصرح به:</w:t>
      </w:r>
    </w:p>
    <w:p>
      <w:pPr>
        <w:pStyle w:val="ListParagraph"/>
        <w:numPr>
          <w:ilvl w:val="0"/>
          <w:numId w:val="2"/>
        </w:numPr>
        <w:bidi/>
        <w:spacing w:after="100" w:line="300"/>
        <w:jc w:val="right"/>
      </w:pPr>
      <w:r>
        <w:rPr>
          <w:rFonts w:ascii="Arial" w:cs="Arial" w:eastAsia="Arial" w:hAnsi="Arial"/>
          <w:sz w:val="24"/>
          <w:szCs w:val="24"/>
          <w:rtl/>
        </w:rPr>
        <w:t xml:space="preserve">إدارة المستخدمين والصلاحيات بشكل دقيق.</w:t>
      </w:r>
    </w:p>
    <w:p>
      <w:pPr>
        <w:pStyle w:val="ListParagraph"/>
        <w:numPr>
          <w:ilvl w:val="0"/>
          <w:numId w:val="2"/>
        </w:numPr>
        <w:bidi/>
        <w:spacing w:after="100" w:line="300"/>
        <w:jc w:val="right"/>
      </w:pPr>
      <w:r>
        <w:rPr>
          <w:rFonts w:ascii="Arial" w:cs="Arial" w:eastAsia="Arial" w:hAnsi="Arial"/>
          <w:sz w:val="24"/>
          <w:szCs w:val="24"/>
          <w:rtl/>
        </w:rPr>
        <w:t xml:space="preserve">التحقق المتعدد العوامل (Multi-Factor Authentication).</w:t>
      </w:r>
    </w:p>
    <w:p>
      <w:pPr>
        <w:pStyle w:val="ListParagraph"/>
        <w:numPr>
          <w:ilvl w:val="0"/>
          <w:numId w:val="2"/>
        </w:numPr>
        <w:bidi/>
        <w:spacing w:after="100" w:line="300"/>
        <w:jc w:val="right"/>
      </w:pPr>
      <w:r>
        <w:rPr>
          <w:rFonts w:ascii="Arial" w:cs="Arial" w:eastAsia="Arial" w:hAnsi="Arial"/>
          <w:sz w:val="24"/>
          <w:szCs w:val="24"/>
          <w:rtl/>
        </w:rPr>
        <w:t xml:space="preserve">تشفير البيانات والاتصالات.</w:t>
      </w:r>
    </w:p>
    <w:p>
      <w:pPr>
        <w:pStyle w:val="ListParagraph"/>
        <w:numPr>
          <w:ilvl w:val="0"/>
          <w:numId w:val="2"/>
        </w:numPr>
        <w:bidi/>
        <w:spacing w:after="100" w:line="300"/>
        <w:jc w:val="right"/>
      </w:pPr>
      <w:r>
        <w:rPr>
          <w:rFonts w:ascii="Arial" w:cs="Arial" w:eastAsia="Arial" w:hAnsi="Arial"/>
          <w:sz w:val="24"/>
          <w:szCs w:val="24"/>
          <w:rtl/>
        </w:rPr>
        <w:t xml:space="preserve">سجل العمليات الكامل (Audit Trail).</w:t>
      </w:r>
    </w:p>
    <w:p>
      <w:pPr>
        <w:pStyle w:val="ListParagraph"/>
        <w:numPr>
          <w:ilvl w:val="0"/>
          <w:numId w:val="2"/>
        </w:numPr>
        <w:bidi/>
        <w:spacing w:after="100" w:line="300"/>
        <w:jc w:val="right"/>
      </w:pPr>
      <w:r>
        <w:rPr>
          <w:rFonts w:ascii="Arial" w:cs="Arial" w:eastAsia="Arial" w:hAnsi="Arial"/>
          <w:sz w:val="24"/>
          <w:szCs w:val="24"/>
          <w:rtl/>
        </w:rPr>
        <w:t xml:space="preserve">اكتشاف الأنشطة المشبوهة.</w:t>
      </w:r>
    </w:p>
    <w:p>
      <w:pPr>
        <w:pStyle w:val="Heading2"/>
        <w:bidi/>
        <w:spacing w:after="160" w:before="280"/>
        <w:jc w:val="right"/>
      </w:pPr>
      <w:r>
        <w:rPr>
          <w:rFonts w:ascii="Arial" w:cs="Arial" w:eastAsia="Arial" w:hAnsi="Arial"/>
          <w:b/>
          <w:bCs/>
          <w:color w:val="2E75B6"/>
          <w:sz w:val="30"/>
          <w:szCs w:val="30"/>
          <w:rtl/>
        </w:rPr>
        <w:t xml:space="preserve">8. وحدات التكامل (Integration Modules)</w:t>
      </w:r>
    </w:p>
    <w:p>
      <w:pPr>
        <w:bidi/>
        <w:spacing w:after="140" w:line="320"/>
        <w:jc w:val="both"/>
      </w:pPr>
      <w:r>
        <w:rPr>
          <w:rFonts w:ascii="Arial" w:cs="Arial" w:eastAsia="Arial" w:hAnsi="Arial"/>
          <w:sz w:val="24"/>
          <w:szCs w:val="24"/>
          <w:rtl/>
        </w:rPr>
        <w:t xml:space="preserve">تربط النظام بالأنظمة الخارجية والداخلية:</w:t>
      </w:r>
    </w:p>
    <w:p>
      <w:pPr>
        <w:pStyle w:val="ListParagraph"/>
        <w:numPr>
          <w:ilvl w:val="0"/>
          <w:numId w:val="2"/>
        </w:numPr>
        <w:bidi/>
        <w:spacing w:after="100" w:line="300"/>
        <w:jc w:val="right"/>
      </w:pPr>
      <w:r>
        <w:rPr>
          <w:rFonts w:ascii="Arial" w:cs="Arial" w:eastAsia="Arial" w:hAnsi="Arial"/>
          <w:sz w:val="24"/>
          <w:szCs w:val="24"/>
          <w:rtl/>
        </w:rPr>
        <w:t xml:space="preserve">التكامل مع منصة "إيداع" للشركات المدرجة.</w:t>
      </w:r>
    </w:p>
    <w:p>
      <w:pPr>
        <w:pStyle w:val="ListParagraph"/>
        <w:numPr>
          <w:ilvl w:val="0"/>
          <w:numId w:val="2"/>
        </w:numPr>
        <w:bidi/>
        <w:spacing w:after="100" w:line="300"/>
        <w:jc w:val="right"/>
      </w:pPr>
      <w:r>
        <w:rPr>
          <w:rFonts w:ascii="Arial" w:cs="Arial" w:eastAsia="Arial" w:hAnsi="Arial"/>
          <w:sz w:val="24"/>
          <w:szCs w:val="24"/>
          <w:rtl/>
        </w:rPr>
        <w:t xml:space="preserve">التكامل مع وزارة التجارة (للشركات المساهمة المبسطة).</w:t>
      </w:r>
    </w:p>
    <w:p>
      <w:pPr>
        <w:pStyle w:val="ListParagraph"/>
        <w:numPr>
          <w:ilvl w:val="0"/>
          <w:numId w:val="2"/>
        </w:numPr>
        <w:bidi/>
        <w:spacing w:after="100" w:line="300"/>
        <w:jc w:val="right"/>
      </w:pPr>
      <w:r>
        <w:rPr>
          <w:rFonts w:ascii="Arial" w:cs="Arial" w:eastAsia="Arial" w:hAnsi="Arial"/>
          <w:sz w:val="24"/>
          <w:szCs w:val="24"/>
          <w:rtl/>
        </w:rPr>
        <w:t xml:space="preserve">التكامل مع الأنظمة المالية والمحاسبية للشركة.</w:t>
      </w:r>
    </w:p>
    <w:p>
      <w:pPr>
        <w:pStyle w:val="ListParagraph"/>
        <w:numPr>
          <w:ilvl w:val="0"/>
          <w:numId w:val="2"/>
        </w:numPr>
        <w:bidi/>
        <w:spacing w:after="100" w:line="300"/>
        <w:jc w:val="right"/>
      </w:pPr>
      <w:r>
        <w:rPr>
          <w:rFonts w:ascii="Arial" w:cs="Arial" w:eastAsia="Arial" w:hAnsi="Arial"/>
          <w:sz w:val="24"/>
          <w:szCs w:val="24"/>
          <w:rtl/>
        </w:rPr>
        <w:t xml:space="preserve">التكامل مع أنظمة إدارة الجمعيات العمومية.</w:t>
      </w:r>
    </w:p>
    <w:p>
      <w:pPr>
        <w:pStyle w:val="ListParagraph"/>
        <w:numPr>
          <w:ilvl w:val="0"/>
          <w:numId w:val="2"/>
        </w:numPr>
        <w:bidi/>
        <w:spacing w:after="100" w:line="300"/>
        <w:jc w:val="right"/>
      </w:pPr>
      <w:r>
        <w:rPr>
          <w:rFonts w:ascii="Arial" w:cs="Arial" w:eastAsia="Arial" w:hAnsi="Arial"/>
          <w:sz w:val="24"/>
          <w:szCs w:val="24"/>
          <w:rtl/>
        </w:rPr>
        <w:t xml:space="preserve">التكامل مع منصات الإفصاح الإلكتروني.</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ثالثاً: المنظومة التقنية في المملكة العربية السعودية</w:t>
      </w:r>
    </w:p>
    <w:p>
      <w:pPr>
        <w:bidi/>
        <w:spacing w:after="140" w:line="320"/>
        <w:jc w:val="both"/>
      </w:pPr>
      <w:r>
        <w:rPr>
          <w:rFonts w:ascii="Arial" w:cs="Arial" w:eastAsia="Arial" w:hAnsi="Arial"/>
          <w:sz w:val="24"/>
          <w:szCs w:val="24"/>
          <w:rtl/>
        </w:rPr>
        <w:t xml:space="preserve">تتميز المملكة العربية السعودية بمنظومة تقنية متطورة لإدارة سجلات المساهمين، تضم عدة جهات وأنظمة متكاملة:</w:t>
      </w:r>
    </w:p>
    <w:p>
      <w:pPr>
        <w:pStyle w:val="Heading2"/>
        <w:bidi/>
        <w:spacing w:after="160" w:before="280"/>
        <w:jc w:val="right"/>
      </w:pPr>
      <w:r>
        <w:rPr>
          <w:rFonts w:ascii="Arial" w:cs="Arial" w:eastAsia="Arial" w:hAnsi="Arial"/>
          <w:b/>
          <w:bCs/>
          <w:color w:val="2E75B6"/>
          <w:sz w:val="30"/>
          <w:szCs w:val="30"/>
          <w:rtl/>
        </w:rPr>
        <w:t xml:space="preserve">1. شركة مركز إيداع الأوراق المالية (إيداع)</w:t>
      </w:r>
    </w:p>
    <w:p>
      <w:pPr>
        <w:bidi/>
        <w:spacing w:after="140" w:line="320"/>
        <w:jc w:val="both"/>
      </w:pPr>
      <w:r>
        <w:rPr>
          <w:rFonts w:ascii="Arial" w:cs="Arial" w:eastAsia="Arial" w:hAnsi="Arial"/>
          <w:sz w:val="24"/>
          <w:szCs w:val="24"/>
          <w:rtl/>
        </w:rPr>
        <w:t xml:space="preserve">الجهة المسؤولة عن إدارة سجلات الشركات المدرجة في السوق المالية السعودية. تأسست عام 2016 كشركة تابعة لمجموعة تداول السعودية، وتقدم منظومة متكاملة من الخدمات:</w:t>
      </w:r>
    </w:p>
    <w:p>
      <w:pPr>
        <w:pStyle w:val="Heading3"/>
        <w:bidi/>
        <w:spacing w:after="120" w:before="200"/>
        <w:jc w:val="right"/>
      </w:pPr>
      <w:r>
        <w:rPr>
          <w:rFonts w:ascii="Arial" w:cs="Arial" w:eastAsia="Arial" w:hAnsi="Arial"/>
          <w:b/>
          <w:bCs/>
          <w:color w:val="1F4E79"/>
          <w:sz w:val="26"/>
          <w:szCs w:val="26"/>
          <w:rtl/>
        </w:rPr>
        <w:t xml:space="preserve">الخدمات الرئيسية لإيداع</w:t>
      </w:r>
    </w:p>
    <w:p>
      <w:pPr>
        <w:pStyle w:val="ListParagraph"/>
        <w:numPr>
          <w:ilvl w:val="0"/>
          <w:numId w:val="2"/>
        </w:numPr>
        <w:bidi/>
        <w:spacing w:after="100" w:line="300"/>
        <w:jc w:val="right"/>
      </w:pPr>
      <w:r>
        <w:rPr>
          <w:rFonts w:ascii="Arial" w:cs="Arial" w:eastAsia="Arial" w:hAnsi="Arial"/>
          <w:sz w:val="24"/>
          <w:szCs w:val="24"/>
          <w:rtl/>
        </w:rPr>
        <w:t xml:space="preserve">إدارة سجلات المصدرين الإلكترونية.</w:t>
      </w:r>
    </w:p>
    <w:p>
      <w:pPr>
        <w:pStyle w:val="ListParagraph"/>
        <w:numPr>
          <w:ilvl w:val="0"/>
          <w:numId w:val="2"/>
        </w:numPr>
        <w:bidi/>
        <w:spacing w:after="100" w:line="300"/>
        <w:jc w:val="right"/>
      </w:pPr>
      <w:r>
        <w:rPr>
          <w:rFonts w:ascii="Arial" w:cs="Arial" w:eastAsia="Arial" w:hAnsi="Arial"/>
          <w:sz w:val="24"/>
          <w:szCs w:val="24"/>
          <w:rtl/>
        </w:rPr>
        <w:t xml:space="preserve">تسجيل ملكية الأوراق المالية ونقلها وتسويتها.</w:t>
      </w:r>
    </w:p>
    <w:p>
      <w:pPr>
        <w:pStyle w:val="ListParagraph"/>
        <w:numPr>
          <w:ilvl w:val="0"/>
          <w:numId w:val="2"/>
        </w:numPr>
        <w:bidi/>
        <w:spacing w:after="100" w:line="300"/>
        <w:jc w:val="right"/>
      </w:pPr>
      <w:r>
        <w:rPr>
          <w:rFonts w:ascii="Arial" w:cs="Arial" w:eastAsia="Arial" w:hAnsi="Arial"/>
          <w:sz w:val="24"/>
          <w:szCs w:val="24"/>
          <w:rtl/>
        </w:rPr>
        <w:t xml:space="preserve">إيداع وإدارة عمليات الشركات (Corporate Actions).</w:t>
      </w:r>
    </w:p>
    <w:p>
      <w:pPr>
        <w:pStyle w:val="ListParagraph"/>
        <w:numPr>
          <w:ilvl w:val="0"/>
          <w:numId w:val="2"/>
        </w:numPr>
        <w:bidi/>
        <w:spacing w:after="100" w:line="300"/>
        <w:jc w:val="right"/>
      </w:pPr>
      <w:r>
        <w:rPr>
          <w:rFonts w:ascii="Arial" w:cs="Arial" w:eastAsia="Arial" w:hAnsi="Arial"/>
          <w:sz w:val="24"/>
          <w:szCs w:val="24"/>
          <w:rtl/>
        </w:rPr>
        <w:t xml:space="preserve">تنظيم الجمعيات العمومية وخدمات التصويت عن بُعد.</w:t>
      </w:r>
    </w:p>
    <w:p>
      <w:pPr>
        <w:pStyle w:val="ListParagraph"/>
        <w:numPr>
          <w:ilvl w:val="0"/>
          <w:numId w:val="2"/>
        </w:numPr>
        <w:bidi/>
        <w:spacing w:after="100" w:line="300"/>
        <w:jc w:val="right"/>
      </w:pPr>
      <w:r>
        <w:rPr>
          <w:rFonts w:ascii="Arial" w:cs="Arial" w:eastAsia="Arial" w:hAnsi="Arial"/>
          <w:sz w:val="24"/>
          <w:szCs w:val="24"/>
          <w:rtl/>
        </w:rPr>
        <w:t xml:space="preserve">توزيع الأرباح والاستحقاقات للمساهمين.</w:t>
      </w:r>
    </w:p>
    <w:p>
      <w:pPr>
        <w:pStyle w:val="ListParagraph"/>
        <w:numPr>
          <w:ilvl w:val="0"/>
          <w:numId w:val="2"/>
        </w:numPr>
        <w:bidi/>
        <w:spacing w:after="100" w:line="300"/>
        <w:jc w:val="right"/>
      </w:pPr>
      <w:r>
        <w:rPr>
          <w:rFonts w:ascii="Arial" w:cs="Arial" w:eastAsia="Arial" w:hAnsi="Arial"/>
          <w:sz w:val="24"/>
          <w:szCs w:val="24"/>
          <w:rtl/>
        </w:rPr>
        <w:t xml:space="preserve">تقديم تقارير كبار المساهمين.</w:t>
      </w:r>
    </w:p>
    <w:p>
      <w:pPr>
        <w:pStyle w:val="Heading2"/>
        <w:bidi/>
        <w:spacing w:after="160" w:before="280"/>
        <w:jc w:val="right"/>
      </w:pPr>
      <w:r>
        <w:rPr>
          <w:rFonts w:ascii="Arial" w:cs="Arial" w:eastAsia="Arial" w:hAnsi="Arial"/>
          <w:b/>
          <w:bCs/>
          <w:color w:val="2E75B6"/>
          <w:sz w:val="30"/>
          <w:szCs w:val="30"/>
          <w:rtl/>
        </w:rPr>
        <w:t xml:space="preserve">2. منصة "تداولاتي"</w:t>
      </w:r>
    </w:p>
    <w:p>
      <w:pPr>
        <w:bidi/>
        <w:spacing w:after="140" w:line="320"/>
        <w:jc w:val="both"/>
      </w:pPr>
      <w:r>
        <w:rPr>
          <w:rFonts w:ascii="Arial" w:cs="Arial" w:eastAsia="Arial" w:hAnsi="Arial"/>
          <w:sz w:val="24"/>
          <w:szCs w:val="24"/>
          <w:rtl/>
        </w:rPr>
        <w:t xml:space="preserve">منصة إلكترونية تتيح للمستثمرين الاطلاع على محافظهم الاستثمارية، متابعة الإفصاحات، وممارسة حقوقهم. وهي مكمّلة لخدمات إيداع وتمثل واجهة مهمة للمساهمين في الشركات المدرجة.</w:t>
      </w:r>
    </w:p>
    <w:p>
      <w:pPr>
        <w:pStyle w:val="Heading2"/>
        <w:bidi/>
        <w:spacing w:after="160" w:before="280"/>
        <w:jc w:val="right"/>
      </w:pPr>
      <w:r>
        <w:rPr>
          <w:rFonts w:ascii="Arial" w:cs="Arial" w:eastAsia="Arial" w:hAnsi="Arial"/>
          <w:b/>
          <w:bCs/>
          <w:color w:val="2E75B6"/>
          <w:sz w:val="30"/>
          <w:szCs w:val="30"/>
          <w:rtl/>
        </w:rPr>
        <w:t xml:space="preserve">3. خدمة "تحديث سجل المساهمين" لدى وزارة التجارة</w:t>
      </w:r>
    </w:p>
    <w:p>
      <w:pPr>
        <w:bidi/>
        <w:spacing w:after="140" w:line="320"/>
        <w:jc w:val="both"/>
      </w:pPr>
      <w:r>
        <w:rPr>
          <w:rFonts w:ascii="Arial" w:cs="Arial" w:eastAsia="Arial" w:hAnsi="Arial"/>
          <w:sz w:val="24"/>
          <w:szCs w:val="24"/>
          <w:rtl/>
        </w:rPr>
        <w:t xml:space="preserve">خدمة إلكترونية تقدمها وزارة التجارة للشركات المساهمة والمساهمة المبسطة غير المدرجة، تتيح:</w:t>
      </w:r>
    </w:p>
    <w:p>
      <w:pPr>
        <w:pStyle w:val="ListParagraph"/>
        <w:numPr>
          <w:ilvl w:val="0"/>
          <w:numId w:val="2"/>
        </w:numPr>
        <w:bidi/>
        <w:spacing w:after="100" w:line="300"/>
        <w:jc w:val="right"/>
      </w:pPr>
      <w:r>
        <w:rPr>
          <w:rFonts w:ascii="Arial" w:cs="Arial" w:eastAsia="Arial" w:hAnsi="Arial"/>
          <w:sz w:val="24"/>
          <w:szCs w:val="24"/>
          <w:rtl/>
        </w:rPr>
        <w:t xml:space="preserve">إضافة المساهمين الجدد وتعديل بياناتهم.</w:t>
      </w:r>
    </w:p>
    <w:p>
      <w:pPr>
        <w:pStyle w:val="ListParagraph"/>
        <w:numPr>
          <w:ilvl w:val="0"/>
          <w:numId w:val="2"/>
        </w:numPr>
        <w:bidi/>
        <w:spacing w:after="100" w:line="300"/>
        <w:jc w:val="right"/>
      </w:pPr>
      <w:r>
        <w:rPr>
          <w:rFonts w:ascii="Arial" w:cs="Arial" w:eastAsia="Arial" w:hAnsi="Arial"/>
          <w:sz w:val="24"/>
          <w:szCs w:val="24"/>
          <w:rtl/>
        </w:rPr>
        <w:t xml:space="preserve">تحديث السجل وحفظ حقوق المساهمين.</w:t>
      </w:r>
    </w:p>
    <w:p>
      <w:pPr>
        <w:pStyle w:val="ListParagraph"/>
        <w:numPr>
          <w:ilvl w:val="0"/>
          <w:numId w:val="2"/>
        </w:numPr>
        <w:bidi/>
        <w:spacing w:after="100" w:line="300"/>
        <w:jc w:val="right"/>
      </w:pPr>
      <w:r>
        <w:rPr>
          <w:rFonts w:ascii="Arial" w:cs="Arial" w:eastAsia="Arial" w:hAnsi="Arial"/>
          <w:sz w:val="24"/>
          <w:szCs w:val="24"/>
          <w:rtl/>
        </w:rPr>
        <w:t xml:space="preserve">الاستفادة من السجل في عمليات الشركة المختلفة.</w:t>
      </w:r>
    </w:p>
    <w:p>
      <w:pPr>
        <w:pStyle w:val="ListParagraph"/>
        <w:numPr>
          <w:ilvl w:val="0"/>
          <w:numId w:val="2"/>
        </w:numPr>
        <w:bidi/>
        <w:spacing w:after="100" w:line="300"/>
        <w:jc w:val="right"/>
      </w:pPr>
      <w:r>
        <w:rPr>
          <w:rFonts w:ascii="Arial" w:cs="Arial" w:eastAsia="Arial" w:hAnsi="Arial"/>
          <w:sz w:val="24"/>
          <w:szCs w:val="24"/>
          <w:rtl/>
        </w:rPr>
        <w:t xml:space="preserve">إصدار شهادات تثبت ملكية الأسهم.</w:t>
      </w:r>
    </w:p>
    <w:p>
      <w:pPr>
        <w:pStyle w:val="Heading2"/>
        <w:bidi/>
        <w:spacing w:after="160" w:before="280"/>
        <w:jc w:val="right"/>
      </w:pPr>
      <w:r>
        <w:rPr>
          <w:rFonts w:ascii="Arial" w:cs="Arial" w:eastAsia="Arial" w:hAnsi="Arial"/>
          <w:b/>
          <w:bCs/>
          <w:color w:val="2E75B6"/>
          <w:sz w:val="30"/>
          <w:szCs w:val="30"/>
          <w:rtl/>
        </w:rPr>
        <w:t xml:space="preserve">4. منصة "تداول" للإفصاحات</w:t>
      </w:r>
    </w:p>
    <w:p>
      <w:pPr>
        <w:bidi/>
        <w:spacing w:after="140" w:line="320"/>
        <w:jc w:val="both"/>
      </w:pPr>
      <w:r>
        <w:rPr>
          <w:rFonts w:ascii="Arial" w:cs="Arial" w:eastAsia="Arial" w:hAnsi="Arial"/>
          <w:sz w:val="24"/>
          <w:szCs w:val="24"/>
          <w:rtl/>
        </w:rPr>
        <w:t xml:space="preserve">توفر المنصة الرسمية للسوق المالية السعودية إمكانية الإفصاح المباشر عن المعلومات المتعلقة بالمساهمين والشركة، بما في ذلك:</w:t>
      </w:r>
    </w:p>
    <w:p>
      <w:pPr>
        <w:pStyle w:val="ListParagraph"/>
        <w:numPr>
          <w:ilvl w:val="0"/>
          <w:numId w:val="2"/>
        </w:numPr>
        <w:bidi/>
        <w:spacing w:after="100" w:line="300"/>
        <w:jc w:val="right"/>
      </w:pPr>
      <w:r>
        <w:rPr>
          <w:rFonts w:ascii="Arial" w:cs="Arial" w:eastAsia="Arial" w:hAnsi="Arial"/>
          <w:sz w:val="24"/>
          <w:szCs w:val="24"/>
          <w:rtl/>
        </w:rPr>
        <w:t xml:space="preserve">الإفصاحات الفورية عن قرارات توزيع الأرباح.</w:t>
      </w:r>
    </w:p>
    <w:p>
      <w:pPr>
        <w:pStyle w:val="ListParagraph"/>
        <w:numPr>
          <w:ilvl w:val="0"/>
          <w:numId w:val="2"/>
        </w:numPr>
        <w:bidi/>
        <w:spacing w:after="100" w:line="300"/>
        <w:jc w:val="right"/>
      </w:pPr>
      <w:r>
        <w:rPr>
          <w:rFonts w:ascii="Arial" w:cs="Arial" w:eastAsia="Arial" w:hAnsi="Arial"/>
          <w:sz w:val="24"/>
          <w:szCs w:val="24"/>
          <w:rtl/>
        </w:rPr>
        <w:t xml:space="preserve">الإعلان عن تغيرات الملكية الجوهرية.</w:t>
      </w:r>
    </w:p>
    <w:p>
      <w:pPr>
        <w:pStyle w:val="ListParagraph"/>
        <w:numPr>
          <w:ilvl w:val="0"/>
          <w:numId w:val="2"/>
        </w:numPr>
        <w:bidi/>
        <w:spacing w:after="100" w:line="300"/>
        <w:jc w:val="right"/>
      </w:pPr>
      <w:r>
        <w:rPr>
          <w:rFonts w:ascii="Arial" w:cs="Arial" w:eastAsia="Arial" w:hAnsi="Arial"/>
          <w:sz w:val="24"/>
          <w:szCs w:val="24"/>
          <w:rtl/>
        </w:rPr>
        <w:t xml:space="preserve">نشر التقارير الدورية والسنوية.</w:t>
      </w:r>
    </w:p>
    <w:p>
      <w:pPr>
        <w:pStyle w:val="ListParagraph"/>
        <w:numPr>
          <w:ilvl w:val="0"/>
          <w:numId w:val="2"/>
        </w:numPr>
        <w:bidi/>
        <w:spacing w:after="100" w:line="300"/>
        <w:jc w:val="right"/>
      </w:pPr>
      <w:r>
        <w:rPr>
          <w:rFonts w:ascii="Arial" w:cs="Arial" w:eastAsia="Arial" w:hAnsi="Arial"/>
          <w:sz w:val="24"/>
          <w:szCs w:val="24"/>
          <w:rtl/>
        </w:rPr>
        <w:t xml:space="preserve">الإعلان عن الجمعيات العمومية.</w:t>
      </w:r>
    </w:p>
    <w:p>
      <w:pPr>
        <w:pStyle w:val="Heading2"/>
        <w:bidi/>
        <w:spacing w:after="160" w:before="280"/>
        <w:jc w:val="right"/>
      </w:pPr>
      <w:r>
        <w:rPr>
          <w:rFonts w:ascii="Arial" w:cs="Arial" w:eastAsia="Arial" w:hAnsi="Arial"/>
          <w:b/>
          <w:bCs/>
          <w:color w:val="2E75B6"/>
          <w:sz w:val="30"/>
          <w:szCs w:val="30"/>
          <w:rtl/>
        </w:rPr>
        <w:t xml:space="preserve">5. منصات الشركات المستقلة</w:t>
      </w:r>
    </w:p>
    <w:p>
      <w:pPr>
        <w:bidi/>
        <w:spacing w:after="140" w:line="320"/>
        <w:jc w:val="both"/>
      </w:pPr>
      <w:r>
        <w:rPr>
          <w:rFonts w:ascii="Arial" w:cs="Arial" w:eastAsia="Arial" w:hAnsi="Arial"/>
          <w:sz w:val="24"/>
          <w:szCs w:val="24"/>
          <w:rtl/>
        </w:rPr>
        <w:t xml:space="preserve">تطور كثير من الشركات السعودية - خاصة الشركات غير المدرجة والكيانات الكبرى - منصاتها الخاصة لإدارة سجلات المساهمين بالتكامل مع الجهات الرسمية. هذه المنصات تقدم خدمات قيمة مضافة وتجارب مخصصة للمساهمين.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9E2F3"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ملاحظة محورية</w:t>
            </w:r>
          </w:p>
          <w:p>
            <w:pPr>
              <w:bidi/>
              <w:spacing w:line="300"/>
              <w:jc w:val="both"/>
            </w:pPr>
            <w:r>
              <w:rPr>
                <w:rFonts w:ascii="Arial" w:cs="Arial" w:eastAsia="Arial" w:hAnsi="Arial"/>
                <w:sz w:val="24"/>
                <w:szCs w:val="24"/>
                <w:rtl/>
              </w:rPr>
              <w:t xml:space="preserve">للشركات المدرجة في السوق السعودية، تكاد تكون الحاجة إلى نظام مستقل لإدارة سجل المساهمين معدومة، لأن مركز إيداع يتولى هذه المهمة بالكامل. لكن الشركات لا تزال تحتاج إلى أنظمة تكميلية لإدارة علاقات المساهمين، الإفصاحات، والتحليلات، والتواصل.</w:t>
            </w:r>
          </w:p>
        </w:tc>
      </w:tr>
    </w:tbl>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رابعاً: معايير اختيار نظام إدارة سجل المساهمين</w:t>
      </w:r>
    </w:p>
    <w:p>
      <w:pPr>
        <w:bidi/>
        <w:spacing w:after="140" w:line="320"/>
        <w:jc w:val="both"/>
      </w:pPr>
      <w:r>
        <w:rPr>
          <w:rFonts w:ascii="Arial" w:cs="Arial" w:eastAsia="Arial" w:hAnsi="Arial"/>
          <w:sz w:val="24"/>
          <w:szCs w:val="24"/>
          <w:rtl/>
        </w:rPr>
        <w:t xml:space="preserve">اختيار النظام المناسب قرار استراتيجي يستوجب التروي والتقييم الشامل. ونقدم فيما يلي أهم المعايير الواجب اعتبارها:</w:t>
      </w:r>
    </w:p>
    <w:p>
      <w:pPr>
        <w:pStyle w:val="Heading2"/>
        <w:bidi/>
        <w:spacing w:after="160" w:before="280"/>
        <w:jc w:val="right"/>
      </w:pPr>
      <w:r>
        <w:rPr>
          <w:rFonts w:ascii="Arial" w:cs="Arial" w:eastAsia="Arial" w:hAnsi="Arial"/>
          <w:b/>
          <w:bCs/>
          <w:color w:val="2E75B6"/>
          <w:sz w:val="30"/>
          <w:szCs w:val="30"/>
          <w:rtl/>
        </w:rPr>
        <w:t xml:space="preserve">1. الامتثال التنظيمي</w:t>
      </w:r>
    </w:p>
    <w:p>
      <w:pPr>
        <w:pStyle w:val="ListParagraph"/>
        <w:numPr>
          <w:ilvl w:val="0"/>
          <w:numId w:val="2"/>
        </w:numPr>
        <w:bidi/>
        <w:spacing w:after="100" w:line="300"/>
        <w:jc w:val="right"/>
      </w:pPr>
      <w:r>
        <w:rPr>
          <w:rFonts w:ascii="Arial" w:cs="Arial" w:eastAsia="Arial" w:hAnsi="Arial"/>
          <w:sz w:val="24"/>
          <w:szCs w:val="24"/>
          <w:rtl/>
        </w:rPr>
        <w:t xml:space="preserve">التوافق مع نظام الشركات السعودي ولائحته التنفيذية.</w:t>
      </w:r>
    </w:p>
    <w:p>
      <w:pPr>
        <w:pStyle w:val="ListParagraph"/>
        <w:numPr>
          <w:ilvl w:val="0"/>
          <w:numId w:val="2"/>
        </w:numPr>
        <w:bidi/>
        <w:spacing w:after="100" w:line="300"/>
        <w:jc w:val="right"/>
      </w:pPr>
      <w:r>
        <w:rPr>
          <w:rFonts w:ascii="Arial" w:cs="Arial" w:eastAsia="Arial" w:hAnsi="Arial"/>
          <w:sz w:val="24"/>
          <w:szCs w:val="24"/>
          <w:rtl/>
        </w:rPr>
        <w:t xml:space="preserve">الامتثال لمتطلبات هيئة السوق المالية.</w:t>
      </w:r>
    </w:p>
    <w:p>
      <w:pPr>
        <w:pStyle w:val="ListParagraph"/>
        <w:numPr>
          <w:ilvl w:val="0"/>
          <w:numId w:val="2"/>
        </w:numPr>
        <w:bidi/>
        <w:spacing w:after="100" w:line="300"/>
        <w:jc w:val="right"/>
      </w:pPr>
      <w:r>
        <w:rPr>
          <w:rFonts w:ascii="Arial" w:cs="Arial" w:eastAsia="Arial" w:hAnsi="Arial"/>
          <w:sz w:val="24"/>
          <w:szCs w:val="24"/>
          <w:rtl/>
        </w:rPr>
        <w:t xml:space="preserve">التكامل مع منظومة "إيداع" (للشركات المدرجة).</w:t>
      </w:r>
    </w:p>
    <w:p>
      <w:pPr>
        <w:pStyle w:val="ListParagraph"/>
        <w:numPr>
          <w:ilvl w:val="0"/>
          <w:numId w:val="2"/>
        </w:numPr>
        <w:bidi/>
        <w:spacing w:after="100" w:line="300"/>
        <w:jc w:val="right"/>
      </w:pPr>
      <w:r>
        <w:rPr>
          <w:rFonts w:ascii="Arial" w:cs="Arial" w:eastAsia="Arial" w:hAnsi="Arial"/>
          <w:sz w:val="24"/>
          <w:szCs w:val="24"/>
          <w:rtl/>
        </w:rPr>
        <w:t xml:space="preserve">التكامل مع خدمات وزارة التجارة (للشركات غير المدرجة).</w:t>
      </w:r>
    </w:p>
    <w:p>
      <w:pPr>
        <w:pStyle w:val="ListParagraph"/>
        <w:numPr>
          <w:ilvl w:val="0"/>
          <w:numId w:val="2"/>
        </w:numPr>
        <w:bidi/>
        <w:spacing w:after="100" w:line="300"/>
        <w:jc w:val="right"/>
      </w:pPr>
      <w:r>
        <w:rPr>
          <w:rFonts w:ascii="Arial" w:cs="Arial" w:eastAsia="Arial" w:hAnsi="Arial"/>
          <w:sz w:val="24"/>
          <w:szCs w:val="24"/>
          <w:rtl/>
        </w:rPr>
        <w:t xml:space="preserve">الامتثال لنظام حماية البيانات الشخصية.</w:t>
      </w:r>
    </w:p>
    <w:p>
      <w:pPr>
        <w:pStyle w:val="Heading2"/>
        <w:bidi/>
        <w:spacing w:after="160" w:before="280"/>
        <w:jc w:val="right"/>
      </w:pPr>
      <w:r>
        <w:rPr>
          <w:rFonts w:ascii="Arial" w:cs="Arial" w:eastAsia="Arial" w:hAnsi="Arial"/>
          <w:b/>
          <w:bCs/>
          <w:color w:val="2E75B6"/>
          <w:sz w:val="30"/>
          <w:szCs w:val="30"/>
          <w:rtl/>
        </w:rPr>
        <w:t xml:space="preserve">2. الوظائف والقدرات</w:t>
      </w:r>
    </w:p>
    <w:p>
      <w:pPr>
        <w:pStyle w:val="ListParagraph"/>
        <w:numPr>
          <w:ilvl w:val="0"/>
          <w:numId w:val="2"/>
        </w:numPr>
        <w:bidi/>
        <w:spacing w:after="100" w:line="300"/>
        <w:jc w:val="right"/>
      </w:pPr>
      <w:r>
        <w:rPr>
          <w:rFonts w:ascii="Arial" w:cs="Arial" w:eastAsia="Arial" w:hAnsi="Arial"/>
          <w:sz w:val="24"/>
          <w:szCs w:val="24"/>
          <w:rtl/>
        </w:rPr>
        <w:t xml:space="preserve">شمولية الوظائف وتغطيتها لجميع احتياجات الشركة.</w:t>
      </w:r>
    </w:p>
    <w:p>
      <w:pPr>
        <w:pStyle w:val="ListParagraph"/>
        <w:numPr>
          <w:ilvl w:val="0"/>
          <w:numId w:val="2"/>
        </w:numPr>
        <w:bidi/>
        <w:spacing w:after="100" w:line="300"/>
        <w:jc w:val="right"/>
      </w:pPr>
      <w:r>
        <w:rPr>
          <w:rFonts w:ascii="Arial" w:cs="Arial" w:eastAsia="Arial" w:hAnsi="Arial"/>
          <w:sz w:val="24"/>
          <w:szCs w:val="24"/>
          <w:rtl/>
        </w:rPr>
        <w:t xml:space="preserve">المرونة في التخصيص وفق احتياجات الشركة.</w:t>
      </w:r>
    </w:p>
    <w:p>
      <w:pPr>
        <w:pStyle w:val="ListParagraph"/>
        <w:numPr>
          <w:ilvl w:val="0"/>
          <w:numId w:val="2"/>
        </w:numPr>
        <w:bidi/>
        <w:spacing w:after="100" w:line="300"/>
        <w:jc w:val="right"/>
      </w:pPr>
      <w:r>
        <w:rPr>
          <w:rFonts w:ascii="Arial" w:cs="Arial" w:eastAsia="Arial" w:hAnsi="Arial"/>
          <w:sz w:val="24"/>
          <w:szCs w:val="24"/>
          <w:rtl/>
        </w:rPr>
        <w:t xml:space="preserve">القدرة على التوسع مع نمو الشركة.</w:t>
      </w:r>
    </w:p>
    <w:p>
      <w:pPr>
        <w:pStyle w:val="ListParagraph"/>
        <w:numPr>
          <w:ilvl w:val="0"/>
          <w:numId w:val="2"/>
        </w:numPr>
        <w:bidi/>
        <w:spacing w:after="100" w:line="300"/>
        <w:jc w:val="right"/>
      </w:pPr>
      <w:r>
        <w:rPr>
          <w:rFonts w:ascii="Arial" w:cs="Arial" w:eastAsia="Arial" w:hAnsi="Arial"/>
          <w:sz w:val="24"/>
          <w:szCs w:val="24"/>
          <w:rtl/>
        </w:rPr>
        <w:t xml:space="preserve">سهولة الاستخدام للمسؤولين والمساهمين.</w:t>
      </w:r>
    </w:p>
    <w:p>
      <w:pPr>
        <w:pStyle w:val="ListParagraph"/>
        <w:numPr>
          <w:ilvl w:val="0"/>
          <w:numId w:val="2"/>
        </w:numPr>
        <w:bidi/>
        <w:spacing w:after="100" w:line="300"/>
        <w:jc w:val="right"/>
      </w:pPr>
      <w:r>
        <w:rPr>
          <w:rFonts w:ascii="Arial" w:cs="Arial" w:eastAsia="Arial" w:hAnsi="Arial"/>
          <w:sz w:val="24"/>
          <w:szCs w:val="24"/>
          <w:rtl/>
        </w:rPr>
        <w:t xml:space="preserve">دعم اللغتين العربية والإنجليزية بالكامل.</w:t>
      </w:r>
    </w:p>
    <w:p>
      <w:pPr>
        <w:pStyle w:val="Heading2"/>
        <w:bidi/>
        <w:spacing w:after="160" w:before="280"/>
        <w:jc w:val="right"/>
      </w:pPr>
      <w:r>
        <w:rPr>
          <w:rFonts w:ascii="Arial" w:cs="Arial" w:eastAsia="Arial" w:hAnsi="Arial"/>
          <w:b/>
          <w:bCs/>
          <w:color w:val="2E75B6"/>
          <w:sz w:val="30"/>
          <w:szCs w:val="30"/>
          <w:rtl/>
        </w:rPr>
        <w:t xml:space="preserve">3. الأمان والموثوقية</w:t>
      </w:r>
    </w:p>
    <w:p>
      <w:pPr>
        <w:pStyle w:val="ListParagraph"/>
        <w:numPr>
          <w:ilvl w:val="0"/>
          <w:numId w:val="2"/>
        </w:numPr>
        <w:bidi/>
        <w:spacing w:after="100" w:line="300"/>
        <w:jc w:val="right"/>
      </w:pPr>
      <w:r>
        <w:rPr>
          <w:rFonts w:ascii="Arial" w:cs="Arial" w:eastAsia="Arial" w:hAnsi="Arial"/>
          <w:sz w:val="24"/>
          <w:szCs w:val="24"/>
          <w:rtl/>
        </w:rPr>
        <w:t xml:space="preserve">مستوى التشفير المعتمد.</w:t>
      </w:r>
    </w:p>
    <w:p>
      <w:pPr>
        <w:pStyle w:val="ListParagraph"/>
        <w:numPr>
          <w:ilvl w:val="0"/>
          <w:numId w:val="2"/>
        </w:numPr>
        <w:bidi/>
        <w:spacing w:after="100" w:line="300"/>
        <w:jc w:val="right"/>
      </w:pPr>
      <w:r>
        <w:rPr>
          <w:rFonts w:ascii="Arial" w:cs="Arial" w:eastAsia="Arial" w:hAnsi="Arial"/>
          <w:sz w:val="24"/>
          <w:szCs w:val="24"/>
          <w:rtl/>
        </w:rPr>
        <w:t xml:space="preserve">شهادات الامتثال الدولية (ISO 27001، SOC 2).</w:t>
      </w:r>
    </w:p>
    <w:p>
      <w:pPr>
        <w:pStyle w:val="ListParagraph"/>
        <w:numPr>
          <w:ilvl w:val="0"/>
          <w:numId w:val="2"/>
        </w:numPr>
        <w:bidi/>
        <w:spacing w:after="100" w:line="300"/>
        <w:jc w:val="right"/>
      </w:pPr>
      <w:r>
        <w:rPr>
          <w:rFonts w:ascii="Arial" w:cs="Arial" w:eastAsia="Arial" w:hAnsi="Arial"/>
          <w:sz w:val="24"/>
          <w:szCs w:val="24"/>
          <w:rtl/>
        </w:rPr>
        <w:t xml:space="preserve">معدل التوافر (Uptime SLA).</w:t>
      </w:r>
    </w:p>
    <w:p>
      <w:pPr>
        <w:pStyle w:val="ListParagraph"/>
        <w:numPr>
          <w:ilvl w:val="0"/>
          <w:numId w:val="2"/>
        </w:numPr>
        <w:bidi/>
        <w:spacing w:after="100" w:line="300"/>
        <w:jc w:val="right"/>
      </w:pPr>
      <w:r>
        <w:rPr>
          <w:rFonts w:ascii="Arial" w:cs="Arial" w:eastAsia="Arial" w:hAnsi="Arial"/>
          <w:sz w:val="24"/>
          <w:szCs w:val="24"/>
          <w:rtl/>
        </w:rPr>
        <w:t xml:space="preserve">سياسات النسخ الاحتياطي والتعافي.</w:t>
      </w:r>
    </w:p>
    <w:p>
      <w:pPr>
        <w:pStyle w:val="ListParagraph"/>
        <w:numPr>
          <w:ilvl w:val="0"/>
          <w:numId w:val="2"/>
        </w:numPr>
        <w:bidi/>
        <w:spacing w:after="100" w:line="300"/>
        <w:jc w:val="right"/>
      </w:pPr>
      <w:r>
        <w:rPr>
          <w:rFonts w:ascii="Arial" w:cs="Arial" w:eastAsia="Arial" w:hAnsi="Arial"/>
          <w:sz w:val="24"/>
          <w:szCs w:val="24"/>
          <w:rtl/>
        </w:rPr>
        <w:t xml:space="preserve">قدرات الكشف عن التهديدات والاستجابة لها.</w:t>
      </w:r>
    </w:p>
    <w:p>
      <w:pPr>
        <w:pStyle w:val="Heading2"/>
        <w:bidi/>
        <w:spacing w:after="160" w:before="280"/>
        <w:jc w:val="right"/>
      </w:pPr>
      <w:r>
        <w:rPr>
          <w:rFonts w:ascii="Arial" w:cs="Arial" w:eastAsia="Arial" w:hAnsi="Arial"/>
          <w:b/>
          <w:bCs/>
          <w:color w:val="2E75B6"/>
          <w:sz w:val="30"/>
          <w:szCs w:val="30"/>
          <w:rtl/>
        </w:rPr>
        <w:t xml:space="preserve">4. التكامل والتشغيل البيني</w:t>
      </w:r>
    </w:p>
    <w:p>
      <w:pPr>
        <w:pStyle w:val="ListParagraph"/>
        <w:numPr>
          <w:ilvl w:val="0"/>
          <w:numId w:val="2"/>
        </w:numPr>
        <w:bidi/>
        <w:spacing w:after="100" w:line="300"/>
        <w:jc w:val="right"/>
      </w:pPr>
      <w:r>
        <w:rPr>
          <w:rFonts w:ascii="Arial" w:cs="Arial" w:eastAsia="Arial" w:hAnsi="Arial"/>
          <w:sz w:val="24"/>
          <w:szCs w:val="24"/>
          <w:rtl/>
        </w:rPr>
        <w:t xml:space="preserve">توفّر واجهات APIs قياسية ومفتوحة.</w:t>
      </w:r>
    </w:p>
    <w:p>
      <w:pPr>
        <w:pStyle w:val="ListParagraph"/>
        <w:numPr>
          <w:ilvl w:val="0"/>
          <w:numId w:val="2"/>
        </w:numPr>
        <w:bidi/>
        <w:spacing w:after="100" w:line="300"/>
        <w:jc w:val="right"/>
      </w:pPr>
      <w:r>
        <w:rPr>
          <w:rFonts w:ascii="Arial" w:cs="Arial" w:eastAsia="Arial" w:hAnsi="Arial"/>
          <w:sz w:val="24"/>
          <w:szCs w:val="24"/>
          <w:rtl/>
        </w:rPr>
        <w:t xml:space="preserve">القدرة على التكامل مع الأنظمة القائمة في الشركة.</w:t>
      </w:r>
    </w:p>
    <w:p>
      <w:pPr>
        <w:pStyle w:val="ListParagraph"/>
        <w:numPr>
          <w:ilvl w:val="0"/>
          <w:numId w:val="2"/>
        </w:numPr>
        <w:bidi/>
        <w:spacing w:after="100" w:line="300"/>
        <w:jc w:val="right"/>
      </w:pPr>
      <w:r>
        <w:rPr>
          <w:rFonts w:ascii="Arial" w:cs="Arial" w:eastAsia="Arial" w:hAnsi="Arial"/>
          <w:sz w:val="24"/>
          <w:szCs w:val="24"/>
          <w:rtl/>
        </w:rPr>
        <w:t xml:space="preserve">دعم معايير تبادل البيانات الدولية (ISO 20022).</w:t>
      </w:r>
    </w:p>
    <w:p>
      <w:pPr>
        <w:pStyle w:val="ListParagraph"/>
        <w:numPr>
          <w:ilvl w:val="0"/>
          <w:numId w:val="2"/>
        </w:numPr>
        <w:bidi/>
        <w:spacing w:after="100" w:line="300"/>
        <w:jc w:val="right"/>
      </w:pPr>
      <w:r>
        <w:rPr>
          <w:rFonts w:ascii="Arial" w:cs="Arial" w:eastAsia="Arial" w:hAnsi="Arial"/>
          <w:sz w:val="24"/>
          <w:szCs w:val="24"/>
          <w:rtl/>
        </w:rPr>
        <w:t xml:space="preserve">سهولة التكامل مع أنظمة الطرف الثالث.</w:t>
      </w:r>
    </w:p>
    <w:p>
      <w:pPr>
        <w:pStyle w:val="Heading2"/>
        <w:bidi/>
        <w:spacing w:after="160" w:before="280"/>
        <w:jc w:val="right"/>
      </w:pPr>
      <w:r>
        <w:rPr>
          <w:rFonts w:ascii="Arial" w:cs="Arial" w:eastAsia="Arial" w:hAnsi="Arial"/>
          <w:b/>
          <w:bCs/>
          <w:color w:val="2E75B6"/>
          <w:sz w:val="30"/>
          <w:szCs w:val="30"/>
          <w:rtl/>
        </w:rPr>
        <w:t xml:space="preserve">5. التكلفة الإجمالية للملكية (TCO)</w:t>
      </w:r>
    </w:p>
    <w:p>
      <w:pPr>
        <w:pStyle w:val="ListParagraph"/>
        <w:numPr>
          <w:ilvl w:val="0"/>
          <w:numId w:val="2"/>
        </w:numPr>
        <w:bidi/>
        <w:spacing w:after="100" w:line="300"/>
        <w:jc w:val="right"/>
      </w:pPr>
      <w:r>
        <w:rPr>
          <w:rFonts w:ascii="Arial" w:cs="Arial" w:eastAsia="Arial" w:hAnsi="Arial"/>
          <w:sz w:val="24"/>
          <w:szCs w:val="24"/>
          <w:rtl/>
        </w:rPr>
        <w:t xml:space="preserve">تكاليف الترخيص الأولية.</w:t>
      </w:r>
    </w:p>
    <w:p>
      <w:pPr>
        <w:pStyle w:val="ListParagraph"/>
        <w:numPr>
          <w:ilvl w:val="0"/>
          <w:numId w:val="2"/>
        </w:numPr>
        <w:bidi/>
        <w:spacing w:after="100" w:line="300"/>
        <w:jc w:val="right"/>
      </w:pPr>
      <w:r>
        <w:rPr>
          <w:rFonts w:ascii="Arial" w:cs="Arial" w:eastAsia="Arial" w:hAnsi="Arial"/>
          <w:sz w:val="24"/>
          <w:szCs w:val="24"/>
          <w:rtl/>
        </w:rPr>
        <w:t xml:space="preserve">تكاليف التنفيذ والتدريب.</w:t>
      </w:r>
    </w:p>
    <w:p>
      <w:pPr>
        <w:pStyle w:val="ListParagraph"/>
        <w:numPr>
          <w:ilvl w:val="0"/>
          <w:numId w:val="2"/>
        </w:numPr>
        <w:bidi/>
        <w:spacing w:after="100" w:line="300"/>
        <w:jc w:val="right"/>
      </w:pPr>
      <w:r>
        <w:rPr>
          <w:rFonts w:ascii="Arial" w:cs="Arial" w:eastAsia="Arial" w:hAnsi="Arial"/>
          <w:sz w:val="24"/>
          <w:szCs w:val="24"/>
          <w:rtl/>
        </w:rPr>
        <w:t xml:space="preserve">تكاليف الصيانة السنوية.</w:t>
      </w:r>
    </w:p>
    <w:p>
      <w:pPr>
        <w:pStyle w:val="ListParagraph"/>
        <w:numPr>
          <w:ilvl w:val="0"/>
          <w:numId w:val="2"/>
        </w:numPr>
        <w:bidi/>
        <w:spacing w:after="100" w:line="300"/>
        <w:jc w:val="right"/>
      </w:pPr>
      <w:r>
        <w:rPr>
          <w:rFonts w:ascii="Arial" w:cs="Arial" w:eastAsia="Arial" w:hAnsi="Arial"/>
          <w:sz w:val="24"/>
          <w:szCs w:val="24"/>
          <w:rtl/>
        </w:rPr>
        <w:t xml:space="preserve">تكاليف التحديثات والتطويرات.</w:t>
      </w:r>
    </w:p>
    <w:p>
      <w:pPr>
        <w:pStyle w:val="ListParagraph"/>
        <w:numPr>
          <w:ilvl w:val="0"/>
          <w:numId w:val="2"/>
        </w:numPr>
        <w:bidi/>
        <w:spacing w:after="100" w:line="300"/>
        <w:jc w:val="right"/>
      </w:pPr>
      <w:r>
        <w:rPr>
          <w:rFonts w:ascii="Arial" w:cs="Arial" w:eastAsia="Arial" w:hAnsi="Arial"/>
          <w:sz w:val="24"/>
          <w:szCs w:val="24"/>
          <w:rtl/>
        </w:rPr>
        <w:t xml:space="preserve">تكاليف الموظفين والبنية التحتية.</w:t>
      </w:r>
    </w:p>
    <w:p>
      <w:pPr>
        <w:pStyle w:val="Heading2"/>
        <w:bidi/>
        <w:spacing w:after="160" w:before="280"/>
        <w:jc w:val="right"/>
      </w:pPr>
      <w:r>
        <w:rPr>
          <w:rFonts w:ascii="Arial" w:cs="Arial" w:eastAsia="Arial" w:hAnsi="Arial"/>
          <w:b/>
          <w:bCs/>
          <w:color w:val="2E75B6"/>
          <w:sz w:val="30"/>
          <w:szCs w:val="30"/>
          <w:rtl/>
        </w:rPr>
        <w:t xml:space="preserve">6. الدعم الفني والخدمات</w:t>
      </w:r>
    </w:p>
    <w:p>
      <w:pPr>
        <w:pStyle w:val="ListParagraph"/>
        <w:numPr>
          <w:ilvl w:val="0"/>
          <w:numId w:val="2"/>
        </w:numPr>
        <w:bidi/>
        <w:spacing w:after="100" w:line="300"/>
        <w:jc w:val="right"/>
      </w:pPr>
      <w:r>
        <w:rPr>
          <w:rFonts w:ascii="Arial" w:cs="Arial" w:eastAsia="Arial" w:hAnsi="Arial"/>
          <w:sz w:val="24"/>
          <w:szCs w:val="24"/>
          <w:rtl/>
        </w:rPr>
        <w:t xml:space="preserve">جودة الدعم الفني (24/7 أو ساعات العمل).</w:t>
      </w:r>
    </w:p>
    <w:p>
      <w:pPr>
        <w:pStyle w:val="ListParagraph"/>
        <w:numPr>
          <w:ilvl w:val="0"/>
          <w:numId w:val="2"/>
        </w:numPr>
        <w:bidi/>
        <w:spacing w:after="100" w:line="300"/>
        <w:jc w:val="right"/>
      </w:pPr>
      <w:r>
        <w:rPr>
          <w:rFonts w:ascii="Arial" w:cs="Arial" w:eastAsia="Arial" w:hAnsi="Arial"/>
          <w:sz w:val="24"/>
          <w:szCs w:val="24"/>
          <w:rtl/>
        </w:rPr>
        <w:t xml:space="preserve">توافر الدعم باللغة العربية.</w:t>
      </w:r>
    </w:p>
    <w:p>
      <w:pPr>
        <w:pStyle w:val="ListParagraph"/>
        <w:numPr>
          <w:ilvl w:val="0"/>
          <w:numId w:val="2"/>
        </w:numPr>
        <w:bidi/>
        <w:spacing w:after="100" w:line="300"/>
        <w:jc w:val="right"/>
      </w:pPr>
      <w:r>
        <w:rPr>
          <w:rFonts w:ascii="Arial" w:cs="Arial" w:eastAsia="Arial" w:hAnsi="Arial"/>
          <w:sz w:val="24"/>
          <w:szCs w:val="24"/>
          <w:rtl/>
        </w:rPr>
        <w:t xml:space="preserve">الموقع الجغرافي للشركة الموردة.</w:t>
      </w:r>
    </w:p>
    <w:p>
      <w:pPr>
        <w:pStyle w:val="ListParagraph"/>
        <w:numPr>
          <w:ilvl w:val="0"/>
          <w:numId w:val="2"/>
        </w:numPr>
        <w:bidi/>
        <w:spacing w:after="100" w:line="300"/>
        <w:jc w:val="right"/>
      </w:pPr>
      <w:r>
        <w:rPr>
          <w:rFonts w:ascii="Arial" w:cs="Arial" w:eastAsia="Arial" w:hAnsi="Arial"/>
          <w:sz w:val="24"/>
          <w:szCs w:val="24"/>
          <w:rtl/>
        </w:rPr>
        <w:t xml:space="preserve">سمعة الشركة وقاعدة عملائها.</w:t>
      </w:r>
    </w:p>
    <w:p>
      <w:pPr>
        <w:pStyle w:val="ListParagraph"/>
        <w:numPr>
          <w:ilvl w:val="0"/>
          <w:numId w:val="2"/>
        </w:numPr>
        <w:bidi/>
        <w:spacing w:after="100" w:line="300"/>
        <w:jc w:val="right"/>
      </w:pPr>
      <w:r>
        <w:rPr>
          <w:rFonts w:ascii="Arial" w:cs="Arial" w:eastAsia="Arial" w:hAnsi="Arial"/>
          <w:sz w:val="24"/>
          <w:szCs w:val="24"/>
          <w:rtl/>
        </w:rPr>
        <w:t xml:space="preserve">خدمات التدريب والتأهيل.</w:t>
      </w:r>
    </w:p>
    <w:p>
      <w:pPr>
        <w:pStyle w:val="Heading2"/>
        <w:bidi/>
        <w:spacing w:after="160" w:before="280"/>
        <w:jc w:val="right"/>
      </w:pPr>
      <w:r>
        <w:rPr>
          <w:rFonts w:ascii="Arial" w:cs="Arial" w:eastAsia="Arial" w:hAnsi="Arial"/>
          <w:b/>
          <w:bCs/>
          <w:color w:val="2E75B6"/>
          <w:sz w:val="30"/>
          <w:szCs w:val="30"/>
          <w:rtl/>
        </w:rPr>
        <w:t xml:space="preserve">7. تجربة المساهم</w:t>
      </w:r>
    </w:p>
    <w:p>
      <w:pPr>
        <w:pStyle w:val="ListParagraph"/>
        <w:numPr>
          <w:ilvl w:val="0"/>
          <w:numId w:val="2"/>
        </w:numPr>
        <w:bidi/>
        <w:spacing w:after="100" w:line="300"/>
        <w:jc w:val="right"/>
      </w:pPr>
      <w:r>
        <w:rPr>
          <w:rFonts w:ascii="Arial" w:cs="Arial" w:eastAsia="Arial" w:hAnsi="Arial"/>
          <w:sz w:val="24"/>
          <w:szCs w:val="24"/>
          <w:rtl/>
        </w:rPr>
        <w:t xml:space="preserve">سهولة استخدام البوابة الإلكترونية للمساهمين.</w:t>
      </w:r>
    </w:p>
    <w:p>
      <w:pPr>
        <w:pStyle w:val="ListParagraph"/>
        <w:numPr>
          <w:ilvl w:val="0"/>
          <w:numId w:val="2"/>
        </w:numPr>
        <w:bidi/>
        <w:spacing w:after="100" w:line="300"/>
        <w:jc w:val="right"/>
      </w:pPr>
      <w:r>
        <w:rPr>
          <w:rFonts w:ascii="Arial" w:cs="Arial" w:eastAsia="Arial" w:hAnsi="Arial"/>
          <w:sz w:val="24"/>
          <w:szCs w:val="24"/>
          <w:rtl/>
        </w:rPr>
        <w:t xml:space="preserve">الاستجابة على الأجهزة المختلفة (Responsive Design).</w:t>
      </w:r>
    </w:p>
    <w:p>
      <w:pPr>
        <w:pStyle w:val="ListParagraph"/>
        <w:numPr>
          <w:ilvl w:val="0"/>
          <w:numId w:val="2"/>
        </w:numPr>
        <w:bidi/>
        <w:spacing w:after="100" w:line="300"/>
        <w:jc w:val="right"/>
      </w:pPr>
      <w:r>
        <w:rPr>
          <w:rFonts w:ascii="Arial" w:cs="Arial" w:eastAsia="Arial" w:hAnsi="Arial"/>
          <w:sz w:val="24"/>
          <w:szCs w:val="24"/>
          <w:rtl/>
        </w:rPr>
        <w:t xml:space="preserve">توفر تطبيقات الهواتف الذكية.</w:t>
      </w:r>
    </w:p>
    <w:p>
      <w:pPr>
        <w:pStyle w:val="ListParagraph"/>
        <w:numPr>
          <w:ilvl w:val="0"/>
          <w:numId w:val="2"/>
        </w:numPr>
        <w:bidi/>
        <w:spacing w:after="100" w:line="300"/>
        <w:jc w:val="right"/>
      </w:pPr>
      <w:r>
        <w:rPr>
          <w:rFonts w:ascii="Arial" w:cs="Arial" w:eastAsia="Arial" w:hAnsi="Arial"/>
          <w:sz w:val="24"/>
          <w:szCs w:val="24"/>
          <w:rtl/>
        </w:rPr>
        <w:t xml:space="preserve">الوصول الميسر لذوي الاحتياجات الخاصة.</w:t>
      </w:r>
    </w:p>
    <w:p>
      <w:pPr>
        <w:pStyle w:val="ListParagraph"/>
        <w:numPr>
          <w:ilvl w:val="0"/>
          <w:numId w:val="2"/>
        </w:numPr>
        <w:bidi/>
        <w:spacing w:after="100" w:line="300"/>
        <w:jc w:val="right"/>
      </w:pPr>
      <w:r>
        <w:rPr>
          <w:rFonts w:ascii="Arial" w:cs="Arial" w:eastAsia="Arial" w:hAnsi="Arial"/>
          <w:sz w:val="24"/>
          <w:szCs w:val="24"/>
          <w:rtl/>
        </w:rPr>
        <w:t xml:space="preserve">سرعة الاستجابة والأداء.</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خامساً: نماذج النشر الشائعة</w:t>
      </w:r>
    </w:p>
    <w:p>
      <w:pPr>
        <w:bidi/>
        <w:spacing w:after="140" w:line="320"/>
        <w:jc w:val="both"/>
      </w:pPr>
      <w:r>
        <w:rPr>
          <w:rFonts w:ascii="Arial" w:cs="Arial" w:eastAsia="Arial" w:hAnsi="Arial"/>
          <w:sz w:val="24"/>
          <w:szCs w:val="24"/>
          <w:rtl/>
        </w:rPr>
        <w:t xml:space="preserve">هناك ثلاثة نماذج رئيسية لنشر أنظمة إدارة سجل المساهمين، لكل منها مميزاته وعيوبه: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80"/>
        <w:gridCol w:w="2382"/>
        <w:gridCol w:w="2382"/>
        <w:gridCol w:w="2382"/>
      </w:tblGrid>
      <w:tr>
        <w:trPr>
          <w:tblHeader/>
        </w:trPr>
        <w:tc>
          <w:tcPr>
            <w:tcW w:type="dxa" w:w="188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وجه المقارنة</w:t>
            </w:r>
          </w:p>
        </w:tc>
        <w:tc>
          <w:tcPr>
            <w:tcW w:type="dxa" w:w="2382"/>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النشر المحلي (On-Premise)</w:t>
            </w:r>
          </w:p>
        </w:tc>
        <w:tc>
          <w:tcPr>
            <w:tcW w:type="dxa" w:w="2382"/>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السحابة (Cloud SaaS)</w:t>
            </w:r>
          </w:p>
        </w:tc>
        <w:tc>
          <w:tcPr>
            <w:tcW w:type="dxa" w:w="2382"/>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النموذج الهجين (Hybrid)</w:t>
            </w:r>
          </w:p>
        </w:tc>
      </w:tr>
      <w:tr>
        <w:tc>
          <w:tcPr>
            <w:tcW w:type="dxa" w:w="188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التحكم</w:t>
            </w:r>
          </w:p>
        </w:tc>
        <w:tc>
          <w:tcPr>
            <w:tcW w:type="dxa" w:w="2382"/>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كامل</w:t>
            </w:r>
          </w:p>
        </w:tc>
        <w:tc>
          <w:tcPr>
            <w:tcW w:type="dxa" w:w="2382"/>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محدود</w:t>
            </w:r>
          </w:p>
        </w:tc>
        <w:tc>
          <w:tcPr>
            <w:tcW w:type="dxa" w:w="2382"/>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مرن</w:t>
            </w:r>
          </w:p>
        </w:tc>
      </w:tr>
      <w:tr>
        <w:tc>
          <w:tcPr>
            <w:tcW w:type="dxa" w:w="188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التكلفة الأولية</w:t>
            </w:r>
          </w:p>
        </w:tc>
        <w:tc>
          <w:tcPr>
            <w:tcW w:type="dxa" w:w="2382"/>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عالية</w:t>
            </w:r>
          </w:p>
        </w:tc>
        <w:tc>
          <w:tcPr>
            <w:tcW w:type="dxa" w:w="2382"/>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منخفضة</w:t>
            </w:r>
          </w:p>
        </w:tc>
        <w:tc>
          <w:tcPr>
            <w:tcW w:type="dxa" w:w="2382"/>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متوسطة</w:t>
            </w:r>
          </w:p>
        </w:tc>
      </w:tr>
      <w:tr>
        <w:tc>
          <w:tcPr>
            <w:tcW w:type="dxa" w:w="188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التكلفة الجارية</w:t>
            </w:r>
          </w:p>
        </w:tc>
        <w:tc>
          <w:tcPr>
            <w:tcW w:type="dxa" w:w="2382"/>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منخفضة-متوسطة</w:t>
            </w:r>
          </w:p>
        </w:tc>
        <w:tc>
          <w:tcPr>
            <w:tcW w:type="dxa" w:w="2382"/>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اشتراك شهري/سنوي</w:t>
            </w:r>
          </w:p>
        </w:tc>
        <w:tc>
          <w:tcPr>
            <w:tcW w:type="dxa" w:w="2382"/>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متوسطة</w:t>
            </w:r>
          </w:p>
        </w:tc>
      </w:tr>
      <w:tr>
        <w:tc>
          <w:tcPr>
            <w:tcW w:type="dxa" w:w="188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وقت التنفيذ</w:t>
            </w:r>
          </w:p>
        </w:tc>
        <w:tc>
          <w:tcPr>
            <w:tcW w:type="dxa" w:w="2382"/>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طويل (شهور)</w:t>
            </w:r>
          </w:p>
        </w:tc>
        <w:tc>
          <w:tcPr>
            <w:tcW w:type="dxa" w:w="2382"/>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قصير (أسابيع)</w:t>
            </w:r>
          </w:p>
        </w:tc>
        <w:tc>
          <w:tcPr>
            <w:tcW w:type="dxa" w:w="2382"/>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متوسط</w:t>
            </w:r>
          </w:p>
        </w:tc>
      </w:tr>
      <w:tr>
        <w:tc>
          <w:tcPr>
            <w:tcW w:type="dxa" w:w="188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التحديثات</w:t>
            </w:r>
          </w:p>
        </w:tc>
        <w:tc>
          <w:tcPr>
            <w:tcW w:type="dxa" w:w="2382"/>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تتطلب جهداً يدوياً</w:t>
            </w:r>
          </w:p>
        </w:tc>
        <w:tc>
          <w:tcPr>
            <w:tcW w:type="dxa" w:w="2382"/>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تلقائية</w:t>
            </w:r>
          </w:p>
        </w:tc>
        <w:tc>
          <w:tcPr>
            <w:tcW w:type="dxa" w:w="2382"/>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مختلطة</w:t>
            </w:r>
          </w:p>
        </w:tc>
      </w:tr>
      <w:tr>
        <w:tc>
          <w:tcPr>
            <w:tcW w:type="dxa" w:w="188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الأمان</w:t>
            </w:r>
          </w:p>
        </w:tc>
        <w:tc>
          <w:tcPr>
            <w:tcW w:type="dxa" w:w="2382"/>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تحت إدارة الشركة</w:t>
            </w:r>
          </w:p>
        </w:tc>
        <w:tc>
          <w:tcPr>
            <w:tcW w:type="dxa" w:w="2382"/>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تحت إدارة المزود</w:t>
            </w:r>
          </w:p>
        </w:tc>
        <w:tc>
          <w:tcPr>
            <w:tcW w:type="dxa" w:w="2382"/>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مشتركة</w:t>
            </w:r>
          </w:p>
        </w:tc>
      </w:tr>
      <w:tr>
        <w:tc>
          <w:tcPr>
            <w:tcW w:type="dxa" w:w="188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التوسع</w:t>
            </w:r>
          </w:p>
        </w:tc>
        <w:tc>
          <w:tcPr>
            <w:tcW w:type="dxa" w:w="2382"/>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يتطلب استثماراً إضافياً</w:t>
            </w:r>
          </w:p>
        </w:tc>
        <w:tc>
          <w:tcPr>
            <w:tcW w:type="dxa" w:w="2382"/>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مرن وسريع</w:t>
            </w:r>
          </w:p>
        </w:tc>
        <w:tc>
          <w:tcPr>
            <w:tcW w:type="dxa" w:w="2382"/>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مرن جزئياً</w:t>
            </w:r>
          </w:p>
        </w:tc>
      </w:tr>
      <w:tr>
        <w:tc>
          <w:tcPr>
            <w:tcW w:type="dxa" w:w="188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المناسب لـ</w:t>
            </w:r>
          </w:p>
        </w:tc>
        <w:tc>
          <w:tcPr>
            <w:tcW w:type="dxa" w:w="2382"/>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الشركات الكبرى ذات الاحتياجات الخاصة</w:t>
            </w:r>
          </w:p>
        </w:tc>
        <w:tc>
          <w:tcPr>
            <w:tcW w:type="dxa" w:w="2382"/>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الشركات المتوسطة والصغيرة</w:t>
            </w:r>
          </w:p>
        </w:tc>
        <w:tc>
          <w:tcPr>
            <w:tcW w:type="dxa" w:w="2382"/>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الشركات ذات المتطلبات الحساسة</w:t>
            </w:r>
          </w:p>
        </w:tc>
      </w:tr>
    </w:tbl>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سادساً: التقنيات الناشئة في إدارة سجل المساهمين</w:t>
      </w:r>
    </w:p>
    <w:p>
      <w:pPr>
        <w:bidi/>
        <w:spacing w:after="140" w:line="320"/>
        <w:jc w:val="both"/>
      </w:pPr>
      <w:r>
        <w:rPr>
          <w:rFonts w:ascii="Arial" w:cs="Arial" w:eastAsia="Arial" w:hAnsi="Arial"/>
          <w:sz w:val="24"/>
          <w:szCs w:val="24"/>
          <w:rtl/>
        </w:rPr>
        <w:t xml:space="preserve">يشهد قطاع إدارة سجلات المساهمين تطوراً مستمراً مع ظهور تقنيات جديدة تَعِد بإحداث تحولات نوعية:</w:t>
      </w:r>
    </w:p>
    <w:p>
      <w:pPr>
        <w:pStyle w:val="Heading2"/>
        <w:bidi/>
        <w:spacing w:after="160" w:before="280"/>
        <w:jc w:val="right"/>
      </w:pPr>
      <w:r>
        <w:rPr>
          <w:rFonts w:ascii="Arial" w:cs="Arial" w:eastAsia="Arial" w:hAnsi="Arial"/>
          <w:b/>
          <w:bCs/>
          <w:color w:val="2E75B6"/>
          <w:sz w:val="30"/>
          <w:szCs w:val="30"/>
          <w:rtl/>
        </w:rPr>
        <w:t xml:space="preserve">1. البلوكتشين (Blockchain)</w:t>
      </w:r>
    </w:p>
    <w:p>
      <w:pPr>
        <w:bidi/>
        <w:spacing w:after="140" w:line="320"/>
        <w:jc w:val="both"/>
      </w:pPr>
      <w:r>
        <w:rPr>
          <w:rFonts w:ascii="Arial" w:cs="Arial" w:eastAsia="Arial" w:hAnsi="Arial"/>
          <w:sz w:val="24"/>
          <w:szCs w:val="24"/>
          <w:rtl/>
        </w:rPr>
        <w:t xml:space="preserve">توفّر تقنية البلوكتشين سجلاً موزعاً وغير قابل للتعديل، مما يفتح إمكانيات هائلة في إدارة سجلات المساهمين:</w:t>
      </w:r>
    </w:p>
    <w:p>
      <w:pPr>
        <w:pStyle w:val="ListParagraph"/>
        <w:numPr>
          <w:ilvl w:val="0"/>
          <w:numId w:val="2"/>
        </w:numPr>
        <w:bidi/>
        <w:spacing w:after="100" w:line="300"/>
        <w:jc w:val="right"/>
      </w:pPr>
      <w:r>
        <w:rPr>
          <w:rFonts w:ascii="Arial" w:cs="Arial" w:eastAsia="Arial" w:hAnsi="Arial"/>
          <w:sz w:val="24"/>
          <w:szCs w:val="24"/>
          <w:rtl/>
        </w:rPr>
        <w:t xml:space="preserve">سجل ثابت وموثق لكل عملية نقل ملكية.</w:t>
      </w:r>
    </w:p>
    <w:p>
      <w:pPr>
        <w:pStyle w:val="ListParagraph"/>
        <w:numPr>
          <w:ilvl w:val="0"/>
          <w:numId w:val="2"/>
        </w:numPr>
        <w:bidi/>
        <w:spacing w:after="100" w:line="300"/>
        <w:jc w:val="right"/>
      </w:pPr>
      <w:r>
        <w:rPr>
          <w:rFonts w:ascii="Arial" w:cs="Arial" w:eastAsia="Arial" w:hAnsi="Arial"/>
          <w:sz w:val="24"/>
          <w:szCs w:val="24"/>
          <w:rtl/>
        </w:rPr>
        <w:t xml:space="preserve">إلغاء الحاجة إلى وسطاء في كثير من العمليات.</w:t>
      </w:r>
    </w:p>
    <w:p>
      <w:pPr>
        <w:pStyle w:val="ListParagraph"/>
        <w:numPr>
          <w:ilvl w:val="0"/>
          <w:numId w:val="2"/>
        </w:numPr>
        <w:bidi/>
        <w:spacing w:after="100" w:line="300"/>
        <w:jc w:val="right"/>
      </w:pPr>
      <w:r>
        <w:rPr>
          <w:rFonts w:ascii="Arial" w:cs="Arial" w:eastAsia="Arial" w:hAnsi="Arial"/>
          <w:sz w:val="24"/>
          <w:szCs w:val="24"/>
          <w:rtl/>
        </w:rPr>
        <w:t xml:space="preserve">تنفيذ "العقود الذكية" (Smart Contracts) لأتمتة العمليات.</w:t>
      </w:r>
    </w:p>
    <w:p>
      <w:pPr>
        <w:pStyle w:val="ListParagraph"/>
        <w:numPr>
          <w:ilvl w:val="0"/>
          <w:numId w:val="2"/>
        </w:numPr>
        <w:bidi/>
        <w:spacing w:after="100" w:line="300"/>
        <w:jc w:val="right"/>
      </w:pPr>
      <w:r>
        <w:rPr>
          <w:rFonts w:ascii="Arial" w:cs="Arial" w:eastAsia="Arial" w:hAnsi="Arial"/>
          <w:sz w:val="24"/>
          <w:szCs w:val="24"/>
          <w:rtl/>
        </w:rPr>
        <w:t xml:space="preserve">شفافية كاملة مع الحفاظ على الخصوصية.</w:t>
      </w:r>
    </w:p>
    <w:p>
      <w:pPr>
        <w:pStyle w:val="ListParagraph"/>
        <w:numPr>
          <w:ilvl w:val="0"/>
          <w:numId w:val="2"/>
        </w:numPr>
        <w:bidi/>
        <w:spacing w:after="100" w:line="300"/>
        <w:jc w:val="right"/>
      </w:pPr>
      <w:r>
        <w:rPr>
          <w:rFonts w:ascii="Arial" w:cs="Arial" w:eastAsia="Arial" w:hAnsi="Arial"/>
          <w:sz w:val="24"/>
          <w:szCs w:val="24"/>
          <w:rtl/>
        </w:rPr>
        <w:t xml:space="preserve">تسوية أسرع للمعاملات (Instant Settlement).</w:t>
      </w:r>
    </w:p>
    <w:p>
      <w:pPr>
        <w:pStyle w:val="Heading2"/>
        <w:bidi/>
        <w:spacing w:after="160" w:before="280"/>
        <w:jc w:val="right"/>
      </w:pPr>
      <w:r>
        <w:rPr>
          <w:rFonts w:ascii="Arial" w:cs="Arial" w:eastAsia="Arial" w:hAnsi="Arial"/>
          <w:b/>
          <w:bCs/>
          <w:color w:val="2E75B6"/>
          <w:sz w:val="30"/>
          <w:szCs w:val="30"/>
          <w:rtl/>
        </w:rPr>
        <w:t xml:space="preserve">2. الذكاء الاصطناعي والتعلم الآلي</w:t>
      </w:r>
    </w:p>
    <w:p>
      <w:pPr>
        <w:bidi/>
        <w:spacing w:after="140" w:line="320"/>
        <w:jc w:val="both"/>
      </w:pPr>
      <w:r>
        <w:rPr>
          <w:rFonts w:ascii="Arial" w:cs="Arial" w:eastAsia="Arial" w:hAnsi="Arial"/>
          <w:sz w:val="24"/>
          <w:szCs w:val="24"/>
          <w:rtl/>
        </w:rPr>
        <w:t xml:space="preserve">يفتح الذكاء الاصطناعي آفاقاً واسعة في إدارة السجل:</w:t>
      </w:r>
    </w:p>
    <w:p>
      <w:pPr>
        <w:pStyle w:val="ListParagraph"/>
        <w:numPr>
          <w:ilvl w:val="0"/>
          <w:numId w:val="2"/>
        </w:numPr>
        <w:bidi/>
        <w:spacing w:after="100" w:line="300"/>
        <w:jc w:val="right"/>
      </w:pPr>
      <w:r>
        <w:rPr>
          <w:rFonts w:ascii="Arial" w:cs="Arial" w:eastAsia="Arial" w:hAnsi="Arial"/>
          <w:sz w:val="24"/>
          <w:szCs w:val="24"/>
          <w:rtl/>
        </w:rPr>
        <w:t xml:space="preserve">اكتشاف الأنماط غير الطبيعية والاحتيال المحتمل.</w:t>
      </w:r>
    </w:p>
    <w:p>
      <w:pPr>
        <w:pStyle w:val="ListParagraph"/>
        <w:numPr>
          <w:ilvl w:val="0"/>
          <w:numId w:val="2"/>
        </w:numPr>
        <w:bidi/>
        <w:spacing w:after="100" w:line="300"/>
        <w:jc w:val="right"/>
      </w:pPr>
      <w:r>
        <w:rPr>
          <w:rFonts w:ascii="Arial" w:cs="Arial" w:eastAsia="Arial" w:hAnsi="Arial"/>
          <w:sz w:val="24"/>
          <w:szCs w:val="24"/>
          <w:rtl/>
        </w:rPr>
        <w:t xml:space="preserve">التعرف الآلي على الوثائق وتصنيفها.</w:t>
      </w:r>
    </w:p>
    <w:p>
      <w:pPr>
        <w:pStyle w:val="ListParagraph"/>
        <w:numPr>
          <w:ilvl w:val="0"/>
          <w:numId w:val="2"/>
        </w:numPr>
        <w:bidi/>
        <w:spacing w:after="100" w:line="300"/>
        <w:jc w:val="right"/>
      </w:pPr>
      <w:r>
        <w:rPr>
          <w:rFonts w:ascii="Arial" w:cs="Arial" w:eastAsia="Arial" w:hAnsi="Arial"/>
          <w:sz w:val="24"/>
          <w:szCs w:val="24"/>
          <w:rtl/>
        </w:rPr>
        <w:t xml:space="preserve">الإجابة على استفسارات المساهمين عبر مساعدات ذكية.</w:t>
      </w:r>
    </w:p>
    <w:p>
      <w:pPr>
        <w:pStyle w:val="ListParagraph"/>
        <w:numPr>
          <w:ilvl w:val="0"/>
          <w:numId w:val="2"/>
        </w:numPr>
        <w:bidi/>
        <w:spacing w:after="100" w:line="300"/>
        <w:jc w:val="right"/>
      </w:pPr>
      <w:r>
        <w:rPr>
          <w:rFonts w:ascii="Arial" w:cs="Arial" w:eastAsia="Arial" w:hAnsi="Arial"/>
          <w:sz w:val="24"/>
          <w:szCs w:val="24"/>
          <w:rtl/>
        </w:rPr>
        <w:t xml:space="preserve">تحليل سلوك المساهمين والتنبؤ بحركات الملكية.</w:t>
      </w:r>
    </w:p>
    <w:p>
      <w:pPr>
        <w:pStyle w:val="ListParagraph"/>
        <w:numPr>
          <w:ilvl w:val="0"/>
          <w:numId w:val="2"/>
        </w:numPr>
        <w:bidi/>
        <w:spacing w:after="100" w:line="300"/>
        <w:jc w:val="right"/>
      </w:pPr>
      <w:r>
        <w:rPr>
          <w:rFonts w:ascii="Arial" w:cs="Arial" w:eastAsia="Arial" w:hAnsi="Arial"/>
          <w:sz w:val="24"/>
          <w:szCs w:val="24"/>
          <w:rtl/>
        </w:rPr>
        <w:t xml:space="preserve">أتمتة المهام الروتينية.</w:t>
      </w:r>
    </w:p>
    <w:p>
      <w:pPr>
        <w:pStyle w:val="Heading2"/>
        <w:bidi/>
        <w:spacing w:after="160" w:before="280"/>
        <w:jc w:val="right"/>
      </w:pPr>
      <w:r>
        <w:rPr>
          <w:rFonts w:ascii="Arial" w:cs="Arial" w:eastAsia="Arial" w:hAnsi="Arial"/>
          <w:b/>
          <w:bCs/>
          <w:color w:val="2E75B6"/>
          <w:sz w:val="30"/>
          <w:szCs w:val="30"/>
          <w:rtl/>
        </w:rPr>
        <w:t xml:space="preserve">3. تحليل البيانات الضخمة (Big Data Analytics)</w:t>
      </w:r>
    </w:p>
    <w:p>
      <w:pPr>
        <w:bidi/>
        <w:spacing w:after="140" w:line="320"/>
        <w:jc w:val="both"/>
      </w:pPr>
      <w:r>
        <w:rPr>
          <w:rFonts w:ascii="Arial" w:cs="Arial" w:eastAsia="Arial" w:hAnsi="Arial"/>
          <w:sz w:val="24"/>
          <w:szCs w:val="24"/>
          <w:rtl/>
        </w:rPr>
        <w:t xml:space="preserve">القدرة على تحليل كميات هائلة من البيانات تقدم رؤى استراتيجية:</w:t>
      </w:r>
    </w:p>
    <w:p>
      <w:pPr>
        <w:pStyle w:val="ListParagraph"/>
        <w:numPr>
          <w:ilvl w:val="0"/>
          <w:numId w:val="2"/>
        </w:numPr>
        <w:bidi/>
        <w:spacing w:after="100" w:line="300"/>
        <w:jc w:val="right"/>
      </w:pPr>
      <w:r>
        <w:rPr>
          <w:rFonts w:ascii="Arial" w:cs="Arial" w:eastAsia="Arial" w:hAnsi="Arial"/>
          <w:sz w:val="24"/>
          <w:szCs w:val="24"/>
          <w:rtl/>
        </w:rPr>
        <w:t xml:space="preserve">فهم تركيبة المساهمين بعمق.</w:t>
      </w:r>
    </w:p>
    <w:p>
      <w:pPr>
        <w:pStyle w:val="ListParagraph"/>
        <w:numPr>
          <w:ilvl w:val="0"/>
          <w:numId w:val="2"/>
        </w:numPr>
        <w:bidi/>
        <w:spacing w:after="100" w:line="300"/>
        <w:jc w:val="right"/>
      </w:pPr>
      <w:r>
        <w:rPr>
          <w:rFonts w:ascii="Arial" w:cs="Arial" w:eastAsia="Arial" w:hAnsi="Arial"/>
          <w:sz w:val="24"/>
          <w:szCs w:val="24"/>
          <w:rtl/>
        </w:rPr>
        <w:t xml:space="preserve">تحديد الفئات الديموغرافية المستثمرة.</w:t>
      </w:r>
    </w:p>
    <w:p>
      <w:pPr>
        <w:pStyle w:val="ListParagraph"/>
        <w:numPr>
          <w:ilvl w:val="0"/>
          <w:numId w:val="2"/>
        </w:numPr>
        <w:bidi/>
        <w:spacing w:after="100" w:line="300"/>
        <w:jc w:val="right"/>
      </w:pPr>
      <w:r>
        <w:rPr>
          <w:rFonts w:ascii="Arial" w:cs="Arial" w:eastAsia="Arial" w:hAnsi="Arial"/>
          <w:sz w:val="24"/>
          <w:szCs w:val="24"/>
          <w:rtl/>
        </w:rPr>
        <w:t xml:space="preserve">التنبؤ بتأثير الأحداث على هيكل الملكية.</w:t>
      </w:r>
    </w:p>
    <w:p>
      <w:pPr>
        <w:pStyle w:val="ListParagraph"/>
        <w:numPr>
          <w:ilvl w:val="0"/>
          <w:numId w:val="2"/>
        </w:numPr>
        <w:bidi/>
        <w:spacing w:after="100" w:line="300"/>
        <w:jc w:val="right"/>
      </w:pPr>
      <w:r>
        <w:rPr>
          <w:rFonts w:ascii="Arial" w:cs="Arial" w:eastAsia="Arial" w:hAnsi="Arial"/>
          <w:sz w:val="24"/>
          <w:szCs w:val="24"/>
          <w:rtl/>
        </w:rPr>
        <w:t xml:space="preserve">اكتشاف الاتجاهات والأنماط الاستراتيجية.</w:t>
      </w:r>
    </w:p>
    <w:p>
      <w:pPr>
        <w:pStyle w:val="Heading2"/>
        <w:bidi/>
        <w:spacing w:after="160" w:before="280"/>
        <w:jc w:val="right"/>
      </w:pPr>
      <w:r>
        <w:rPr>
          <w:rFonts w:ascii="Arial" w:cs="Arial" w:eastAsia="Arial" w:hAnsi="Arial"/>
          <w:b/>
          <w:bCs/>
          <w:color w:val="2E75B6"/>
          <w:sz w:val="30"/>
          <w:szCs w:val="30"/>
          <w:rtl/>
        </w:rPr>
        <w:t xml:space="preserve">4. تقنيات التوثيق الرقمي</w:t>
      </w:r>
    </w:p>
    <w:p>
      <w:pPr>
        <w:pStyle w:val="ListParagraph"/>
        <w:numPr>
          <w:ilvl w:val="0"/>
          <w:numId w:val="2"/>
        </w:numPr>
        <w:bidi/>
        <w:spacing w:after="100" w:line="300"/>
        <w:jc w:val="right"/>
      </w:pPr>
      <w:r>
        <w:rPr>
          <w:rFonts w:ascii="Arial" w:cs="Arial" w:eastAsia="Arial" w:hAnsi="Arial"/>
          <w:sz w:val="24"/>
          <w:szCs w:val="24"/>
          <w:rtl/>
        </w:rPr>
        <w:t xml:space="preserve">التوقيع الإلكتروني المعتمد للوثائق.</w:t>
      </w:r>
    </w:p>
    <w:p>
      <w:pPr>
        <w:pStyle w:val="ListParagraph"/>
        <w:numPr>
          <w:ilvl w:val="0"/>
          <w:numId w:val="2"/>
        </w:numPr>
        <w:bidi/>
        <w:spacing w:after="100" w:line="300"/>
        <w:jc w:val="right"/>
      </w:pPr>
      <w:r>
        <w:rPr>
          <w:rFonts w:ascii="Arial" w:cs="Arial" w:eastAsia="Arial" w:hAnsi="Arial"/>
          <w:sz w:val="24"/>
          <w:szCs w:val="24"/>
          <w:rtl/>
        </w:rPr>
        <w:t xml:space="preserve">التحقق البيومتري من الهوية (Biometric Verification).</w:t>
      </w:r>
    </w:p>
    <w:p>
      <w:pPr>
        <w:pStyle w:val="ListParagraph"/>
        <w:numPr>
          <w:ilvl w:val="0"/>
          <w:numId w:val="2"/>
        </w:numPr>
        <w:bidi/>
        <w:spacing w:after="100" w:line="300"/>
        <w:jc w:val="right"/>
      </w:pPr>
      <w:r>
        <w:rPr>
          <w:rFonts w:ascii="Arial" w:cs="Arial" w:eastAsia="Arial" w:hAnsi="Arial"/>
          <w:sz w:val="24"/>
          <w:szCs w:val="24"/>
          <w:rtl/>
        </w:rPr>
        <w:t xml:space="preserve">استخدام الهوية الرقمية الموحدة.</w:t>
      </w:r>
    </w:p>
    <w:p>
      <w:pPr>
        <w:pStyle w:val="ListParagraph"/>
        <w:numPr>
          <w:ilvl w:val="0"/>
          <w:numId w:val="2"/>
        </w:numPr>
        <w:bidi/>
        <w:spacing w:after="100" w:line="300"/>
        <w:jc w:val="right"/>
      </w:pPr>
      <w:r>
        <w:rPr>
          <w:rFonts w:ascii="Arial" w:cs="Arial" w:eastAsia="Arial" w:hAnsi="Arial"/>
          <w:sz w:val="24"/>
          <w:szCs w:val="24"/>
          <w:rtl/>
        </w:rPr>
        <w:t xml:space="preserve">تقنيات OCR للتعرف الآلي على النصوص في الوثائق.</w:t>
      </w:r>
    </w:p>
    <w:p>
      <w:pPr>
        <w:pStyle w:val="Heading2"/>
        <w:bidi/>
        <w:spacing w:after="160" w:before="280"/>
        <w:jc w:val="right"/>
      </w:pPr>
      <w:r>
        <w:rPr>
          <w:rFonts w:ascii="Arial" w:cs="Arial" w:eastAsia="Arial" w:hAnsi="Arial"/>
          <w:b/>
          <w:bCs/>
          <w:color w:val="2E75B6"/>
          <w:sz w:val="30"/>
          <w:szCs w:val="30"/>
          <w:rtl/>
        </w:rPr>
        <w:t xml:space="preserve">5. الواقع المعزز والافتراضي</w:t>
      </w:r>
    </w:p>
    <w:p>
      <w:pPr>
        <w:pStyle w:val="ListParagraph"/>
        <w:numPr>
          <w:ilvl w:val="0"/>
          <w:numId w:val="2"/>
        </w:numPr>
        <w:bidi/>
        <w:spacing w:after="100" w:line="300"/>
        <w:jc w:val="right"/>
      </w:pPr>
      <w:r>
        <w:rPr>
          <w:rFonts w:ascii="Arial" w:cs="Arial" w:eastAsia="Arial" w:hAnsi="Arial"/>
          <w:sz w:val="24"/>
          <w:szCs w:val="24"/>
          <w:rtl/>
        </w:rPr>
        <w:t xml:space="preserve">جمعيات عمومية افتراضية تفاعلية.</w:t>
      </w:r>
    </w:p>
    <w:p>
      <w:pPr>
        <w:pStyle w:val="ListParagraph"/>
        <w:numPr>
          <w:ilvl w:val="0"/>
          <w:numId w:val="2"/>
        </w:numPr>
        <w:bidi/>
        <w:spacing w:after="100" w:line="300"/>
        <w:jc w:val="right"/>
      </w:pPr>
      <w:r>
        <w:rPr>
          <w:rFonts w:ascii="Arial" w:cs="Arial" w:eastAsia="Arial" w:hAnsi="Arial"/>
          <w:sz w:val="24"/>
          <w:szCs w:val="24"/>
          <w:rtl/>
        </w:rPr>
        <w:t xml:space="preserve">بيئات افتراضية للتواصل مع المساهمين.</w:t>
      </w:r>
    </w:p>
    <w:p>
      <w:pPr>
        <w:pStyle w:val="ListParagraph"/>
        <w:numPr>
          <w:ilvl w:val="0"/>
          <w:numId w:val="2"/>
        </w:numPr>
        <w:bidi/>
        <w:spacing w:after="100" w:line="300"/>
        <w:jc w:val="right"/>
      </w:pPr>
      <w:r>
        <w:rPr>
          <w:rFonts w:ascii="Arial" w:cs="Arial" w:eastAsia="Arial" w:hAnsi="Arial"/>
          <w:sz w:val="24"/>
          <w:szCs w:val="24"/>
          <w:rtl/>
        </w:rPr>
        <w:t xml:space="preserve">عرض المعلومات بطرق تفاعلية مبتكرة.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سابعاً: تحديات التحول الرقمي</w:t>
      </w:r>
    </w:p>
    <w:p>
      <w:pPr>
        <w:bidi/>
        <w:spacing w:after="140" w:line="320"/>
        <w:jc w:val="both"/>
      </w:pPr>
      <w:r>
        <w:rPr>
          <w:rFonts w:ascii="Arial" w:cs="Arial" w:eastAsia="Arial" w:hAnsi="Arial"/>
          <w:sz w:val="24"/>
          <w:szCs w:val="24"/>
          <w:rtl/>
        </w:rPr>
        <w:t xml:space="preserve">رغم الفوائد الجمة للرقمنة، إلا أن مسار التحول يواجه تحديات يجب التعامل معها بحكمة:</w:t>
      </w:r>
    </w:p>
    <w:p>
      <w:pPr>
        <w:pStyle w:val="Heading2"/>
        <w:bidi/>
        <w:spacing w:after="160" w:before="280"/>
        <w:jc w:val="right"/>
      </w:pPr>
      <w:r>
        <w:rPr>
          <w:rFonts w:ascii="Arial" w:cs="Arial" w:eastAsia="Arial" w:hAnsi="Arial"/>
          <w:b/>
          <w:bCs/>
          <w:color w:val="2E75B6"/>
          <w:sz w:val="30"/>
          <w:szCs w:val="30"/>
          <w:rtl/>
        </w:rPr>
        <w:t xml:space="preserve">1. التحديات التقنية</w:t>
      </w:r>
    </w:p>
    <w:p>
      <w:pPr>
        <w:pStyle w:val="ListParagraph"/>
        <w:numPr>
          <w:ilvl w:val="0"/>
          <w:numId w:val="2"/>
        </w:numPr>
        <w:bidi/>
        <w:spacing w:after="100" w:line="300"/>
        <w:jc w:val="right"/>
      </w:pPr>
      <w:r>
        <w:rPr>
          <w:rFonts w:ascii="Arial" w:cs="Arial" w:eastAsia="Arial" w:hAnsi="Arial"/>
          <w:sz w:val="24"/>
          <w:szCs w:val="24"/>
          <w:rtl/>
        </w:rPr>
        <w:t xml:space="preserve">تكامل الأنظمة الجديدة مع الأنظمة القديمة (Legacy Systems).</w:t>
      </w:r>
    </w:p>
    <w:p>
      <w:pPr>
        <w:pStyle w:val="ListParagraph"/>
        <w:numPr>
          <w:ilvl w:val="0"/>
          <w:numId w:val="2"/>
        </w:numPr>
        <w:bidi/>
        <w:spacing w:after="100" w:line="300"/>
        <w:jc w:val="right"/>
      </w:pPr>
      <w:r>
        <w:rPr>
          <w:rFonts w:ascii="Arial" w:cs="Arial" w:eastAsia="Arial" w:hAnsi="Arial"/>
          <w:sz w:val="24"/>
          <w:szCs w:val="24"/>
          <w:rtl/>
        </w:rPr>
        <w:t xml:space="preserve">هجرة البيانات من الأنظمة القديمة بدون فقدان أو تشوه.</w:t>
      </w:r>
    </w:p>
    <w:p>
      <w:pPr>
        <w:pStyle w:val="ListParagraph"/>
        <w:numPr>
          <w:ilvl w:val="0"/>
          <w:numId w:val="2"/>
        </w:numPr>
        <w:bidi/>
        <w:spacing w:after="100" w:line="300"/>
        <w:jc w:val="right"/>
      </w:pPr>
      <w:r>
        <w:rPr>
          <w:rFonts w:ascii="Arial" w:cs="Arial" w:eastAsia="Arial" w:hAnsi="Arial"/>
          <w:sz w:val="24"/>
          <w:szCs w:val="24"/>
          <w:rtl/>
        </w:rPr>
        <w:t xml:space="preserve">ضمان الأداء والاستقرار في بيئات الإنتاج.</w:t>
      </w:r>
    </w:p>
    <w:p>
      <w:pPr>
        <w:pStyle w:val="ListParagraph"/>
        <w:numPr>
          <w:ilvl w:val="0"/>
          <w:numId w:val="2"/>
        </w:numPr>
        <w:bidi/>
        <w:spacing w:after="100" w:line="300"/>
        <w:jc w:val="right"/>
      </w:pPr>
      <w:r>
        <w:rPr>
          <w:rFonts w:ascii="Arial" w:cs="Arial" w:eastAsia="Arial" w:hAnsi="Arial"/>
          <w:sz w:val="24"/>
          <w:szCs w:val="24"/>
          <w:rtl/>
        </w:rPr>
        <w:t xml:space="preserve">التعامل مع الحالات الاستثنائية التي لم يُغطّها النظام.</w:t>
      </w:r>
    </w:p>
    <w:p>
      <w:pPr>
        <w:pStyle w:val="Heading2"/>
        <w:bidi/>
        <w:spacing w:after="160" w:before="280"/>
        <w:jc w:val="right"/>
      </w:pPr>
      <w:r>
        <w:rPr>
          <w:rFonts w:ascii="Arial" w:cs="Arial" w:eastAsia="Arial" w:hAnsi="Arial"/>
          <w:b/>
          <w:bCs/>
          <w:color w:val="2E75B6"/>
          <w:sz w:val="30"/>
          <w:szCs w:val="30"/>
          <w:rtl/>
        </w:rPr>
        <w:t xml:space="preserve">2. التحديات الأمنية</w:t>
      </w:r>
    </w:p>
    <w:p>
      <w:pPr>
        <w:pStyle w:val="ListParagraph"/>
        <w:numPr>
          <w:ilvl w:val="0"/>
          <w:numId w:val="2"/>
        </w:numPr>
        <w:bidi/>
        <w:spacing w:after="100" w:line="300"/>
        <w:jc w:val="right"/>
      </w:pPr>
      <w:r>
        <w:rPr>
          <w:rFonts w:ascii="Arial" w:cs="Arial" w:eastAsia="Arial" w:hAnsi="Arial"/>
          <w:sz w:val="24"/>
          <w:szCs w:val="24"/>
          <w:rtl/>
        </w:rPr>
        <w:t xml:space="preserve">مخاطر الاختراق والهجمات السيبرانية.</w:t>
      </w:r>
    </w:p>
    <w:p>
      <w:pPr>
        <w:pStyle w:val="ListParagraph"/>
        <w:numPr>
          <w:ilvl w:val="0"/>
          <w:numId w:val="2"/>
        </w:numPr>
        <w:bidi/>
        <w:spacing w:after="100" w:line="300"/>
        <w:jc w:val="right"/>
      </w:pPr>
      <w:r>
        <w:rPr>
          <w:rFonts w:ascii="Arial" w:cs="Arial" w:eastAsia="Arial" w:hAnsi="Arial"/>
          <w:sz w:val="24"/>
          <w:szCs w:val="24"/>
          <w:rtl/>
        </w:rPr>
        <w:t xml:space="preserve">حماية البيانات الشخصية الحساسة.</w:t>
      </w:r>
    </w:p>
    <w:p>
      <w:pPr>
        <w:pStyle w:val="ListParagraph"/>
        <w:numPr>
          <w:ilvl w:val="0"/>
          <w:numId w:val="2"/>
        </w:numPr>
        <w:bidi/>
        <w:spacing w:after="100" w:line="300"/>
        <w:jc w:val="right"/>
      </w:pPr>
      <w:r>
        <w:rPr>
          <w:rFonts w:ascii="Arial" w:cs="Arial" w:eastAsia="Arial" w:hAnsi="Arial"/>
          <w:sz w:val="24"/>
          <w:szCs w:val="24"/>
          <w:rtl/>
        </w:rPr>
        <w:t xml:space="preserve">ضمان استمرارية الأعمال في حالات الأزمات.</w:t>
      </w:r>
    </w:p>
    <w:p>
      <w:pPr>
        <w:pStyle w:val="ListParagraph"/>
        <w:numPr>
          <w:ilvl w:val="0"/>
          <w:numId w:val="2"/>
        </w:numPr>
        <w:bidi/>
        <w:spacing w:after="100" w:line="300"/>
        <w:jc w:val="right"/>
      </w:pPr>
      <w:r>
        <w:rPr>
          <w:rFonts w:ascii="Arial" w:cs="Arial" w:eastAsia="Arial" w:hAnsi="Arial"/>
          <w:sz w:val="24"/>
          <w:szCs w:val="24"/>
          <w:rtl/>
        </w:rPr>
        <w:t xml:space="preserve">الامتثال للتشريعات المتطورة في حماية البيانات.</w:t>
      </w:r>
    </w:p>
    <w:p>
      <w:pPr>
        <w:pStyle w:val="Heading2"/>
        <w:bidi/>
        <w:spacing w:after="160" w:before="280"/>
        <w:jc w:val="right"/>
      </w:pPr>
      <w:r>
        <w:rPr>
          <w:rFonts w:ascii="Arial" w:cs="Arial" w:eastAsia="Arial" w:hAnsi="Arial"/>
          <w:b/>
          <w:bCs/>
          <w:color w:val="2E75B6"/>
          <w:sz w:val="30"/>
          <w:szCs w:val="30"/>
          <w:rtl/>
        </w:rPr>
        <w:t xml:space="preserve">3. التحديات التنظيمية</w:t>
      </w:r>
    </w:p>
    <w:p>
      <w:pPr>
        <w:pStyle w:val="ListParagraph"/>
        <w:numPr>
          <w:ilvl w:val="0"/>
          <w:numId w:val="2"/>
        </w:numPr>
        <w:bidi/>
        <w:spacing w:after="100" w:line="300"/>
        <w:jc w:val="right"/>
      </w:pPr>
      <w:r>
        <w:rPr>
          <w:rFonts w:ascii="Arial" w:cs="Arial" w:eastAsia="Arial" w:hAnsi="Arial"/>
          <w:sz w:val="24"/>
          <w:szCs w:val="24"/>
          <w:rtl/>
        </w:rPr>
        <w:t xml:space="preserve">مواكبة التحديثات المستمرة في الأنظمة واللوائح.</w:t>
      </w:r>
    </w:p>
    <w:p>
      <w:pPr>
        <w:pStyle w:val="ListParagraph"/>
        <w:numPr>
          <w:ilvl w:val="0"/>
          <w:numId w:val="2"/>
        </w:numPr>
        <w:bidi/>
        <w:spacing w:after="100" w:line="300"/>
        <w:jc w:val="right"/>
      </w:pPr>
      <w:r>
        <w:rPr>
          <w:rFonts w:ascii="Arial" w:cs="Arial" w:eastAsia="Arial" w:hAnsi="Arial"/>
          <w:sz w:val="24"/>
          <w:szCs w:val="24"/>
          <w:rtl/>
        </w:rPr>
        <w:t xml:space="preserve">التوافق مع متطلبات الجهات التنظيمية المختلفة.</w:t>
      </w:r>
    </w:p>
    <w:p>
      <w:pPr>
        <w:pStyle w:val="ListParagraph"/>
        <w:numPr>
          <w:ilvl w:val="0"/>
          <w:numId w:val="2"/>
        </w:numPr>
        <w:bidi/>
        <w:spacing w:after="100" w:line="300"/>
        <w:jc w:val="right"/>
      </w:pPr>
      <w:r>
        <w:rPr>
          <w:rFonts w:ascii="Arial" w:cs="Arial" w:eastAsia="Arial" w:hAnsi="Arial"/>
          <w:sz w:val="24"/>
          <w:szCs w:val="24"/>
          <w:rtl/>
        </w:rPr>
        <w:t xml:space="preserve">التعامل مع الفروقات بين الأنظمة في حالات الاستثمار العابر للحدود.</w:t>
      </w:r>
    </w:p>
    <w:p>
      <w:pPr>
        <w:pStyle w:val="Heading2"/>
        <w:bidi/>
        <w:spacing w:after="160" w:before="280"/>
        <w:jc w:val="right"/>
      </w:pPr>
      <w:r>
        <w:rPr>
          <w:rFonts w:ascii="Arial" w:cs="Arial" w:eastAsia="Arial" w:hAnsi="Arial"/>
          <w:b/>
          <w:bCs/>
          <w:color w:val="2E75B6"/>
          <w:sz w:val="30"/>
          <w:szCs w:val="30"/>
          <w:rtl/>
        </w:rPr>
        <w:t xml:space="preserve">4. التحديات البشرية</w:t>
      </w:r>
    </w:p>
    <w:p>
      <w:pPr>
        <w:pStyle w:val="ListParagraph"/>
        <w:numPr>
          <w:ilvl w:val="0"/>
          <w:numId w:val="2"/>
        </w:numPr>
        <w:bidi/>
        <w:spacing w:after="100" w:line="300"/>
        <w:jc w:val="right"/>
      </w:pPr>
      <w:r>
        <w:rPr>
          <w:rFonts w:ascii="Arial" w:cs="Arial" w:eastAsia="Arial" w:hAnsi="Arial"/>
          <w:sz w:val="24"/>
          <w:szCs w:val="24"/>
          <w:rtl/>
        </w:rPr>
        <w:t xml:space="preserve">مقاومة التغيير من بعض الموظفين.</w:t>
      </w:r>
    </w:p>
    <w:p>
      <w:pPr>
        <w:pStyle w:val="ListParagraph"/>
        <w:numPr>
          <w:ilvl w:val="0"/>
          <w:numId w:val="2"/>
        </w:numPr>
        <w:bidi/>
        <w:spacing w:after="100" w:line="300"/>
        <w:jc w:val="right"/>
      </w:pPr>
      <w:r>
        <w:rPr>
          <w:rFonts w:ascii="Arial" w:cs="Arial" w:eastAsia="Arial" w:hAnsi="Arial"/>
          <w:sz w:val="24"/>
          <w:szCs w:val="24"/>
          <w:rtl/>
        </w:rPr>
        <w:t xml:space="preserve">الحاجة إلى تدريب مكثف على الأنظمة الجديدة.</w:t>
      </w:r>
    </w:p>
    <w:p>
      <w:pPr>
        <w:pStyle w:val="ListParagraph"/>
        <w:numPr>
          <w:ilvl w:val="0"/>
          <w:numId w:val="2"/>
        </w:numPr>
        <w:bidi/>
        <w:spacing w:after="100" w:line="300"/>
        <w:jc w:val="right"/>
      </w:pPr>
      <w:r>
        <w:rPr>
          <w:rFonts w:ascii="Arial" w:cs="Arial" w:eastAsia="Arial" w:hAnsi="Arial"/>
          <w:sz w:val="24"/>
          <w:szCs w:val="24"/>
          <w:rtl/>
        </w:rPr>
        <w:t xml:space="preserve">الفجوة بين المهارات المتاحة والمطلوبة.</w:t>
      </w:r>
    </w:p>
    <w:p>
      <w:pPr>
        <w:pStyle w:val="ListParagraph"/>
        <w:numPr>
          <w:ilvl w:val="0"/>
          <w:numId w:val="2"/>
        </w:numPr>
        <w:bidi/>
        <w:spacing w:after="100" w:line="300"/>
        <w:jc w:val="right"/>
      </w:pPr>
      <w:r>
        <w:rPr>
          <w:rFonts w:ascii="Arial" w:cs="Arial" w:eastAsia="Arial" w:hAnsi="Arial"/>
          <w:sz w:val="24"/>
          <w:szCs w:val="24"/>
          <w:rtl/>
        </w:rPr>
        <w:t xml:space="preserve">جذب الكوادر المؤهلة في التقنيات المتقدمة.</w:t>
      </w:r>
    </w:p>
    <w:p>
      <w:pPr>
        <w:pStyle w:val="Heading2"/>
        <w:bidi/>
        <w:spacing w:after="160" w:before="280"/>
        <w:jc w:val="right"/>
      </w:pPr>
      <w:r>
        <w:rPr>
          <w:rFonts w:ascii="Arial" w:cs="Arial" w:eastAsia="Arial" w:hAnsi="Arial"/>
          <w:b/>
          <w:bCs/>
          <w:color w:val="2E75B6"/>
          <w:sz w:val="30"/>
          <w:szCs w:val="30"/>
          <w:rtl/>
        </w:rPr>
        <w:t xml:space="preserve">5. تحديات تجربة المستخدم</w:t>
      </w:r>
    </w:p>
    <w:p>
      <w:pPr>
        <w:pStyle w:val="ListParagraph"/>
        <w:numPr>
          <w:ilvl w:val="0"/>
          <w:numId w:val="2"/>
        </w:numPr>
        <w:bidi/>
        <w:spacing w:after="100" w:line="300"/>
        <w:jc w:val="right"/>
      </w:pPr>
      <w:r>
        <w:rPr>
          <w:rFonts w:ascii="Arial" w:cs="Arial" w:eastAsia="Arial" w:hAnsi="Arial"/>
          <w:sz w:val="24"/>
          <w:szCs w:val="24"/>
          <w:rtl/>
        </w:rPr>
        <w:t xml:space="preserve">التوازن بين الأمان وسهولة الاستخدام.</w:t>
      </w:r>
    </w:p>
    <w:p>
      <w:pPr>
        <w:pStyle w:val="ListParagraph"/>
        <w:numPr>
          <w:ilvl w:val="0"/>
          <w:numId w:val="2"/>
        </w:numPr>
        <w:bidi/>
        <w:spacing w:after="100" w:line="300"/>
        <w:jc w:val="right"/>
      </w:pPr>
      <w:r>
        <w:rPr>
          <w:rFonts w:ascii="Arial" w:cs="Arial" w:eastAsia="Arial" w:hAnsi="Arial"/>
          <w:sz w:val="24"/>
          <w:szCs w:val="24"/>
          <w:rtl/>
        </w:rPr>
        <w:t xml:space="preserve">استيعاب المساهمين من أعمار وخلفيات متنوعة.</w:t>
      </w:r>
    </w:p>
    <w:p>
      <w:pPr>
        <w:pStyle w:val="ListParagraph"/>
        <w:numPr>
          <w:ilvl w:val="0"/>
          <w:numId w:val="2"/>
        </w:numPr>
        <w:bidi/>
        <w:spacing w:after="100" w:line="300"/>
        <w:jc w:val="right"/>
      </w:pPr>
      <w:r>
        <w:rPr>
          <w:rFonts w:ascii="Arial" w:cs="Arial" w:eastAsia="Arial" w:hAnsi="Arial"/>
          <w:sz w:val="24"/>
          <w:szCs w:val="24"/>
          <w:rtl/>
        </w:rPr>
        <w:t xml:space="preserve">توفير دعم متعدد القنوات للمساهمين.</w:t>
      </w:r>
    </w:p>
    <w:p>
      <w:pPr>
        <w:pStyle w:val="ListParagraph"/>
        <w:numPr>
          <w:ilvl w:val="0"/>
          <w:numId w:val="2"/>
        </w:numPr>
        <w:bidi/>
        <w:spacing w:after="100" w:line="300"/>
        <w:jc w:val="right"/>
      </w:pPr>
      <w:r>
        <w:rPr>
          <w:rFonts w:ascii="Arial" w:cs="Arial" w:eastAsia="Arial" w:hAnsi="Arial"/>
          <w:sz w:val="24"/>
          <w:szCs w:val="24"/>
          <w:rtl/>
        </w:rPr>
        <w:t xml:space="preserve">التعامل مع الفجوة الرقمية بين الفئات المختلفة.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ثامناً: أفضل الممارسات في تطبيق النظام</w:t>
      </w:r>
    </w:p>
    <w:p>
      <w:pPr>
        <w:pStyle w:val="ListParagraph"/>
        <w:numPr>
          <w:ilvl w:val="0"/>
          <w:numId w:val="3"/>
        </w:numPr>
        <w:bidi/>
        <w:spacing w:after="100" w:line="300"/>
        <w:jc w:val="right"/>
      </w:pPr>
      <w:r>
        <w:rPr>
          <w:rFonts w:ascii="Arial" w:cs="Arial" w:eastAsia="Arial" w:hAnsi="Arial"/>
          <w:sz w:val="24"/>
          <w:szCs w:val="24"/>
          <w:rtl/>
        </w:rPr>
        <w:t xml:space="preserve">التخطيط الشامل: وضع خطة تنفيذ مفصلة قبل البدء، تشمل جميع الجوانب التقنية والتشغيلية والبشرية.</w:t>
      </w:r>
    </w:p>
    <w:p>
      <w:pPr>
        <w:pStyle w:val="ListParagraph"/>
        <w:numPr>
          <w:ilvl w:val="0"/>
          <w:numId w:val="3"/>
        </w:numPr>
        <w:bidi/>
        <w:spacing w:after="100" w:line="300"/>
        <w:jc w:val="right"/>
      </w:pPr>
      <w:r>
        <w:rPr>
          <w:rFonts w:ascii="Arial" w:cs="Arial" w:eastAsia="Arial" w:hAnsi="Arial"/>
          <w:sz w:val="24"/>
          <w:szCs w:val="24"/>
          <w:rtl/>
        </w:rPr>
        <w:t xml:space="preserve">التبني التدريجي: تطبيق النظام على مراحل بدلاً من التحول المفاجئ، مع تشغيل الأنظمة بالتوازي خلال فترة الانتقال.</w:t>
      </w:r>
    </w:p>
    <w:p>
      <w:pPr>
        <w:pStyle w:val="ListParagraph"/>
        <w:numPr>
          <w:ilvl w:val="0"/>
          <w:numId w:val="3"/>
        </w:numPr>
        <w:bidi/>
        <w:spacing w:after="100" w:line="300"/>
        <w:jc w:val="right"/>
      </w:pPr>
      <w:r>
        <w:rPr>
          <w:rFonts w:ascii="Arial" w:cs="Arial" w:eastAsia="Arial" w:hAnsi="Arial"/>
          <w:sz w:val="24"/>
          <w:szCs w:val="24"/>
          <w:rtl/>
        </w:rPr>
        <w:t xml:space="preserve">التركيز على البيانات: قضاء الوقت اللازم لتنظيف وترحيل البيانات بدقة، فالنظام الأفضل بدون بيانات سليمة لا قيمة له.</w:t>
      </w:r>
    </w:p>
    <w:p>
      <w:pPr>
        <w:pStyle w:val="ListParagraph"/>
        <w:numPr>
          <w:ilvl w:val="0"/>
          <w:numId w:val="3"/>
        </w:numPr>
        <w:bidi/>
        <w:spacing w:after="100" w:line="300"/>
        <w:jc w:val="right"/>
      </w:pPr>
      <w:r>
        <w:rPr>
          <w:rFonts w:ascii="Arial" w:cs="Arial" w:eastAsia="Arial" w:hAnsi="Arial"/>
          <w:sz w:val="24"/>
          <w:szCs w:val="24"/>
          <w:rtl/>
        </w:rPr>
        <w:t xml:space="preserve">إشراك المعنيين: إشراك جميع الأطراف ذات العلاقة (الإدارة، المستخدمين، الجهات التنظيمية) في عملية التصميم والاختيار.</w:t>
      </w:r>
    </w:p>
    <w:p>
      <w:pPr>
        <w:pStyle w:val="ListParagraph"/>
        <w:numPr>
          <w:ilvl w:val="0"/>
          <w:numId w:val="3"/>
        </w:numPr>
        <w:bidi/>
        <w:spacing w:after="100" w:line="300"/>
        <w:jc w:val="right"/>
      </w:pPr>
      <w:r>
        <w:rPr>
          <w:rFonts w:ascii="Arial" w:cs="Arial" w:eastAsia="Arial" w:hAnsi="Arial"/>
          <w:sz w:val="24"/>
          <w:szCs w:val="24"/>
          <w:rtl/>
        </w:rPr>
        <w:t xml:space="preserve">الاختبار المكثف: إجراء اختبارات شاملة قبل الإطلاق، تشمل اختبارات الأداء والأمان والوظائف.</w:t>
      </w:r>
    </w:p>
    <w:p>
      <w:pPr>
        <w:pStyle w:val="ListParagraph"/>
        <w:numPr>
          <w:ilvl w:val="0"/>
          <w:numId w:val="3"/>
        </w:numPr>
        <w:bidi/>
        <w:spacing w:after="100" w:line="300"/>
        <w:jc w:val="right"/>
      </w:pPr>
      <w:r>
        <w:rPr>
          <w:rFonts w:ascii="Arial" w:cs="Arial" w:eastAsia="Arial" w:hAnsi="Arial"/>
          <w:sz w:val="24"/>
          <w:szCs w:val="24"/>
          <w:rtl/>
        </w:rPr>
        <w:t xml:space="preserve">التدريب الكافي: تخصيص ميزانية وجهد كافيين للتدريب، مع توفير مواد مرجعية واستمرارية الدعم.</w:t>
      </w:r>
    </w:p>
    <w:p>
      <w:pPr>
        <w:pStyle w:val="ListParagraph"/>
        <w:numPr>
          <w:ilvl w:val="0"/>
          <w:numId w:val="3"/>
        </w:numPr>
        <w:bidi/>
        <w:spacing w:after="100" w:line="300"/>
        <w:jc w:val="right"/>
      </w:pPr>
      <w:r>
        <w:rPr>
          <w:rFonts w:ascii="Arial" w:cs="Arial" w:eastAsia="Arial" w:hAnsi="Arial"/>
          <w:sz w:val="24"/>
          <w:szCs w:val="24"/>
          <w:rtl/>
        </w:rPr>
        <w:t xml:space="preserve">التطوير المستمر: عدم التوقف عند إطلاق النظام، بل المتابعة المستمرة لتحسينه وتطويره.</w:t>
      </w:r>
    </w:p>
    <w:p>
      <w:pPr>
        <w:pStyle w:val="ListParagraph"/>
        <w:numPr>
          <w:ilvl w:val="0"/>
          <w:numId w:val="3"/>
        </w:numPr>
        <w:bidi/>
        <w:spacing w:after="100" w:line="300"/>
        <w:jc w:val="right"/>
      </w:pPr>
      <w:r>
        <w:rPr>
          <w:rFonts w:ascii="Arial" w:cs="Arial" w:eastAsia="Arial" w:hAnsi="Arial"/>
          <w:sz w:val="24"/>
          <w:szCs w:val="24"/>
          <w:rtl/>
        </w:rPr>
        <w:t xml:space="preserve">قياس الأداء: تحديد مؤشرات أداء واضحة وقياسها بانتظام للتحقق من تحقيق الأهداف.</w:t>
      </w:r>
    </w:p>
    <w:p>
      <w:pPr>
        <w:pStyle w:val="ListParagraph"/>
        <w:numPr>
          <w:ilvl w:val="0"/>
          <w:numId w:val="3"/>
        </w:numPr>
        <w:bidi/>
        <w:spacing w:after="100" w:line="300"/>
        <w:jc w:val="right"/>
      </w:pPr>
      <w:r>
        <w:rPr>
          <w:rFonts w:ascii="Arial" w:cs="Arial" w:eastAsia="Arial" w:hAnsi="Arial"/>
          <w:sz w:val="24"/>
          <w:szCs w:val="24"/>
          <w:rtl/>
        </w:rPr>
        <w:t xml:space="preserve">الاستفادة من الخبرات: التعلم من تجارب الشركات الأخرى والاستفادة من الممارسات الرائدة.</w:t>
      </w:r>
    </w:p>
    <w:p>
      <w:pPr>
        <w:pStyle w:val="ListParagraph"/>
        <w:numPr>
          <w:ilvl w:val="0"/>
          <w:numId w:val="3"/>
        </w:numPr>
        <w:bidi/>
        <w:spacing w:after="100" w:line="300"/>
        <w:jc w:val="right"/>
      </w:pPr>
      <w:r>
        <w:rPr>
          <w:rFonts w:ascii="Arial" w:cs="Arial" w:eastAsia="Arial" w:hAnsi="Arial"/>
          <w:sz w:val="24"/>
          <w:szCs w:val="24"/>
          <w:rtl/>
        </w:rPr>
        <w:t xml:space="preserve">التحضير للمستقبل: اختيار حلول مرنة قابلة للتكيف مع التحديثات التقنية المستقبلية.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تاسعاً: قائمة مراجعة لاختيار وتطبيق النظام</w:t>
      </w:r>
    </w:p>
    <w:p>
      <w:pPr>
        <w:pStyle w:val="Heading3"/>
        <w:bidi/>
        <w:spacing w:after="120" w:before="200"/>
        <w:jc w:val="right"/>
      </w:pPr>
      <w:r>
        <w:rPr>
          <w:rFonts w:ascii="Arial" w:cs="Arial" w:eastAsia="Arial" w:hAnsi="Arial"/>
          <w:b/>
          <w:bCs/>
          <w:color w:val="1F4E79"/>
          <w:sz w:val="26"/>
          <w:szCs w:val="26"/>
          <w:rtl/>
        </w:rPr>
        <w:t xml:space="preserve">في مرحلة التقييم</w:t>
      </w:r>
    </w:p>
    <w:p>
      <w:pPr>
        <w:pStyle w:val="ListParagraph"/>
        <w:numPr>
          <w:ilvl w:val="0"/>
          <w:numId w:val="2"/>
        </w:numPr>
        <w:bidi/>
        <w:spacing w:after="100" w:line="300"/>
        <w:jc w:val="right"/>
      </w:pPr>
      <w:r>
        <w:rPr>
          <w:rFonts w:ascii="Arial" w:cs="Arial" w:eastAsia="Arial" w:hAnsi="Arial"/>
          <w:sz w:val="24"/>
          <w:szCs w:val="24"/>
          <w:rtl/>
        </w:rPr>
        <w:t xml:space="preserve">تحديد المتطلبات الوظيفية بدقة.</w:t>
      </w:r>
    </w:p>
    <w:p>
      <w:pPr>
        <w:pStyle w:val="ListParagraph"/>
        <w:numPr>
          <w:ilvl w:val="0"/>
          <w:numId w:val="2"/>
        </w:numPr>
        <w:bidi/>
        <w:spacing w:after="100" w:line="300"/>
        <w:jc w:val="right"/>
      </w:pPr>
      <w:r>
        <w:rPr>
          <w:rFonts w:ascii="Arial" w:cs="Arial" w:eastAsia="Arial" w:hAnsi="Arial"/>
          <w:sz w:val="24"/>
          <w:szCs w:val="24"/>
          <w:rtl/>
        </w:rPr>
        <w:t xml:space="preserve">تقييم الأنظمة الحالية وتحديد الفجوات.</w:t>
      </w:r>
    </w:p>
    <w:p>
      <w:pPr>
        <w:pStyle w:val="ListParagraph"/>
        <w:numPr>
          <w:ilvl w:val="0"/>
          <w:numId w:val="2"/>
        </w:numPr>
        <w:bidi/>
        <w:spacing w:after="100" w:line="300"/>
        <w:jc w:val="right"/>
      </w:pPr>
      <w:r>
        <w:rPr>
          <w:rFonts w:ascii="Arial" w:cs="Arial" w:eastAsia="Arial" w:hAnsi="Arial"/>
          <w:sz w:val="24"/>
          <w:szCs w:val="24"/>
          <w:rtl/>
        </w:rPr>
        <w:t xml:space="preserve">دراسة الميزانية المتاحة والعائد المتوقع.</w:t>
      </w:r>
    </w:p>
    <w:p>
      <w:pPr>
        <w:pStyle w:val="ListParagraph"/>
        <w:numPr>
          <w:ilvl w:val="0"/>
          <w:numId w:val="2"/>
        </w:numPr>
        <w:bidi/>
        <w:spacing w:after="100" w:line="300"/>
        <w:jc w:val="right"/>
      </w:pPr>
      <w:r>
        <w:rPr>
          <w:rFonts w:ascii="Arial" w:cs="Arial" w:eastAsia="Arial" w:hAnsi="Arial"/>
          <w:sz w:val="24"/>
          <w:szCs w:val="24"/>
          <w:rtl/>
        </w:rPr>
        <w:t xml:space="preserve">تقييم البائعين بمعايير موحدة.</w:t>
      </w:r>
    </w:p>
    <w:p>
      <w:pPr>
        <w:pStyle w:val="ListParagraph"/>
        <w:numPr>
          <w:ilvl w:val="0"/>
          <w:numId w:val="2"/>
        </w:numPr>
        <w:bidi/>
        <w:spacing w:after="100" w:line="300"/>
        <w:jc w:val="right"/>
      </w:pPr>
      <w:r>
        <w:rPr>
          <w:rFonts w:ascii="Arial" w:cs="Arial" w:eastAsia="Arial" w:hAnsi="Arial"/>
          <w:sz w:val="24"/>
          <w:szCs w:val="24"/>
          <w:rtl/>
        </w:rPr>
        <w:t xml:space="preserve">طلب عروض توضيحية (Demos) من المتنافسين.</w:t>
      </w:r>
    </w:p>
    <w:p>
      <w:pPr>
        <w:pStyle w:val="Heading3"/>
        <w:bidi/>
        <w:spacing w:after="120" w:before="200"/>
        <w:jc w:val="right"/>
      </w:pPr>
      <w:r>
        <w:rPr>
          <w:rFonts w:ascii="Arial" w:cs="Arial" w:eastAsia="Arial" w:hAnsi="Arial"/>
          <w:b/>
          <w:bCs/>
          <w:color w:val="1F4E79"/>
          <w:sz w:val="26"/>
          <w:szCs w:val="26"/>
          <w:rtl/>
        </w:rPr>
        <w:t xml:space="preserve">في مرحلة الاختيار</w:t>
      </w:r>
    </w:p>
    <w:p>
      <w:pPr>
        <w:pStyle w:val="ListParagraph"/>
        <w:numPr>
          <w:ilvl w:val="0"/>
          <w:numId w:val="2"/>
        </w:numPr>
        <w:bidi/>
        <w:spacing w:after="100" w:line="300"/>
        <w:jc w:val="right"/>
      </w:pPr>
      <w:r>
        <w:rPr>
          <w:rFonts w:ascii="Arial" w:cs="Arial" w:eastAsia="Arial" w:hAnsi="Arial"/>
          <w:sz w:val="24"/>
          <w:szCs w:val="24"/>
          <w:rtl/>
        </w:rPr>
        <w:t xml:space="preserve">التحقق من المتطلبات التنظيمية والامتثال.</w:t>
      </w:r>
    </w:p>
    <w:p>
      <w:pPr>
        <w:pStyle w:val="ListParagraph"/>
        <w:numPr>
          <w:ilvl w:val="0"/>
          <w:numId w:val="2"/>
        </w:numPr>
        <w:bidi/>
        <w:spacing w:after="100" w:line="300"/>
        <w:jc w:val="right"/>
      </w:pPr>
      <w:r>
        <w:rPr>
          <w:rFonts w:ascii="Arial" w:cs="Arial" w:eastAsia="Arial" w:hAnsi="Arial"/>
          <w:sz w:val="24"/>
          <w:szCs w:val="24"/>
          <w:rtl/>
        </w:rPr>
        <w:t xml:space="preserve">مراجعة قائمة المراجع وعملاء البائع.</w:t>
      </w:r>
    </w:p>
    <w:p>
      <w:pPr>
        <w:pStyle w:val="ListParagraph"/>
        <w:numPr>
          <w:ilvl w:val="0"/>
          <w:numId w:val="2"/>
        </w:numPr>
        <w:bidi/>
        <w:spacing w:after="100" w:line="300"/>
        <w:jc w:val="right"/>
      </w:pPr>
      <w:r>
        <w:rPr>
          <w:rFonts w:ascii="Arial" w:cs="Arial" w:eastAsia="Arial" w:hAnsi="Arial"/>
          <w:sz w:val="24"/>
          <w:szCs w:val="24"/>
          <w:rtl/>
        </w:rPr>
        <w:t xml:space="preserve">تقييم العقد والشروط بعناية.</w:t>
      </w:r>
    </w:p>
    <w:p>
      <w:pPr>
        <w:pStyle w:val="ListParagraph"/>
        <w:numPr>
          <w:ilvl w:val="0"/>
          <w:numId w:val="2"/>
        </w:numPr>
        <w:bidi/>
        <w:spacing w:after="100" w:line="300"/>
        <w:jc w:val="right"/>
      </w:pPr>
      <w:r>
        <w:rPr>
          <w:rFonts w:ascii="Arial" w:cs="Arial" w:eastAsia="Arial" w:hAnsi="Arial"/>
          <w:sz w:val="24"/>
          <w:szCs w:val="24"/>
          <w:rtl/>
        </w:rPr>
        <w:t xml:space="preserve">التفاوض على شروط مرنة قابلة للتطوير.</w:t>
      </w:r>
    </w:p>
    <w:p>
      <w:pPr>
        <w:pStyle w:val="ListParagraph"/>
        <w:numPr>
          <w:ilvl w:val="0"/>
          <w:numId w:val="2"/>
        </w:numPr>
        <w:bidi/>
        <w:spacing w:after="100" w:line="300"/>
        <w:jc w:val="right"/>
      </w:pPr>
      <w:r>
        <w:rPr>
          <w:rFonts w:ascii="Arial" w:cs="Arial" w:eastAsia="Arial" w:hAnsi="Arial"/>
          <w:sz w:val="24"/>
          <w:szCs w:val="24"/>
          <w:rtl/>
        </w:rPr>
        <w:t xml:space="preserve">الحصول على ضمانات أداء واضحة.</w:t>
      </w:r>
    </w:p>
    <w:p>
      <w:pPr>
        <w:pStyle w:val="Heading3"/>
        <w:bidi/>
        <w:spacing w:after="120" w:before="200"/>
        <w:jc w:val="right"/>
      </w:pPr>
      <w:r>
        <w:rPr>
          <w:rFonts w:ascii="Arial" w:cs="Arial" w:eastAsia="Arial" w:hAnsi="Arial"/>
          <w:b/>
          <w:bCs/>
          <w:color w:val="1F4E79"/>
          <w:sz w:val="26"/>
          <w:szCs w:val="26"/>
          <w:rtl/>
        </w:rPr>
        <w:t xml:space="preserve">في مرحلة التنفيذ</w:t>
      </w:r>
    </w:p>
    <w:p>
      <w:pPr>
        <w:pStyle w:val="ListParagraph"/>
        <w:numPr>
          <w:ilvl w:val="0"/>
          <w:numId w:val="2"/>
        </w:numPr>
        <w:bidi/>
        <w:spacing w:after="100" w:line="300"/>
        <w:jc w:val="right"/>
      </w:pPr>
      <w:r>
        <w:rPr>
          <w:rFonts w:ascii="Arial" w:cs="Arial" w:eastAsia="Arial" w:hAnsi="Arial"/>
          <w:sz w:val="24"/>
          <w:szCs w:val="24"/>
          <w:rtl/>
        </w:rPr>
        <w:t xml:space="preserve">تشكيل فريق التنفيذ من جميع الأطراف.</w:t>
      </w:r>
    </w:p>
    <w:p>
      <w:pPr>
        <w:pStyle w:val="ListParagraph"/>
        <w:numPr>
          <w:ilvl w:val="0"/>
          <w:numId w:val="2"/>
        </w:numPr>
        <w:bidi/>
        <w:spacing w:after="100" w:line="300"/>
        <w:jc w:val="right"/>
      </w:pPr>
      <w:r>
        <w:rPr>
          <w:rFonts w:ascii="Arial" w:cs="Arial" w:eastAsia="Arial" w:hAnsi="Arial"/>
          <w:sz w:val="24"/>
          <w:szCs w:val="24"/>
          <w:rtl/>
        </w:rPr>
        <w:t xml:space="preserve">وضع خطة مفصلة للتنفيذ بمراحل واضحة.</w:t>
      </w:r>
    </w:p>
    <w:p>
      <w:pPr>
        <w:pStyle w:val="ListParagraph"/>
        <w:numPr>
          <w:ilvl w:val="0"/>
          <w:numId w:val="2"/>
        </w:numPr>
        <w:bidi/>
        <w:spacing w:after="100" w:line="300"/>
        <w:jc w:val="right"/>
      </w:pPr>
      <w:r>
        <w:rPr>
          <w:rFonts w:ascii="Arial" w:cs="Arial" w:eastAsia="Arial" w:hAnsi="Arial"/>
          <w:sz w:val="24"/>
          <w:szCs w:val="24"/>
          <w:rtl/>
        </w:rPr>
        <w:t xml:space="preserve">ترحيل البيانات بدقة مع التحقق منها.</w:t>
      </w:r>
    </w:p>
    <w:p>
      <w:pPr>
        <w:pStyle w:val="ListParagraph"/>
        <w:numPr>
          <w:ilvl w:val="0"/>
          <w:numId w:val="2"/>
        </w:numPr>
        <w:bidi/>
        <w:spacing w:after="100" w:line="300"/>
        <w:jc w:val="right"/>
      </w:pPr>
      <w:r>
        <w:rPr>
          <w:rFonts w:ascii="Arial" w:cs="Arial" w:eastAsia="Arial" w:hAnsi="Arial"/>
          <w:sz w:val="24"/>
          <w:szCs w:val="24"/>
          <w:rtl/>
        </w:rPr>
        <w:t xml:space="preserve">اختبار شامل قبل الإطلاق.</w:t>
      </w:r>
    </w:p>
    <w:p>
      <w:pPr>
        <w:pStyle w:val="ListParagraph"/>
        <w:numPr>
          <w:ilvl w:val="0"/>
          <w:numId w:val="2"/>
        </w:numPr>
        <w:bidi/>
        <w:spacing w:after="100" w:line="300"/>
        <w:jc w:val="right"/>
      </w:pPr>
      <w:r>
        <w:rPr>
          <w:rFonts w:ascii="Arial" w:cs="Arial" w:eastAsia="Arial" w:hAnsi="Arial"/>
          <w:sz w:val="24"/>
          <w:szCs w:val="24"/>
          <w:rtl/>
        </w:rPr>
        <w:t xml:space="preserve">تدريب المستخدمين بشكل وافٍ.</w:t>
      </w:r>
    </w:p>
    <w:p>
      <w:pPr>
        <w:pStyle w:val="Heading3"/>
        <w:bidi/>
        <w:spacing w:after="120" w:before="200"/>
        <w:jc w:val="right"/>
      </w:pPr>
      <w:r>
        <w:rPr>
          <w:rFonts w:ascii="Arial" w:cs="Arial" w:eastAsia="Arial" w:hAnsi="Arial"/>
          <w:b/>
          <w:bCs/>
          <w:color w:val="1F4E79"/>
          <w:sz w:val="26"/>
          <w:szCs w:val="26"/>
          <w:rtl/>
        </w:rPr>
        <w:t xml:space="preserve">في مرحلة الإطلاق</w:t>
      </w:r>
    </w:p>
    <w:p>
      <w:pPr>
        <w:pStyle w:val="ListParagraph"/>
        <w:numPr>
          <w:ilvl w:val="0"/>
          <w:numId w:val="2"/>
        </w:numPr>
        <w:bidi/>
        <w:spacing w:after="100" w:line="300"/>
        <w:jc w:val="right"/>
      </w:pPr>
      <w:r>
        <w:rPr>
          <w:rFonts w:ascii="Arial" w:cs="Arial" w:eastAsia="Arial" w:hAnsi="Arial"/>
          <w:sz w:val="24"/>
          <w:szCs w:val="24"/>
          <w:rtl/>
        </w:rPr>
        <w:t xml:space="preserve">إطلاق تجريبي محدود قبل الإطلاق الكامل.</w:t>
      </w:r>
    </w:p>
    <w:p>
      <w:pPr>
        <w:pStyle w:val="ListParagraph"/>
        <w:numPr>
          <w:ilvl w:val="0"/>
          <w:numId w:val="2"/>
        </w:numPr>
        <w:bidi/>
        <w:spacing w:after="100" w:line="300"/>
        <w:jc w:val="right"/>
      </w:pPr>
      <w:r>
        <w:rPr>
          <w:rFonts w:ascii="Arial" w:cs="Arial" w:eastAsia="Arial" w:hAnsi="Arial"/>
          <w:sz w:val="24"/>
          <w:szCs w:val="24"/>
          <w:rtl/>
        </w:rPr>
        <w:t xml:space="preserve">مراقبة الأداء بشكل مستمر.</w:t>
      </w:r>
    </w:p>
    <w:p>
      <w:pPr>
        <w:pStyle w:val="ListParagraph"/>
        <w:numPr>
          <w:ilvl w:val="0"/>
          <w:numId w:val="2"/>
        </w:numPr>
        <w:bidi/>
        <w:spacing w:after="100" w:line="300"/>
        <w:jc w:val="right"/>
      </w:pPr>
      <w:r>
        <w:rPr>
          <w:rFonts w:ascii="Arial" w:cs="Arial" w:eastAsia="Arial" w:hAnsi="Arial"/>
          <w:sz w:val="24"/>
          <w:szCs w:val="24"/>
          <w:rtl/>
        </w:rPr>
        <w:t xml:space="preserve">جمع تغذية راجعة من المستخدمين.</w:t>
      </w:r>
    </w:p>
    <w:p>
      <w:pPr>
        <w:pStyle w:val="ListParagraph"/>
        <w:numPr>
          <w:ilvl w:val="0"/>
          <w:numId w:val="2"/>
        </w:numPr>
        <w:bidi/>
        <w:spacing w:after="100" w:line="300"/>
        <w:jc w:val="right"/>
      </w:pPr>
      <w:r>
        <w:rPr>
          <w:rFonts w:ascii="Arial" w:cs="Arial" w:eastAsia="Arial" w:hAnsi="Arial"/>
          <w:sz w:val="24"/>
          <w:szCs w:val="24"/>
          <w:rtl/>
        </w:rPr>
        <w:t xml:space="preserve">معالجة المشكلات بسرعة.</w:t>
      </w:r>
    </w:p>
    <w:p>
      <w:pPr>
        <w:pStyle w:val="ListParagraph"/>
        <w:numPr>
          <w:ilvl w:val="0"/>
          <w:numId w:val="2"/>
        </w:numPr>
        <w:bidi/>
        <w:spacing w:after="100" w:line="300"/>
        <w:jc w:val="right"/>
      </w:pPr>
      <w:r>
        <w:rPr>
          <w:rFonts w:ascii="Arial" w:cs="Arial" w:eastAsia="Arial" w:hAnsi="Arial"/>
          <w:sz w:val="24"/>
          <w:szCs w:val="24"/>
          <w:rtl/>
        </w:rPr>
        <w:t xml:space="preserve">التواصل المستمر مع المساهمين.</w:t>
      </w:r>
    </w:p>
    <w:p>
      <w:pPr>
        <w:pStyle w:val="Heading3"/>
        <w:bidi/>
        <w:spacing w:after="120" w:before="200"/>
        <w:jc w:val="right"/>
      </w:pPr>
      <w:r>
        <w:rPr>
          <w:rFonts w:ascii="Arial" w:cs="Arial" w:eastAsia="Arial" w:hAnsi="Arial"/>
          <w:b/>
          <w:bCs/>
          <w:color w:val="1F4E79"/>
          <w:sz w:val="26"/>
          <w:szCs w:val="26"/>
          <w:rtl/>
        </w:rPr>
        <w:t xml:space="preserve">في مرحلة التشغيل المستمر</w:t>
      </w:r>
    </w:p>
    <w:p>
      <w:pPr>
        <w:pStyle w:val="ListParagraph"/>
        <w:numPr>
          <w:ilvl w:val="0"/>
          <w:numId w:val="2"/>
        </w:numPr>
        <w:bidi/>
        <w:spacing w:after="100" w:line="300"/>
        <w:jc w:val="right"/>
      </w:pPr>
      <w:r>
        <w:rPr>
          <w:rFonts w:ascii="Arial" w:cs="Arial" w:eastAsia="Arial" w:hAnsi="Arial"/>
          <w:sz w:val="24"/>
          <w:szCs w:val="24"/>
          <w:rtl/>
        </w:rPr>
        <w:t xml:space="preserve">المراجعة الدورية للأداء والكفاءة.</w:t>
      </w:r>
    </w:p>
    <w:p>
      <w:pPr>
        <w:pStyle w:val="ListParagraph"/>
        <w:numPr>
          <w:ilvl w:val="0"/>
          <w:numId w:val="2"/>
        </w:numPr>
        <w:bidi/>
        <w:spacing w:after="100" w:line="300"/>
        <w:jc w:val="right"/>
      </w:pPr>
      <w:r>
        <w:rPr>
          <w:rFonts w:ascii="Arial" w:cs="Arial" w:eastAsia="Arial" w:hAnsi="Arial"/>
          <w:sz w:val="24"/>
          <w:szCs w:val="24"/>
          <w:rtl/>
        </w:rPr>
        <w:t xml:space="preserve">التحديثات الدورية للنظام.</w:t>
      </w:r>
    </w:p>
    <w:p>
      <w:pPr>
        <w:pStyle w:val="ListParagraph"/>
        <w:numPr>
          <w:ilvl w:val="0"/>
          <w:numId w:val="2"/>
        </w:numPr>
        <w:bidi/>
        <w:spacing w:after="100" w:line="300"/>
        <w:jc w:val="right"/>
      </w:pPr>
      <w:r>
        <w:rPr>
          <w:rFonts w:ascii="Arial" w:cs="Arial" w:eastAsia="Arial" w:hAnsi="Arial"/>
          <w:sz w:val="24"/>
          <w:szCs w:val="24"/>
          <w:rtl/>
        </w:rPr>
        <w:t xml:space="preserve">التدريب المستمر للموظفين.</w:t>
      </w:r>
    </w:p>
    <w:p>
      <w:pPr>
        <w:pStyle w:val="ListParagraph"/>
        <w:numPr>
          <w:ilvl w:val="0"/>
          <w:numId w:val="2"/>
        </w:numPr>
        <w:bidi/>
        <w:spacing w:after="100" w:line="300"/>
        <w:jc w:val="right"/>
      </w:pPr>
      <w:r>
        <w:rPr>
          <w:rFonts w:ascii="Arial" w:cs="Arial" w:eastAsia="Arial" w:hAnsi="Arial"/>
          <w:sz w:val="24"/>
          <w:szCs w:val="24"/>
          <w:rtl/>
        </w:rPr>
        <w:t xml:space="preserve">تقييم البائع بشكل دوري.</w:t>
      </w:r>
    </w:p>
    <w:p>
      <w:pPr>
        <w:pStyle w:val="ListParagraph"/>
        <w:numPr>
          <w:ilvl w:val="0"/>
          <w:numId w:val="2"/>
        </w:numPr>
        <w:bidi/>
        <w:spacing w:after="100" w:line="300"/>
        <w:jc w:val="right"/>
      </w:pPr>
      <w:r>
        <w:rPr>
          <w:rFonts w:ascii="Arial" w:cs="Arial" w:eastAsia="Arial" w:hAnsi="Arial"/>
          <w:sz w:val="24"/>
          <w:szCs w:val="24"/>
          <w:rtl/>
        </w:rPr>
        <w:t xml:space="preserve">التخطيط للتطويرات المستقبلية.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الخلاصة والنقاط الرئيسية</w:t>
      </w:r>
    </w:p>
    <w:p>
      <w:pPr>
        <w:bidi/>
        <w:spacing w:after="140" w:line="320"/>
        <w:jc w:val="both"/>
      </w:pPr>
      <w:r>
        <w:rPr>
          <w:rFonts w:ascii="Arial" w:cs="Arial" w:eastAsia="Arial" w:hAnsi="Arial"/>
          <w:sz w:val="24"/>
          <w:szCs w:val="24"/>
          <w:rtl/>
        </w:rPr>
        <w:t xml:space="preserve">الرقمنة في إدارة سجل المساهمين ليست خياراً ترفياً، بل ضرورة استراتيجية للشركات التي تسعى للحوكمة الرشيدة والامتثال التنظيمي والكفاءة التشغيلية. والتحول الرقمي رحلة طويلة تستوجب تخطيطاً دقيقاً، استثماراً مستمراً، وتطويراً متواصلاً.</w:t>
      </w:r>
    </w:p>
    <w:p>
      <w:pPr>
        <w:bidi/>
        <w:spacing w:after="140" w:line="320"/>
        <w:jc w:val="both"/>
      </w:pPr>
      <w:r>
        <w:rPr>
          <w:rFonts w:ascii="Arial" w:cs="Arial" w:eastAsia="Arial" w:hAnsi="Arial"/>
          <w:sz w:val="24"/>
          <w:szCs w:val="24"/>
          <w:rtl/>
        </w:rPr>
        <w:t xml:space="preserve">في المملكة العربية السعودية، توفر منظومة "إيداع" والخدمات الإلكترونية لوزارة التجارة بنية تحتية رائدة تُسهّل على الشركات الاندماج في هذه المنظومة الرقمية. والشركات التي تستثمر في تطوير أنظمتها التكميلية وتجربة مساهميها الإلكترونية تخلق ميزة تنافسية حقيقية تنعكس على ثقة المستثمرين وسمعة الشركة.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النقاط الجوهرية للحفظ</w:t>
            </w:r>
          </w:p>
          <w:p>
            <w:pPr>
              <w:bidi/>
              <w:spacing w:line="300"/>
              <w:jc w:val="both"/>
            </w:pPr>
            <w:r>
              <w:rPr>
                <w:rFonts w:ascii="Arial" w:cs="Arial" w:eastAsia="Arial" w:hAnsi="Arial"/>
                <w:sz w:val="24"/>
                <w:szCs w:val="24"/>
                <w:rtl/>
              </w:rPr>
              <w:t xml:space="preserve">1) للشركات المدرجة في السعودية، يتولى مركز إيداع إدارة السجل بالكامل بشكل آني وإلكتروني. 2) للشركات غير المدرجة، توفر وزارة التجارة خدمة "تحديث سجل المساهمين" الإلكترونية. 3) النظام الفعّال يتكوّن من 8 مكونات رئيسية تشمل قاعدة البيانات، الواجهات، سير العمل، إدارة الوثائق، التقارير، الإشعارات، الأمن، والتكامل. 4) عند الاختيار، يجب الموازنة بين 7 معايير: الامتثال، الوظائف، الأمان، التكامل، التكلفة، الدعم، وتجربة المستخدم. 5) التقنيات الناشئة (البلوكتشين، الذكاء الاصطناعي) ستغير طريقة إدارة السجلات خلال السنوات القادمة.</w:t>
            </w:r>
          </w:p>
        </w:tc>
      </w:tr>
    </w:tbl>
    <w:p>
      <w:pPr>
        <w:spacing w:after="80"/>
      </w:pPr>
      <w:r>
        <w:rPr>
          <w:sz w:val="16"/>
          <w:szCs w:val="16"/>
        </w:rPr>
        <w:t xml:space="preserve"/>
      </w:r>
    </w:p>
    <w:p>
      <w:pPr>
        <w:spacing w:after="80"/>
      </w:pPr>
      <w:r>
        <w:rPr>
          <w:sz w:val="16"/>
          <w:szCs w:val="16"/>
        </w:rPr>
        <w:t xml:space="preserve"/>
      </w:r>
    </w:p>
    <w:p>
      <w:pPr>
        <w:pStyle w:val="Heading2"/>
        <w:bidi/>
        <w:spacing w:after="160" w:before="280"/>
        <w:jc w:val="right"/>
      </w:pPr>
      <w:r>
        <w:rPr>
          <w:rFonts w:ascii="Arial" w:cs="Arial" w:eastAsia="Arial" w:hAnsi="Arial"/>
          <w:b/>
          <w:bCs/>
          <w:color w:val="2E75B6"/>
          <w:sz w:val="30"/>
          <w:szCs w:val="30"/>
          <w:rtl/>
        </w:rPr>
        <w:t xml:space="preserve">المراجع والمصادر</w:t>
      </w:r>
    </w:p>
    <w:p>
      <w:pPr>
        <w:pStyle w:val="ListParagraph"/>
        <w:numPr>
          <w:ilvl w:val="0"/>
          <w:numId w:val="2"/>
        </w:numPr>
        <w:bidi/>
        <w:spacing w:after="100" w:line="300"/>
        <w:jc w:val="right"/>
      </w:pPr>
      <w:r>
        <w:rPr>
          <w:rFonts w:ascii="Arial" w:cs="Arial" w:eastAsia="Arial" w:hAnsi="Arial"/>
          <w:sz w:val="24"/>
          <w:szCs w:val="24"/>
          <w:rtl/>
        </w:rPr>
        <w:t xml:space="preserve">الموقع الرسمي لشركة مركز إيداع الأوراق المالية (إيداع).</w:t>
      </w:r>
    </w:p>
    <w:p>
      <w:pPr>
        <w:pStyle w:val="ListParagraph"/>
        <w:numPr>
          <w:ilvl w:val="0"/>
          <w:numId w:val="2"/>
        </w:numPr>
        <w:bidi/>
        <w:spacing w:after="100" w:line="300"/>
        <w:jc w:val="right"/>
      </w:pPr>
      <w:r>
        <w:rPr>
          <w:rFonts w:ascii="Arial" w:cs="Arial" w:eastAsia="Arial" w:hAnsi="Arial"/>
          <w:sz w:val="24"/>
          <w:szCs w:val="24"/>
          <w:rtl/>
        </w:rPr>
        <w:t xml:space="preserve">منصة "تداولاتي" - مجموعة تداول السعودية.</w:t>
      </w:r>
    </w:p>
    <w:p>
      <w:pPr>
        <w:pStyle w:val="ListParagraph"/>
        <w:numPr>
          <w:ilvl w:val="0"/>
          <w:numId w:val="2"/>
        </w:numPr>
        <w:bidi/>
        <w:spacing w:after="100" w:line="300"/>
        <w:jc w:val="right"/>
      </w:pPr>
      <w:r>
        <w:rPr>
          <w:rFonts w:ascii="Arial" w:cs="Arial" w:eastAsia="Arial" w:hAnsi="Arial"/>
          <w:sz w:val="24"/>
          <w:szCs w:val="24"/>
          <w:rtl/>
        </w:rPr>
        <w:t xml:space="preserve">خدمة تحديث سجل المساهمين - وزارة التجارة السعودية.</w:t>
      </w:r>
    </w:p>
    <w:p>
      <w:pPr>
        <w:pStyle w:val="ListParagraph"/>
        <w:numPr>
          <w:ilvl w:val="0"/>
          <w:numId w:val="2"/>
        </w:numPr>
        <w:bidi/>
        <w:spacing w:after="100" w:line="300"/>
        <w:jc w:val="right"/>
      </w:pPr>
      <w:r>
        <w:rPr>
          <w:rFonts w:ascii="Arial" w:cs="Arial" w:eastAsia="Arial" w:hAnsi="Arial"/>
          <w:sz w:val="24"/>
          <w:szCs w:val="24"/>
          <w:rtl/>
        </w:rPr>
        <w:t xml:space="preserve">معايير الجمعية الدولية لخدمات الأوراق المالية (ISSA Standards).</w:t>
      </w:r>
    </w:p>
    <w:p>
      <w:pPr>
        <w:pStyle w:val="ListParagraph"/>
        <w:numPr>
          <w:ilvl w:val="0"/>
          <w:numId w:val="2"/>
        </w:numPr>
        <w:bidi/>
        <w:spacing w:after="100" w:line="300"/>
        <w:jc w:val="right"/>
      </w:pPr>
      <w:r>
        <w:rPr>
          <w:rFonts w:ascii="Arial" w:cs="Arial" w:eastAsia="Arial" w:hAnsi="Arial"/>
          <w:sz w:val="24"/>
          <w:szCs w:val="24"/>
          <w:rtl/>
        </w:rPr>
        <w:t xml:space="preserve">معيار ISO 20022 للرسائل المالية.</w:t>
      </w:r>
    </w:p>
    <w:p>
      <w:pPr>
        <w:pStyle w:val="ListParagraph"/>
        <w:numPr>
          <w:ilvl w:val="0"/>
          <w:numId w:val="2"/>
        </w:numPr>
        <w:bidi/>
        <w:spacing w:after="100" w:line="300"/>
        <w:jc w:val="right"/>
      </w:pPr>
      <w:r>
        <w:rPr>
          <w:rFonts w:ascii="Arial" w:cs="Arial" w:eastAsia="Arial" w:hAnsi="Arial"/>
          <w:sz w:val="24"/>
          <w:szCs w:val="24"/>
          <w:rtl/>
        </w:rPr>
        <w:t xml:space="preserve">معيار ISO/IEC 27001 لإدارة أمن المعلومات.</w:t>
      </w:r>
    </w:p>
    <w:p>
      <w:pPr>
        <w:pStyle w:val="ListParagraph"/>
        <w:numPr>
          <w:ilvl w:val="0"/>
          <w:numId w:val="2"/>
        </w:numPr>
        <w:bidi/>
        <w:spacing w:after="100" w:line="300"/>
        <w:jc w:val="right"/>
      </w:pPr>
      <w:r>
        <w:rPr>
          <w:rFonts w:ascii="Arial" w:cs="Arial" w:eastAsia="Arial" w:hAnsi="Arial"/>
          <w:sz w:val="24"/>
          <w:szCs w:val="24"/>
          <w:rtl/>
        </w:rPr>
        <w:t xml:space="preserve">تقارير منظمة التعاون الاقتصادي والتنمية حول الحوكمة الرقمية للشركات.</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الصفحة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bidi/>
      <w:jc w:val="center"/>
    </w:pPr>
    <w:r>
      <w:rPr>
        <w:rFonts w:ascii="Arial" w:cs="Arial" w:eastAsia="Arial" w:hAnsi="Arial"/>
        <w:i/>
        <w:iCs/>
        <w:color w:val="808080"/>
        <w:sz w:val="18"/>
        <w:szCs w:val="18"/>
        <w:rtl/>
      </w:rPr>
      <w:t xml:space="preserve">الرقمنة وأنظمة إدارة سجل المساهمين | حوكمة الشركات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lvl w:ilvl="1" w15:tentative="1">
      <w:start w:val="1"/>
      <w:numFmt w:val="bullet"/>
      <w:lvlText w:val="◦"/>
      <w:lvlJc w:val="right"/>
      <w:pPr>
        <w:ind w:right="1080" w:hanging="360"/>
      </w:pPr>
    </w:lvl>
  </w:abstractNum>
  <w:abstractNum w:abstractNumId="3"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الرقمنة وأنظمة إدارة سجل المساهمين</dc:title>
  <dc:creator>Corporate Governance Knowledge Base</dc:creator>
  <cp:lastModifiedBy>Un-named</cp:lastModifiedBy>
  <cp:revision>1</cp:revision>
  <dcterms:created xsi:type="dcterms:W3CDTF">2026-05-16T00:01:30.492Z</dcterms:created>
  <dcterms:modified xsi:type="dcterms:W3CDTF">2026-05-16T00:01:30.507Z</dcterms:modified>
</cp:coreProperties>
</file>

<file path=docProps/custom.xml><?xml version="1.0" encoding="utf-8"?>
<Properties xmlns="http://schemas.openxmlformats.org/officeDocument/2006/custom-properties" xmlns:vt="http://schemas.openxmlformats.org/officeDocument/2006/docPropsVTypes"/>
</file>