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before="200"/>
        <w:jc w:val="center"/>
      </w:pPr>
      <w:r>
        <w:rPr>
          <w:rFonts w:ascii="Arial" w:cs="Arial" w:eastAsia="Arial" w:hAnsi="Arial"/>
          <w:b/>
          <w:bCs/>
          <w:color w:val="1F4E79"/>
          <w:sz w:val="44"/>
          <w:szCs w:val="44"/>
          <w:rtl/>
        </w:rPr>
        <w:t xml:space="preserve">جدول أعمال الجمعية العمومية</w:t>
      </w:r>
    </w:p>
    <w:p>
      <w:pPr>
        <w:bidi/>
        <w:spacing w:after="400"/>
        <w:jc w:val="center"/>
      </w:pPr>
      <w:r>
        <w:rPr>
          <w:rFonts w:ascii="Arial" w:cs="Arial" w:eastAsia="Arial" w:hAnsi="Arial"/>
          <w:i/>
          <w:iCs/>
          <w:color w:val="2E75B6"/>
          <w:sz w:val="26"/>
          <w:szCs w:val="26"/>
          <w:rtl/>
        </w:rPr>
        <w:t xml:space="preserve">الإعداد، المحتوى التفصيلي، وصياغة القرارات</w:t>
      </w:r>
    </w:p>
    <w:p>
      <w:pPr>
        <w:pBdr>
          <w:bottom w:val="single" w:color="1F4E79" w:sz="12" w:space="4"/>
        </w:pBdr>
        <w:spacing w:after="300"/>
      </w:pPr>
    </w:p>
    <w:p>
      <w:pPr>
        <w:pStyle w:val="Heading1"/>
        <w:bidi/>
        <w:spacing w:after="200" w:before="360"/>
        <w:jc w:val="right"/>
      </w:pPr>
      <w:r>
        <w:rPr>
          <w:rFonts w:ascii="Arial" w:cs="Arial" w:eastAsia="Arial" w:hAnsi="Arial"/>
          <w:b/>
          <w:bCs/>
          <w:color w:val="1F4E79"/>
          <w:sz w:val="36"/>
          <w:szCs w:val="36"/>
          <w:rtl/>
        </w:rPr>
        <w:t xml:space="preserve">مقدمة</w:t>
      </w:r>
    </w:p>
    <w:p>
      <w:pPr>
        <w:bidi/>
        <w:spacing w:after="140" w:line="320"/>
        <w:jc w:val="both"/>
      </w:pPr>
      <w:r>
        <w:rPr>
          <w:rFonts w:ascii="Arial" w:cs="Arial" w:eastAsia="Arial" w:hAnsi="Arial"/>
          <w:sz w:val="24"/>
          <w:szCs w:val="24"/>
          <w:rtl/>
        </w:rPr>
        <w:t xml:space="preserve">جدول الأعمال هو دستور الجمعية العمومية وخارطة طريقها. فهو يُحدد بدقة الموضوعات التي ستُناقش وتُعرض للتصويت، ويرسم الإطار الذي تسير فيه الجمعية، ويمنع التشتت والخروج عن المسار المحدد. ومن منظور قانوني، فإن أي قرار يُتخذ خارج بنود جدول الأعمال المُعلن مسبقاً يُعدّ باطلاً، إلا في حالات استثنائية محددة في النظام.</w:t>
      </w:r>
    </w:p>
    <w:p>
      <w:pPr>
        <w:bidi/>
        <w:spacing w:after="140" w:line="320"/>
        <w:jc w:val="both"/>
      </w:pPr>
      <w:r>
        <w:rPr>
          <w:rFonts w:ascii="Arial" w:cs="Arial" w:eastAsia="Arial" w:hAnsi="Arial"/>
          <w:sz w:val="24"/>
          <w:szCs w:val="24"/>
          <w:rtl/>
        </w:rPr>
        <w:t xml:space="preserve">الإعداد الجيد لجدول الأعمال ليس مجرد تجميع للبنود، بل عملية استراتيجية تتطلب فهماً عميقاً للأنظمة، إدراكاً لاحتياجات الشركة، وحساسية لاهتمامات المساهمين. فجدول الأعمال الواضح المنظم يُسهم في انعقاد جمعية ناجحة، يحضرها المساهمون وهم يفهمون ما سيُناقش، ويُصوّتون عن وعي ومعرفة.</w:t>
      </w:r>
    </w:p>
    <w:p>
      <w:pPr>
        <w:bidi/>
        <w:spacing w:after="140" w:line="320"/>
        <w:jc w:val="both"/>
      </w:pPr>
      <w:r>
        <w:rPr>
          <w:rFonts w:ascii="Arial" w:cs="Arial" w:eastAsia="Arial" w:hAnsi="Arial"/>
          <w:sz w:val="24"/>
          <w:szCs w:val="24"/>
          <w:rtl/>
        </w:rPr>
        <w:t xml:space="preserve">في هذا المقال، نتناول إعداد جدول الأعمال بشكل شامل: من المبادئ الأساسية التي تحكمه، إلى البنود الإلزامية في كل نوع من الجمعيات، إلى صياغة القرارات بدقة قانونية، إلى التعامل مع طلبات المساهمين لإدراج بنود إضافية، إلى التحديات الشائعة وكيفية التعامل معها.</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أولاً: المبادئ الأساسية لإعداد جدول الأعمال</w:t>
      </w:r>
    </w:p>
    <w:p>
      <w:pPr>
        <w:bidi/>
        <w:spacing w:after="140" w:line="320"/>
        <w:jc w:val="both"/>
      </w:pPr>
      <w:r>
        <w:rPr>
          <w:rFonts w:ascii="Arial" w:cs="Arial" w:eastAsia="Arial" w:hAnsi="Arial"/>
          <w:sz w:val="24"/>
          <w:szCs w:val="24"/>
          <w:rtl/>
        </w:rPr>
        <w:t xml:space="preserve">قبل الخوض في تفاصيل البنود والصياغات، من الضروري استيعاب المبادئ التي تحكم إعداد جدول أعمال فعّال:</w:t>
      </w:r>
    </w:p>
    <w:p>
      <w:pPr>
        <w:pStyle w:val="Heading2"/>
        <w:bidi/>
        <w:spacing w:after="160" w:before="280"/>
        <w:jc w:val="right"/>
      </w:pPr>
      <w:r>
        <w:rPr>
          <w:rFonts w:ascii="Arial" w:cs="Arial" w:eastAsia="Arial" w:hAnsi="Arial"/>
          <w:b/>
          <w:bCs/>
          <w:color w:val="2E75B6"/>
          <w:sz w:val="30"/>
          <w:szCs w:val="30"/>
          <w:rtl/>
        </w:rPr>
        <w:t xml:space="preserve">1. مبدأ الشمولية</w:t>
      </w:r>
    </w:p>
    <w:p>
      <w:pPr>
        <w:bidi/>
        <w:spacing w:after="140" w:line="320"/>
        <w:jc w:val="both"/>
      </w:pPr>
      <w:r>
        <w:rPr>
          <w:rFonts w:ascii="Arial" w:cs="Arial" w:eastAsia="Arial" w:hAnsi="Arial"/>
          <w:sz w:val="24"/>
          <w:szCs w:val="24"/>
          <w:rtl/>
        </w:rPr>
        <w:t xml:space="preserve">يجب أن يُغطي جدول الأعمال جميع الموضوعات التي يستوجب النظام أو النظام الأساس عرضها على الجمعية، بالإضافة إلى الموضوعات التي تتطلبها ظروف الشركة. وأي إغفال لبند إلزامي قد يُعرّض الشركة لمسؤولية قانونية أو يُستوجب عقد جمعية إضافية لتدارك الموضوع.</w:t>
      </w:r>
    </w:p>
    <w:p>
      <w:pPr>
        <w:pStyle w:val="Heading2"/>
        <w:bidi/>
        <w:spacing w:after="160" w:before="280"/>
        <w:jc w:val="right"/>
      </w:pPr>
      <w:r>
        <w:rPr>
          <w:rFonts w:ascii="Arial" w:cs="Arial" w:eastAsia="Arial" w:hAnsi="Arial"/>
          <w:b/>
          <w:bCs/>
          <w:color w:val="2E75B6"/>
          <w:sz w:val="30"/>
          <w:szCs w:val="30"/>
          <w:rtl/>
        </w:rPr>
        <w:t xml:space="preserve">2. مبدأ الوضوح</w:t>
      </w:r>
    </w:p>
    <w:p>
      <w:pPr>
        <w:bidi/>
        <w:spacing w:after="140" w:line="320"/>
        <w:jc w:val="both"/>
      </w:pPr>
      <w:r>
        <w:rPr>
          <w:rFonts w:ascii="Arial" w:cs="Arial" w:eastAsia="Arial" w:hAnsi="Arial"/>
          <w:sz w:val="24"/>
          <w:szCs w:val="24"/>
          <w:rtl/>
        </w:rPr>
        <w:t xml:space="preserve">يجب أن يكون كل بند صياغته واضحة بحيث يفهم منه القارئ العادي:</w:t>
      </w:r>
    </w:p>
    <w:p>
      <w:pPr>
        <w:pStyle w:val="ListParagraph"/>
        <w:numPr>
          <w:ilvl w:val="0"/>
          <w:numId w:val="2"/>
        </w:numPr>
        <w:bidi/>
        <w:spacing w:after="100" w:line="300"/>
        <w:jc w:val="right"/>
      </w:pPr>
      <w:r>
        <w:rPr>
          <w:rFonts w:ascii="Arial" w:cs="Arial" w:eastAsia="Arial" w:hAnsi="Arial"/>
          <w:sz w:val="24"/>
          <w:szCs w:val="24"/>
          <w:rtl/>
        </w:rPr>
        <w:t xml:space="preserve">الموضوع المطروح بدقة.</w:t>
      </w:r>
    </w:p>
    <w:p>
      <w:pPr>
        <w:pStyle w:val="ListParagraph"/>
        <w:numPr>
          <w:ilvl w:val="0"/>
          <w:numId w:val="2"/>
        </w:numPr>
        <w:bidi/>
        <w:spacing w:after="100" w:line="300"/>
        <w:jc w:val="right"/>
      </w:pPr>
      <w:r>
        <w:rPr>
          <w:rFonts w:ascii="Arial" w:cs="Arial" w:eastAsia="Arial" w:hAnsi="Arial"/>
          <w:sz w:val="24"/>
          <w:szCs w:val="24"/>
          <w:rtl/>
        </w:rPr>
        <w:t xml:space="preserve">القرار المقترح.</w:t>
      </w:r>
    </w:p>
    <w:p>
      <w:pPr>
        <w:pStyle w:val="ListParagraph"/>
        <w:numPr>
          <w:ilvl w:val="0"/>
          <w:numId w:val="2"/>
        </w:numPr>
        <w:bidi/>
        <w:spacing w:after="100" w:line="300"/>
        <w:jc w:val="right"/>
      </w:pPr>
      <w:r>
        <w:rPr>
          <w:rFonts w:ascii="Arial" w:cs="Arial" w:eastAsia="Arial" w:hAnsi="Arial"/>
          <w:sz w:val="24"/>
          <w:szCs w:val="24"/>
          <w:rtl/>
        </w:rPr>
        <w:t xml:space="preserve">الأساس القانوني أو التنظيمي للقرار.</w:t>
      </w:r>
    </w:p>
    <w:p>
      <w:pPr>
        <w:pStyle w:val="ListParagraph"/>
        <w:numPr>
          <w:ilvl w:val="0"/>
          <w:numId w:val="2"/>
        </w:numPr>
        <w:bidi/>
        <w:spacing w:after="100" w:line="300"/>
        <w:jc w:val="right"/>
      </w:pPr>
      <w:r>
        <w:rPr>
          <w:rFonts w:ascii="Arial" w:cs="Arial" w:eastAsia="Arial" w:hAnsi="Arial"/>
          <w:sz w:val="24"/>
          <w:szCs w:val="24"/>
          <w:rtl/>
        </w:rPr>
        <w:t xml:space="preserve">الأثر المتوقع على الشركة والمساهمين.</w:t>
      </w:r>
    </w:p>
    <w:p>
      <w:pPr>
        <w:pStyle w:val="Heading2"/>
        <w:bidi/>
        <w:spacing w:after="160" w:before="280"/>
        <w:jc w:val="right"/>
      </w:pPr>
      <w:r>
        <w:rPr>
          <w:rFonts w:ascii="Arial" w:cs="Arial" w:eastAsia="Arial" w:hAnsi="Arial"/>
          <w:b/>
          <w:bCs/>
          <w:color w:val="2E75B6"/>
          <w:sz w:val="30"/>
          <w:szCs w:val="30"/>
          <w:rtl/>
        </w:rPr>
        <w:t xml:space="preserve">3. مبدأ التحديد</w:t>
      </w:r>
    </w:p>
    <w:p>
      <w:pPr>
        <w:bidi/>
        <w:spacing w:after="140" w:line="320"/>
        <w:jc w:val="both"/>
      </w:pPr>
      <w:r>
        <w:rPr>
          <w:rFonts w:ascii="Arial" w:cs="Arial" w:eastAsia="Arial" w:hAnsi="Arial"/>
          <w:sz w:val="24"/>
          <w:szCs w:val="24"/>
          <w:rtl/>
        </w:rPr>
        <w:t xml:space="preserve">الصياغة العامة المبهمة (مثل "مناقشة شؤون الشركة" أو "ما يستجد من أعمال") لا تكفي قانونياً. يجب أن يكون كل بند محدداً ومستقلاً، حتى يتمكن المساهم من اتخاذ قرار مدروس بشأنه.</w:t>
      </w:r>
    </w:p>
    <w:p>
      <w:pPr>
        <w:pStyle w:val="Heading2"/>
        <w:bidi/>
        <w:spacing w:after="160" w:before="280"/>
        <w:jc w:val="right"/>
      </w:pPr>
      <w:r>
        <w:rPr>
          <w:rFonts w:ascii="Arial" w:cs="Arial" w:eastAsia="Arial" w:hAnsi="Arial"/>
          <w:b/>
          <w:bCs/>
          <w:color w:val="2E75B6"/>
          <w:sz w:val="30"/>
          <w:szCs w:val="30"/>
          <w:rtl/>
        </w:rPr>
        <w:t xml:space="preserve">4. مبدأ الترتيب المنطقي</w:t>
      </w:r>
    </w:p>
    <w:p>
      <w:pPr>
        <w:bidi/>
        <w:spacing w:after="140" w:line="320"/>
        <w:jc w:val="both"/>
      </w:pPr>
      <w:r>
        <w:rPr>
          <w:rFonts w:ascii="Arial" w:cs="Arial" w:eastAsia="Arial" w:hAnsi="Arial"/>
          <w:sz w:val="24"/>
          <w:szCs w:val="24"/>
          <w:rtl/>
        </w:rPr>
        <w:t xml:space="preserve">ترتيب البنود يجب أن يتبع تسلسلاً منطقياً يُسهّل المناقشة والتصويت. القرارات التمهيدية تأتي قبل القرارات الموضوعية، والقرارات الإجرائية قبل القرارات الاستراتيجية، والقرارات المتعلقة بالعام المنتهي قبل القرارات الخاصة بالعام القادم.</w:t>
      </w:r>
    </w:p>
    <w:p>
      <w:pPr>
        <w:pStyle w:val="Heading2"/>
        <w:bidi/>
        <w:spacing w:after="160" w:before="280"/>
        <w:jc w:val="right"/>
      </w:pPr>
      <w:r>
        <w:rPr>
          <w:rFonts w:ascii="Arial" w:cs="Arial" w:eastAsia="Arial" w:hAnsi="Arial"/>
          <w:b/>
          <w:bCs/>
          <w:color w:val="2E75B6"/>
          <w:sz w:val="30"/>
          <w:szCs w:val="30"/>
          <w:rtl/>
        </w:rPr>
        <w:t xml:space="preserve">5. مبدأ الانسجام مع نوع الجمعية</w:t>
      </w:r>
    </w:p>
    <w:p>
      <w:pPr>
        <w:bidi/>
        <w:spacing w:after="140" w:line="320"/>
        <w:jc w:val="both"/>
      </w:pPr>
      <w:r>
        <w:rPr>
          <w:rFonts w:ascii="Arial" w:cs="Arial" w:eastAsia="Arial" w:hAnsi="Arial"/>
          <w:sz w:val="24"/>
          <w:szCs w:val="24"/>
          <w:rtl/>
        </w:rPr>
        <w:t xml:space="preserve">كل نوع من الجمعيات (العادية، غير العادية، الخاصة) له اختصاصات محددة. ولا يجوز إدراج بند في جمعية لا تختص به. مثلاً، تعديل النظام الأساس يجب أن يُعرض على الجمعية غير العادية، وليس العادية.</w:t>
      </w:r>
    </w:p>
    <w:p>
      <w:pPr>
        <w:pStyle w:val="Heading2"/>
        <w:bidi/>
        <w:spacing w:after="160" w:before="280"/>
        <w:jc w:val="right"/>
      </w:pPr>
      <w:r>
        <w:rPr>
          <w:rFonts w:ascii="Arial" w:cs="Arial" w:eastAsia="Arial" w:hAnsi="Arial"/>
          <w:b/>
          <w:bCs/>
          <w:color w:val="2E75B6"/>
          <w:sz w:val="30"/>
          <w:szCs w:val="30"/>
          <w:rtl/>
        </w:rPr>
        <w:t xml:space="preserve">6. مبدأ المرونة المنضبطة</w:t>
      </w:r>
    </w:p>
    <w:p>
      <w:pPr>
        <w:bidi/>
        <w:spacing w:after="140" w:line="320"/>
        <w:jc w:val="both"/>
      </w:pPr>
      <w:r>
        <w:rPr>
          <w:rFonts w:ascii="Arial" w:cs="Arial" w:eastAsia="Arial" w:hAnsi="Arial"/>
          <w:sz w:val="24"/>
          <w:szCs w:val="24"/>
          <w:rtl/>
        </w:rPr>
        <w:t xml:space="preserve">رغم التحديد، يجب أن يحتوي جدول الأعمال على مرونة معقولة لاستيعاب الموضوعات الفرعية المرتبطة بالبند الرئيسي، بشرط ألا تتجاوز نطاق البند المُعلن.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9E2F3"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ملاحظة محورية</w:t>
            </w:r>
          </w:p>
          <w:p>
            <w:pPr>
              <w:bidi/>
              <w:spacing w:line="300"/>
              <w:jc w:val="both"/>
            </w:pPr>
            <w:r>
              <w:rPr>
                <w:rFonts w:ascii="Arial" w:cs="Arial" w:eastAsia="Arial" w:hAnsi="Arial"/>
                <w:sz w:val="24"/>
                <w:szCs w:val="24"/>
                <w:rtl/>
              </w:rPr>
              <w:t xml:space="preserve">وفقاً للائحة التنفيذية لنظام الشركات الخاصة بالشركات المدرجة، يحق للمساهمين الذين يملكون 5% من رأس المال طلب إضافة بنود إلى جدول الأعمال، وذلك قبل (10) أيام من تاريخ نشر الدعوة. وعلى مجلس الإدارة الاستجابة لهذا الطلب وإدراج البند، وإلا حقّ للمساهمين الإحالة إلى الهيئة المختصة.</w:t>
            </w:r>
          </w:p>
        </w:tc>
      </w:tr>
    </w:tbl>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ثانياً: العناصر الأساسية لجدول الأعمال</w:t>
      </w:r>
    </w:p>
    <w:p>
      <w:pPr>
        <w:bidi/>
        <w:spacing w:after="140" w:line="320"/>
        <w:jc w:val="both"/>
      </w:pPr>
      <w:r>
        <w:rPr>
          <w:rFonts w:ascii="Arial" w:cs="Arial" w:eastAsia="Arial" w:hAnsi="Arial"/>
          <w:sz w:val="24"/>
          <w:szCs w:val="24"/>
          <w:rtl/>
        </w:rPr>
        <w:t xml:space="preserve">جدول الأعمال الاحترافي يتكون من عناصر محددة، كل منها يلعب دوراً في إيضاح الموضوعات وتنظيم الجمعية:</w:t>
      </w:r>
    </w:p>
    <w:p>
      <w:pPr>
        <w:pStyle w:val="Heading2"/>
        <w:bidi/>
        <w:spacing w:after="160" w:before="280"/>
        <w:jc w:val="right"/>
      </w:pPr>
      <w:r>
        <w:rPr>
          <w:rFonts w:ascii="Arial" w:cs="Arial" w:eastAsia="Arial" w:hAnsi="Arial"/>
          <w:b/>
          <w:bCs/>
          <w:color w:val="2E75B6"/>
          <w:sz w:val="30"/>
          <w:szCs w:val="30"/>
          <w:rtl/>
        </w:rPr>
        <w:t xml:space="preserve">1. العنوان الرئيسي</w:t>
      </w:r>
    </w:p>
    <w:p>
      <w:pPr>
        <w:bidi/>
        <w:spacing w:after="140" w:line="320"/>
        <w:jc w:val="both"/>
      </w:pPr>
      <w:r>
        <w:rPr>
          <w:rFonts w:ascii="Arial" w:cs="Arial" w:eastAsia="Arial" w:hAnsi="Arial"/>
          <w:sz w:val="24"/>
          <w:szCs w:val="24"/>
          <w:rtl/>
        </w:rPr>
        <w:t xml:space="preserve">يجب أن يحتوي العنوان على:</w:t>
      </w:r>
    </w:p>
    <w:p>
      <w:pPr>
        <w:pStyle w:val="ListParagraph"/>
        <w:numPr>
          <w:ilvl w:val="0"/>
          <w:numId w:val="2"/>
        </w:numPr>
        <w:bidi/>
        <w:spacing w:after="100" w:line="300"/>
        <w:jc w:val="right"/>
      </w:pPr>
      <w:r>
        <w:rPr>
          <w:rFonts w:ascii="Arial" w:cs="Arial" w:eastAsia="Arial" w:hAnsi="Arial"/>
          <w:sz w:val="24"/>
          <w:szCs w:val="24"/>
          <w:rtl/>
        </w:rPr>
        <w:t xml:space="preserve">اسم الشركة الكامل ورقمها التجاري.</w:t>
      </w:r>
    </w:p>
    <w:p>
      <w:pPr>
        <w:pStyle w:val="ListParagraph"/>
        <w:numPr>
          <w:ilvl w:val="0"/>
          <w:numId w:val="2"/>
        </w:numPr>
        <w:bidi/>
        <w:spacing w:after="100" w:line="300"/>
        <w:jc w:val="right"/>
      </w:pPr>
      <w:r>
        <w:rPr>
          <w:rFonts w:ascii="Arial" w:cs="Arial" w:eastAsia="Arial" w:hAnsi="Arial"/>
          <w:sz w:val="24"/>
          <w:szCs w:val="24"/>
          <w:rtl/>
        </w:rPr>
        <w:t xml:space="preserve">نوع الجمعية (عامة عادية / عامة غير عادية / خاصة).</w:t>
      </w:r>
    </w:p>
    <w:p>
      <w:pPr>
        <w:pStyle w:val="ListParagraph"/>
        <w:numPr>
          <w:ilvl w:val="0"/>
          <w:numId w:val="2"/>
        </w:numPr>
        <w:bidi/>
        <w:spacing w:after="100" w:line="300"/>
        <w:jc w:val="right"/>
      </w:pPr>
      <w:r>
        <w:rPr>
          <w:rFonts w:ascii="Arial" w:cs="Arial" w:eastAsia="Arial" w:hAnsi="Arial"/>
          <w:sz w:val="24"/>
          <w:szCs w:val="24"/>
          <w:rtl/>
        </w:rPr>
        <w:t xml:space="preserve">الرقم التسلسلي للجمعية (إن كانت متعددة في السنة).</w:t>
      </w:r>
    </w:p>
    <w:p>
      <w:pPr>
        <w:pStyle w:val="ListParagraph"/>
        <w:numPr>
          <w:ilvl w:val="0"/>
          <w:numId w:val="2"/>
        </w:numPr>
        <w:bidi/>
        <w:spacing w:after="100" w:line="300"/>
        <w:jc w:val="right"/>
      </w:pPr>
      <w:r>
        <w:rPr>
          <w:rFonts w:ascii="Arial" w:cs="Arial" w:eastAsia="Arial" w:hAnsi="Arial"/>
          <w:sz w:val="24"/>
          <w:szCs w:val="24"/>
          <w:rtl/>
        </w:rPr>
        <w:t xml:space="preserve">التاريخ المقترح للانعقاد.</w:t>
      </w:r>
    </w:p>
    <w:p>
      <w:pPr>
        <w:pStyle w:val="Heading2"/>
        <w:bidi/>
        <w:spacing w:after="160" w:before="280"/>
        <w:jc w:val="right"/>
      </w:pPr>
      <w:r>
        <w:rPr>
          <w:rFonts w:ascii="Arial" w:cs="Arial" w:eastAsia="Arial" w:hAnsi="Arial"/>
          <w:b/>
          <w:bCs/>
          <w:color w:val="2E75B6"/>
          <w:sz w:val="30"/>
          <w:szCs w:val="30"/>
          <w:rtl/>
        </w:rPr>
        <w:t xml:space="preserve">2. مقدمة الجدول</w:t>
      </w:r>
    </w:p>
    <w:p>
      <w:pPr>
        <w:bidi/>
        <w:spacing w:after="140" w:line="320"/>
        <w:jc w:val="both"/>
      </w:pPr>
      <w:r>
        <w:rPr>
          <w:rFonts w:ascii="Arial" w:cs="Arial" w:eastAsia="Arial" w:hAnsi="Arial"/>
          <w:sz w:val="24"/>
          <w:szCs w:val="24"/>
          <w:rtl/>
        </w:rPr>
        <w:t xml:space="preserve">فقرة قصيرة تذكر:</w:t>
      </w:r>
    </w:p>
    <w:p>
      <w:pPr>
        <w:pStyle w:val="ListParagraph"/>
        <w:numPr>
          <w:ilvl w:val="0"/>
          <w:numId w:val="2"/>
        </w:numPr>
        <w:bidi/>
        <w:spacing w:after="100" w:line="300"/>
        <w:jc w:val="right"/>
      </w:pPr>
      <w:r>
        <w:rPr>
          <w:rFonts w:ascii="Arial" w:cs="Arial" w:eastAsia="Arial" w:hAnsi="Arial"/>
          <w:sz w:val="24"/>
          <w:szCs w:val="24"/>
          <w:rtl/>
        </w:rPr>
        <w:t xml:space="preserve">الجهة الداعية للجمعية (مجلس الإدارة عادةً).</w:t>
      </w:r>
    </w:p>
    <w:p>
      <w:pPr>
        <w:pStyle w:val="ListParagraph"/>
        <w:numPr>
          <w:ilvl w:val="0"/>
          <w:numId w:val="2"/>
        </w:numPr>
        <w:bidi/>
        <w:spacing w:after="100" w:line="300"/>
        <w:jc w:val="right"/>
      </w:pPr>
      <w:r>
        <w:rPr>
          <w:rFonts w:ascii="Arial" w:cs="Arial" w:eastAsia="Arial" w:hAnsi="Arial"/>
          <w:sz w:val="24"/>
          <w:szCs w:val="24"/>
          <w:rtl/>
        </w:rPr>
        <w:t xml:space="preserve">الأساس القانوني للدعوة (المادة المُستندة إليها).</w:t>
      </w:r>
    </w:p>
    <w:p>
      <w:pPr>
        <w:pStyle w:val="ListParagraph"/>
        <w:numPr>
          <w:ilvl w:val="0"/>
          <w:numId w:val="2"/>
        </w:numPr>
        <w:bidi/>
        <w:spacing w:after="100" w:line="300"/>
        <w:jc w:val="right"/>
      </w:pPr>
      <w:r>
        <w:rPr>
          <w:rFonts w:ascii="Arial" w:cs="Arial" w:eastAsia="Arial" w:hAnsi="Arial"/>
          <w:sz w:val="24"/>
          <w:szCs w:val="24"/>
          <w:rtl/>
        </w:rPr>
        <w:t xml:space="preserve">الإحالة إلى الدعوة المنشورة وتاريخها.</w:t>
      </w:r>
    </w:p>
    <w:p>
      <w:pPr>
        <w:pStyle w:val="Heading2"/>
        <w:bidi/>
        <w:spacing w:after="160" w:before="280"/>
        <w:jc w:val="right"/>
      </w:pPr>
      <w:r>
        <w:rPr>
          <w:rFonts w:ascii="Arial" w:cs="Arial" w:eastAsia="Arial" w:hAnsi="Arial"/>
          <w:b/>
          <w:bCs/>
          <w:color w:val="2E75B6"/>
          <w:sz w:val="30"/>
          <w:szCs w:val="30"/>
          <w:rtl/>
        </w:rPr>
        <w:t xml:space="preserve">3. قائمة البنود</w:t>
      </w:r>
    </w:p>
    <w:p>
      <w:pPr>
        <w:bidi/>
        <w:spacing w:after="140" w:line="320"/>
        <w:jc w:val="both"/>
      </w:pPr>
      <w:r>
        <w:rPr>
          <w:rFonts w:ascii="Arial" w:cs="Arial" w:eastAsia="Arial" w:hAnsi="Arial"/>
          <w:sz w:val="24"/>
          <w:szCs w:val="24"/>
          <w:rtl/>
        </w:rPr>
        <w:t xml:space="preserve">قلب جدول الأعمال، وتشمل البنود مرقمة بشكل تسلسلي. لكل بند:</w:t>
      </w:r>
    </w:p>
    <w:p>
      <w:pPr>
        <w:pStyle w:val="ListParagraph"/>
        <w:numPr>
          <w:ilvl w:val="0"/>
          <w:numId w:val="2"/>
        </w:numPr>
        <w:bidi/>
        <w:spacing w:after="100" w:line="300"/>
        <w:jc w:val="right"/>
      </w:pPr>
      <w:r>
        <w:rPr>
          <w:rFonts w:ascii="Arial" w:cs="Arial" w:eastAsia="Arial" w:hAnsi="Arial"/>
          <w:sz w:val="24"/>
          <w:szCs w:val="24"/>
          <w:rtl/>
        </w:rPr>
        <w:t xml:space="preserve">رقم تسلسلي.</w:t>
      </w:r>
    </w:p>
    <w:p>
      <w:pPr>
        <w:pStyle w:val="ListParagraph"/>
        <w:numPr>
          <w:ilvl w:val="0"/>
          <w:numId w:val="2"/>
        </w:numPr>
        <w:bidi/>
        <w:spacing w:after="100" w:line="300"/>
        <w:jc w:val="right"/>
      </w:pPr>
      <w:r>
        <w:rPr>
          <w:rFonts w:ascii="Arial" w:cs="Arial" w:eastAsia="Arial" w:hAnsi="Arial"/>
          <w:sz w:val="24"/>
          <w:szCs w:val="24"/>
          <w:rtl/>
        </w:rPr>
        <w:t xml:space="preserve">عنوان واضح.</w:t>
      </w:r>
    </w:p>
    <w:p>
      <w:pPr>
        <w:pStyle w:val="ListParagraph"/>
        <w:numPr>
          <w:ilvl w:val="0"/>
          <w:numId w:val="2"/>
        </w:numPr>
        <w:bidi/>
        <w:spacing w:after="100" w:line="300"/>
        <w:jc w:val="right"/>
      </w:pPr>
      <w:r>
        <w:rPr>
          <w:rFonts w:ascii="Arial" w:cs="Arial" w:eastAsia="Arial" w:hAnsi="Arial"/>
          <w:sz w:val="24"/>
          <w:szCs w:val="24"/>
          <w:rtl/>
        </w:rPr>
        <w:t xml:space="preserve">وصف موجز للموضوع.</w:t>
      </w:r>
    </w:p>
    <w:p>
      <w:pPr>
        <w:pStyle w:val="ListParagraph"/>
        <w:numPr>
          <w:ilvl w:val="0"/>
          <w:numId w:val="2"/>
        </w:numPr>
        <w:bidi/>
        <w:spacing w:after="100" w:line="300"/>
        <w:jc w:val="right"/>
      </w:pPr>
      <w:r>
        <w:rPr>
          <w:rFonts w:ascii="Arial" w:cs="Arial" w:eastAsia="Arial" w:hAnsi="Arial"/>
          <w:sz w:val="24"/>
          <w:szCs w:val="24"/>
          <w:rtl/>
        </w:rPr>
        <w:t xml:space="preserve">صياغة القرار المقترح.</w:t>
      </w:r>
    </w:p>
    <w:p>
      <w:pPr>
        <w:pStyle w:val="ListParagraph"/>
        <w:numPr>
          <w:ilvl w:val="0"/>
          <w:numId w:val="2"/>
        </w:numPr>
        <w:bidi/>
        <w:spacing w:after="100" w:line="300"/>
        <w:jc w:val="right"/>
      </w:pPr>
      <w:r>
        <w:rPr>
          <w:rFonts w:ascii="Arial" w:cs="Arial" w:eastAsia="Arial" w:hAnsi="Arial"/>
          <w:sz w:val="24"/>
          <w:szCs w:val="24"/>
          <w:rtl/>
        </w:rPr>
        <w:t xml:space="preserve">نوع التصويت المطلوب (أغلبية عادية، ثلثا، ثلاثة أرباع).</w:t>
      </w:r>
    </w:p>
    <w:p>
      <w:pPr>
        <w:pStyle w:val="Heading2"/>
        <w:bidi/>
        <w:spacing w:after="160" w:before="280"/>
        <w:jc w:val="right"/>
      </w:pPr>
      <w:r>
        <w:rPr>
          <w:rFonts w:ascii="Arial" w:cs="Arial" w:eastAsia="Arial" w:hAnsi="Arial"/>
          <w:b/>
          <w:bCs/>
          <w:color w:val="2E75B6"/>
          <w:sz w:val="30"/>
          <w:szCs w:val="30"/>
          <w:rtl/>
        </w:rPr>
        <w:t xml:space="preserve">4. المرفقات والوثائق المرجعية</w:t>
      </w:r>
    </w:p>
    <w:p>
      <w:pPr>
        <w:bidi/>
        <w:spacing w:after="140" w:line="320"/>
        <w:jc w:val="both"/>
      </w:pPr>
      <w:r>
        <w:rPr>
          <w:rFonts w:ascii="Arial" w:cs="Arial" w:eastAsia="Arial" w:hAnsi="Arial"/>
          <w:sz w:val="24"/>
          <w:szCs w:val="24"/>
          <w:rtl/>
        </w:rPr>
        <w:t xml:space="preserve">في نهاية جدول الأعمال، يُذكر:</w:t>
      </w:r>
    </w:p>
    <w:p>
      <w:pPr>
        <w:pStyle w:val="ListParagraph"/>
        <w:numPr>
          <w:ilvl w:val="0"/>
          <w:numId w:val="2"/>
        </w:numPr>
        <w:bidi/>
        <w:spacing w:after="100" w:line="300"/>
        <w:jc w:val="right"/>
      </w:pPr>
      <w:r>
        <w:rPr>
          <w:rFonts w:ascii="Arial" w:cs="Arial" w:eastAsia="Arial" w:hAnsi="Arial"/>
          <w:sz w:val="24"/>
          <w:szCs w:val="24"/>
          <w:rtl/>
        </w:rPr>
        <w:t xml:space="preserve">الوثائق التي يمكن للمساهم الاطلاع عليها قبل الجمعية.</w:t>
      </w:r>
    </w:p>
    <w:p>
      <w:pPr>
        <w:pStyle w:val="ListParagraph"/>
        <w:numPr>
          <w:ilvl w:val="0"/>
          <w:numId w:val="2"/>
        </w:numPr>
        <w:bidi/>
        <w:spacing w:after="100" w:line="300"/>
        <w:jc w:val="right"/>
      </w:pPr>
      <w:r>
        <w:rPr>
          <w:rFonts w:ascii="Arial" w:cs="Arial" w:eastAsia="Arial" w:hAnsi="Arial"/>
          <w:sz w:val="24"/>
          <w:szCs w:val="24"/>
          <w:rtl/>
        </w:rPr>
        <w:t xml:space="preserve">روابط تحميل هذه الوثائق.</w:t>
      </w:r>
    </w:p>
    <w:p>
      <w:pPr>
        <w:pStyle w:val="ListParagraph"/>
        <w:numPr>
          <w:ilvl w:val="0"/>
          <w:numId w:val="2"/>
        </w:numPr>
        <w:bidi/>
        <w:spacing w:after="100" w:line="300"/>
        <w:jc w:val="right"/>
      </w:pPr>
      <w:r>
        <w:rPr>
          <w:rFonts w:ascii="Arial" w:cs="Arial" w:eastAsia="Arial" w:hAnsi="Arial"/>
          <w:sz w:val="24"/>
          <w:szCs w:val="24"/>
          <w:rtl/>
        </w:rPr>
        <w:t xml:space="preserve">جهة الاتصال للاستفسارات.</w:t>
      </w:r>
    </w:p>
    <w:p>
      <w:pPr>
        <w:pStyle w:val="Heading2"/>
        <w:bidi/>
        <w:spacing w:after="160" w:before="280"/>
        <w:jc w:val="right"/>
      </w:pPr>
      <w:r>
        <w:rPr>
          <w:rFonts w:ascii="Arial" w:cs="Arial" w:eastAsia="Arial" w:hAnsi="Arial"/>
          <w:b/>
          <w:bCs/>
          <w:color w:val="2E75B6"/>
          <w:sz w:val="30"/>
          <w:szCs w:val="30"/>
          <w:rtl/>
        </w:rPr>
        <w:t xml:space="preserve">5. معلومات إضافية</w:t>
      </w:r>
    </w:p>
    <w:p>
      <w:pPr>
        <w:pStyle w:val="ListParagraph"/>
        <w:numPr>
          <w:ilvl w:val="0"/>
          <w:numId w:val="2"/>
        </w:numPr>
        <w:bidi/>
        <w:spacing w:after="100" w:line="300"/>
        <w:jc w:val="right"/>
      </w:pPr>
      <w:r>
        <w:rPr>
          <w:rFonts w:ascii="Arial" w:cs="Arial" w:eastAsia="Arial" w:hAnsi="Arial"/>
          <w:sz w:val="24"/>
          <w:szCs w:val="24"/>
          <w:rtl/>
        </w:rPr>
        <w:t xml:space="preserve">شروط الحضور والتصويت.</w:t>
      </w:r>
    </w:p>
    <w:p>
      <w:pPr>
        <w:pStyle w:val="ListParagraph"/>
        <w:numPr>
          <w:ilvl w:val="0"/>
          <w:numId w:val="2"/>
        </w:numPr>
        <w:bidi/>
        <w:spacing w:after="100" w:line="300"/>
        <w:jc w:val="right"/>
      </w:pPr>
      <w:r>
        <w:rPr>
          <w:rFonts w:ascii="Arial" w:cs="Arial" w:eastAsia="Arial" w:hAnsi="Arial"/>
          <w:sz w:val="24"/>
          <w:szCs w:val="24"/>
          <w:rtl/>
        </w:rPr>
        <w:t xml:space="preserve">معلومات التوكيل.</w:t>
      </w:r>
    </w:p>
    <w:p>
      <w:pPr>
        <w:pStyle w:val="ListParagraph"/>
        <w:numPr>
          <w:ilvl w:val="0"/>
          <w:numId w:val="2"/>
        </w:numPr>
        <w:bidi/>
        <w:spacing w:after="100" w:line="300"/>
        <w:jc w:val="right"/>
      </w:pPr>
      <w:r>
        <w:rPr>
          <w:rFonts w:ascii="Arial" w:cs="Arial" w:eastAsia="Arial" w:hAnsi="Arial"/>
          <w:sz w:val="24"/>
          <w:szCs w:val="24"/>
          <w:rtl/>
        </w:rPr>
        <w:t xml:space="preserve">التصويت الإلكتروني المسبق.</w:t>
      </w:r>
    </w:p>
    <w:p>
      <w:pPr>
        <w:pStyle w:val="ListParagraph"/>
        <w:numPr>
          <w:ilvl w:val="0"/>
          <w:numId w:val="2"/>
        </w:numPr>
        <w:bidi/>
        <w:spacing w:after="100" w:line="300"/>
        <w:jc w:val="right"/>
      </w:pPr>
      <w:r>
        <w:rPr>
          <w:rFonts w:ascii="Arial" w:cs="Arial" w:eastAsia="Arial" w:hAnsi="Arial"/>
          <w:sz w:val="24"/>
          <w:szCs w:val="24"/>
          <w:rtl/>
        </w:rPr>
        <w:t xml:space="preserve">لوجستيات الانعقاد (المكان أو منصة الانعقاد الافتراضي).</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ثالثاً: البنود الإلزامية في الجمعية العامة العادية السنوية</w:t>
      </w:r>
    </w:p>
    <w:p>
      <w:pPr>
        <w:bidi/>
        <w:spacing w:after="140" w:line="320"/>
        <w:jc w:val="both"/>
      </w:pPr>
      <w:r>
        <w:rPr>
          <w:rFonts w:ascii="Arial" w:cs="Arial" w:eastAsia="Arial" w:hAnsi="Arial"/>
          <w:sz w:val="24"/>
          <w:szCs w:val="24"/>
          <w:rtl/>
        </w:rPr>
        <w:t xml:space="preserve">الجمعية العامة العادية السنوية لها بنود إلزامية يجب إدراجها وفقاً للنظام السعودي. سنستعرضها بالتفصيل مع صياغة كل بند:</w:t>
      </w:r>
    </w:p>
    <w:p>
      <w:pPr>
        <w:pStyle w:val="Heading2"/>
        <w:bidi/>
        <w:spacing w:after="160" w:before="280"/>
        <w:jc w:val="right"/>
      </w:pPr>
      <w:r>
        <w:rPr>
          <w:rFonts w:ascii="Arial" w:cs="Arial" w:eastAsia="Arial" w:hAnsi="Arial"/>
          <w:b/>
          <w:bCs/>
          <w:color w:val="2E75B6"/>
          <w:sz w:val="30"/>
          <w:szCs w:val="30"/>
          <w:rtl/>
        </w:rPr>
        <w:t xml:space="preserve">البند 1: التحقق من اكتمال النصاب القانوني</w:t>
      </w:r>
    </w:p>
    <w:p>
      <w:pPr>
        <w:bidi/>
        <w:spacing w:after="140" w:line="320"/>
        <w:jc w:val="both"/>
      </w:pPr>
      <w:r>
        <w:rPr>
          <w:rFonts w:ascii="Arial" w:cs="Arial" w:eastAsia="Arial" w:hAnsi="Arial"/>
          <w:sz w:val="24"/>
          <w:szCs w:val="24"/>
          <w:rtl/>
        </w:rPr>
        <w:t xml:space="preserve">هذا البند إجرائي يأتي في بداية الجمعية، وفيه يُعلن أمين السر عن:</w:t>
      </w:r>
    </w:p>
    <w:p>
      <w:pPr>
        <w:pStyle w:val="ListParagraph"/>
        <w:numPr>
          <w:ilvl w:val="0"/>
          <w:numId w:val="2"/>
        </w:numPr>
        <w:bidi/>
        <w:spacing w:after="100" w:line="300"/>
        <w:jc w:val="right"/>
      </w:pPr>
      <w:r>
        <w:rPr>
          <w:rFonts w:ascii="Arial" w:cs="Arial" w:eastAsia="Arial" w:hAnsi="Arial"/>
          <w:sz w:val="24"/>
          <w:szCs w:val="24"/>
          <w:rtl/>
        </w:rPr>
        <w:t xml:space="preserve">عدد المساهمين الحاضرين بالأصالة.</w:t>
      </w:r>
    </w:p>
    <w:p>
      <w:pPr>
        <w:pStyle w:val="ListParagraph"/>
        <w:numPr>
          <w:ilvl w:val="0"/>
          <w:numId w:val="2"/>
        </w:numPr>
        <w:bidi/>
        <w:spacing w:after="100" w:line="300"/>
        <w:jc w:val="right"/>
      </w:pPr>
      <w:r>
        <w:rPr>
          <w:rFonts w:ascii="Arial" w:cs="Arial" w:eastAsia="Arial" w:hAnsi="Arial"/>
          <w:sz w:val="24"/>
          <w:szCs w:val="24"/>
          <w:rtl/>
        </w:rPr>
        <w:t xml:space="preserve">عدد المساهمين الممثلين بالوكالة.</w:t>
      </w:r>
    </w:p>
    <w:p>
      <w:pPr>
        <w:pStyle w:val="ListParagraph"/>
        <w:numPr>
          <w:ilvl w:val="0"/>
          <w:numId w:val="2"/>
        </w:numPr>
        <w:bidi/>
        <w:spacing w:after="100" w:line="300"/>
        <w:jc w:val="right"/>
      </w:pPr>
      <w:r>
        <w:rPr>
          <w:rFonts w:ascii="Arial" w:cs="Arial" w:eastAsia="Arial" w:hAnsi="Arial"/>
          <w:sz w:val="24"/>
          <w:szCs w:val="24"/>
          <w:rtl/>
        </w:rPr>
        <w:t xml:space="preserve">عدد المساهمين المشاركين عبر الوسائل الإلكترونية.</w:t>
      </w:r>
    </w:p>
    <w:p>
      <w:pPr>
        <w:pStyle w:val="ListParagraph"/>
        <w:numPr>
          <w:ilvl w:val="0"/>
          <w:numId w:val="2"/>
        </w:numPr>
        <w:bidi/>
        <w:spacing w:after="100" w:line="300"/>
        <w:jc w:val="right"/>
      </w:pPr>
      <w:r>
        <w:rPr>
          <w:rFonts w:ascii="Arial" w:cs="Arial" w:eastAsia="Arial" w:hAnsi="Arial"/>
          <w:sz w:val="24"/>
          <w:szCs w:val="24"/>
          <w:rtl/>
        </w:rPr>
        <w:t xml:space="preserve">إجمالي الأسهم الممثلة ونسبتها من رأس المال.</w:t>
      </w:r>
    </w:p>
    <w:p>
      <w:pPr>
        <w:pStyle w:val="ListParagraph"/>
        <w:numPr>
          <w:ilvl w:val="0"/>
          <w:numId w:val="2"/>
        </w:numPr>
        <w:bidi/>
        <w:spacing w:after="100" w:line="300"/>
        <w:jc w:val="right"/>
      </w:pPr>
      <w:r>
        <w:rPr>
          <w:rFonts w:ascii="Arial" w:cs="Arial" w:eastAsia="Arial" w:hAnsi="Arial"/>
          <w:sz w:val="24"/>
          <w:szCs w:val="24"/>
          <w:rtl/>
        </w:rPr>
        <w:t xml:space="preserve">التأكيد على اكتمال النصاب القانوني.</w:t>
      </w:r>
    </w:p>
    <w:p>
      <w:pPr>
        <w:pStyle w:val="Heading2"/>
        <w:bidi/>
        <w:spacing w:after="160" w:before="280"/>
        <w:jc w:val="right"/>
      </w:pPr>
      <w:r>
        <w:rPr>
          <w:rFonts w:ascii="Arial" w:cs="Arial" w:eastAsia="Arial" w:hAnsi="Arial"/>
          <w:b/>
          <w:bCs/>
          <w:color w:val="2E75B6"/>
          <w:sz w:val="30"/>
          <w:szCs w:val="30"/>
          <w:rtl/>
        </w:rPr>
        <w:t xml:space="preserve">البند 2: الموافقة على محضر الجمعية السابقة</w:t>
      </w:r>
    </w:p>
    <w:p>
      <w:pPr>
        <w:bidi/>
        <w:spacing w:after="140" w:line="320"/>
        <w:jc w:val="both"/>
      </w:pPr>
      <w:r>
        <w:rPr>
          <w:rFonts w:ascii="Arial" w:cs="Arial" w:eastAsia="Arial" w:hAnsi="Arial"/>
          <w:sz w:val="24"/>
          <w:szCs w:val="24"/>
          <w:rtl/>
        </w:rPr>
        <w:t xml:space="preserve">صياغة مقترحة:</w:t>
      </w:r>
    </w:p>
    <w:p>
      <w:pPr>
        <w:bidi/>
        <w:spacing w:after="140" w:line="320"/>
        <w:jc w:val="both"/>
      </w:pPr>
      <w:r>
        <w:rPr>
          <w:rFonts w:ascii="Arial" w:cs="Arial" w:eastAsia="Arial" w:hAnsi="Arial"/>
          <w:sz w:val="24"/>
          <w:szCs w:val="24"/>
          <w:rtl/>
        </w:rPr>
        <w:t xml:space="preserve">"الاطلاع على محضر اجتماع الجمعية العامة العادية السابقة المنعقدة بتاريخ [التاريخ]، والموافقة على ما ورد فيه من بيانات وقرارات."</w:t>
      </w:r>
    </w:p>
    <w:p>
      <w:pPr>
        <w:pStyle w:val="Heading2"/>
        <w:bidi/>
        <w:spacing w:after="160" w:before="280"/>
        <w:jc w:val="right"/>
      </w:pPr>
      <w:r>
        <w:rPr>
          <w:rFonts w:ascii="Arial" w:cs="Arial" w:eastAsia="Arial" w:hAnsi="Arial"/>
          <w:b/>
          <w:bCs/>
          <w:color w:val="2E75B6"/>
          <w:sz w:val="30"/>
          <w:szCs w:val="30"/>
          <w:rtl/>
        </w:rPr>
        <w:t xml:space="preserve">البند 3: استعراض تقرير مجلس الإدارة</w:t>
      </w:r>
    </w:p>
    <w:p>
      <w:pPr>
        <w:bidi/>
        <w:spacing w:after="140" w:line="320"/>
        <w:jc w:val="both"/>
      </w:pPr>
      <w:r>
        <w:rPr>
          <w:rFonts w:ascii="Arial" w:cs="Arial" w:eastAsia="Arial" w:hAnsi="Arial"/>
          <w:sz w:val="24"/>
          <w:szCs w:val="24"/>
          <w:rtl/>
        </w:rPr>
        <w:t xml:space="preserve">تقرير مجلس الإدارة هو الوثيقة الأهم في الجمعية السنوية. يجب أن يتضمن:</w:t>
      </w:r>
    </w:p>
    <w:p>
      <w:pPr>
        <w:pStyle w:val="ListParagraph"/>
        <w:numPr>
          <w:ilvl w:val="0"/>
          <w:numId w:val="2"/>
        </w:numPr>
        <w:bidi/>
        <w:spacing w:after="100" w:line="300"/>
        <w:jc w:val="right"/>
      </w:pPr>
      <w:r>
        <w:rPr>
          <w:rFonts w:ascii="Arial" w:cs="Arial" w:eastAsia="Arial" w:hAnsi="Arial"/>
          <w:sz w:val="24"/>
          <w:szCs w:val="24"/>
          <w:rtl/>
        </w:rPr>
        <w:t xml:space="preserve">نظرة عامة على نشاط الشركة خلال السنة المالية.</w:t>
      </w:r>
    </w:p>
    <w:p>
      <w:pPr>
        <w:pStyle w:val="ListParagraph"/>
        <w:numPr>
          <w:ilvl w:val="0"/>
          <w:numId w:val="2"/>
        </w:numPr>
        <w:bidi/>
        <w:spacing w:after="100" w:line="300"/>
        <w:jc w:val="right"/>
      </w:pPr>
      <w:r>
        <w:rPr>
          <w:rFonts w:ascii="Arial" w:cs="Arial" w:eastAsia="Arial" w:hAnsi="Arial"/>
          <w:sz w:val="24"/>
          <w:szCs w:val="24"/>
          <w:rtl/>
        </w:rPr>
        <w:t xml:space="preserve">التطورات الجوهرية والإنجازات.</w:t>
      </w:r>
    </w:p>
    <w:p>
      <w:pPr>
        <w:pStyle w:val="ListParagraph"/>
        <w:numPr>
          <w:ilvl w:val="0"/>
          <w:numId w:val="2"/>
        </w:numPr>
        <w:bidi/>
        <w:spacing w:after="100" w:line="300"/>
        <w:jc w:val="right"/>
      </w:pPr>
      <w:r>
        <w:rPr>
          <w:rFonts w:ascii="Arial" w:cs="Arial" w:eastAsia="Arial" w:hAnsi="Arial"/>
          <w:sz w:val="24"/>
          <w:szCs w:val="24"/>
          <w:rtl/>
        </w:rPr>
        <w:t xml:space="preserve">الأداء المالي والتشغيلي.</w:t>
      </w:r>
    </w:p>
    <w:p>
      <w:pPr>
        <w:pStyle w:val="ListParagraph"/>
        <w:numPr>
          <w:ilvl w:val="0"/>
          <w:numId w:val="2"/>
        </w:numPr>
        <w:bidi/>
        <w:spacing w:after="100" w:line="300"/>
        <w:jc w:val="right"/>
      </w:pPr>
      <w:r>
        <w:rPr>
          <w:rFonts w:ascii="Arial" w:cs="Arial" w:eastAsia="Arial" w:hAnsi="Arial"/>
          <w:sz w:val="24"/>
          <w:szCs w:val="24"/>
          <w:rtl/>
        </w:rPr>
        <w:t xml:space="preserve">أبرز المخاطر والتحديات.</w:t>
      </w:r>
    </w:p>
    <w:p>
      <w:pPr>
        <w:pStyle w:val="ListParagraph"/>
        <w:numPr>
          <w:ilvl w:val="0"/>
          <w:numId w:val="2"/>
        </w:numPr>
        <w:bidi/>
        <w:spacing w:after="100" w:line="300"/>
        <w:jc w:val="right"/>
      </w:pPr>
      <w:r>
        <w:rPr>
          <w:rFonts w:ascii="Arial" w:cs="Arial" w:eastAsia="Arial" w:hAnsi="Arial"/>
          <w:sz w:val="24"/>
          <w:szCs w:val="24"/>
          <w:rtl/>
        </w:rPr>
        <w:t xml:space="preserve">التوجهات المستقبلية والاستراتيجية.</w:t>
      </w:r>
    </w:p>
    <w:p>
      <w:pPr>
        <w:pStyle w:val="ListParagraph"/>
        <w:numPr>
          <w:ilvl w:val="0"/>
          <w:numId w:val="2"/>
        </w:numPr>
        <w:bidi/>
        <w:spacing w:after="100" w:line="300"/>
        <w:jc w:val="right"/>
      </w:pPr>
      <w:r>
        <w:rPr>
          <w:rFonts w:ascii="Arial" w:cs="Arial" w:eastAsia="Arial" w:hAnsi="Arial"/>
          <w:sz w:val="24"/>
          <w:szCs w:val="24"/>
          <w:rtl/>
        </w:rPr>
        <w:t xml:space="preserve">تطبيق سياسات الحوكمة.</w:t>
      </w:r>
    </w:p>
    <w:p>
      <w:pPr>
        <w:pStyle w:val="ListParagraph"/>
        <w:numPr>
          <w:ilvl w:val="0"/>
          <w:numId w:val="2"/>
        </w:numPr>
        <w:bidi/>
        <w:spacing w:after="100" w:line="300"/>
        <w:jc w:val="right"/>
      </w:pPr>
      <w:r>
        <w:rPr>
          <w:rFonts w:ascii="Arial" w:cs="Arial" w:eastAsia="Arial" w:hAnsi="Arial"/>
          <w:sz w:val="24"/>
          <w:szCs w:val="24"/>
          <w:rtl/>
        </w:rPr>
        <w:t xml:space="preserve">الشكر للمساهمين والعاملين.</w:t>
      </w:r>
    </w:p>
    <w:p>
      <w:pPr>
        <w:bidi/>
        <w:spacing w:after="140" w:line="320"/>
        <w:jc w:val="both"/>
      </w:pPr>
      <w:r>
        <w:rPr>
          <w:rFonts w:ascii="Arial" w:cs="Arial" w:eastAsia="Arial" w:hAnsi="Arial"/>
          <w:sz w:val="24"/>
          <w:szCs w:val="24"/>
          <w:rtl/>
        </w:rPr>
        <w:t xml:space="preserve">صياغة مقترحة للقرار:</w:t>
      </w:r>
    </w:p>
    <w:p>
      <w:pPr>
        <w:bidi/>
        <w:spacing w:after="140" w:line="320"/>
        <w:jc w:val="both"/>
      </w:pPr>
      <w:r>
        <w:rPr>
          <w:rFonts w:ascii="Arial" w:cs="Arial" w:eastAsia="Arial" w:hAnsi="Arial"/>
          <w:sz w:val="24"/>
          <w:szCs w:val="24"/>
          <w:rtl/>
        </w:rPr>
        <w:t xml:space="preserve">"الاطلاع على تقرير مجلس الإدارة عن نشاط الشركة خلال السنة المالية المنتهية في [التاريخ] والمصادقة عليه."</w:t>
      </w:r>
    </w:p>
    <w:p>
      <w:pPr>
        <w:pStyle w:val="Heading2"/>
        <w:bidi/>
        <w:spacing w:after="160" w:before="280"/>
        <w:jc w:val="right"/>
      </w:pPr>
      <w:r>
        <w:rPr>
          <w:rFonts w:ascii="Arial" w:cs="Arial" w:eastAsia="Arial" w:hAnsi="Arial"/>
          <w:b/>
          <w:bCs/>
          <w:color w:val="2E75B6"/>
          <w:sz w:val="30"/>
          <w:szCs w:val="30"/>
          <w:rtl/>
        </w:rPr>
        <w:t xml:space="preserve">البند 4: استعراض تقرير مراجع الحسابات</w:t>
      </w:r>
    </w:p>
    <w:p>
      <w:pPr>
        <w:bidi/>
        <w:spacing w:after="140" w:line="320"/>
        <w:jc w:val="both"/>
      </w:pPr>
      <w:r>
        <w:rPr>
          <w:rFonts w:ascii="Arial" w:cs="Arial" w:eastAsia="Arial" w:hAnsi="Arial"/>
          <w:sz w:val="24"/>
          <w:szCs w:val="24"/>
          <w:rtl/>
        </w:rPr>
        <w:t xml:space="preserve">تقرير مراجع الحسابات الخارجي يستعرض:</w:t>
      </w:r>
    </w:p>
    <w:p>
      <w:pPr>
        <w:pStyle w:val="ListParagraph"/>
        <w:numPr>
          <w:ilvl w:val="0"/>
          <w:numId w:val="2"/>
        </w:numPr>
        <w:bidi/>
        <w:spacing w:after="100" w:line="300"/>
        <w:jc w:val="right"/>
      </w:pPr>
      <w:r>
        <w:rPr>
          <w:rFonts w:ascii="Arial" w:cs="Arial" w:eastAsia="Arial" w:hAnsi="Arial"/>
          <w:sz w:val="24"/>
          <w:szCs w:val="24"/>
          <w:rtl/>
        </w:rPr>
        <w:t xml:space="preserve">رأيه في القوائم المالية.</w:t>
      </w:r>
    </w:p>
    <w:p>
      <w:pPr>
        <w:pStyle w:val="ListParagraph"/>
        <w:numPr>
          <w:ilvl w:val="0"/>
          <w:numId w:val="2"/>
        </w:numPr>
        <w:bidi/>
        <w:spacing w:after="100" w:line="300"/>
        <w:jc w:val="right"/>
      </w:pPr>
      <w:r>
        <w:rPr>
          <w:rFonts w:ascii="Arial" w:cs="Arial" w:eastAsia="Arial" w:hAnsi="Arial"/>
          <w:sz w:val="24"/>
          <w:szCs w:val="24"/>
          <w:rtl/>
        </w:rPr>
        <w:t xml:space="preserve">مدى توافقها مع المعايير المحاسبية.</w:t>
      </w:r>
    </w:p>
    <w:p>
      <w:pPr>
        <w:pStyle w:val="ListParagraph"/>
        <w:numPr>
          <w:ilvl w:val="0"/>
          <w:numId w:val="2"/>
        </w:numPr>
        <w:bidi/>
        <w:spacing w:after="100" w:line="300"/>
        <w:jc w:val="right"/>
      </w:pPr>
      <w:r>
        <w:rPr>
          <w:rFonts w:ascii="Arial" w:cs="Arial" w:eastAsia="Arial" w:hAnsi="Arial"/>
          <w:sz w:val="24"/>
          <w:szCs w:val="24"/>
          <w:rtl/>
        </w:rPr>
        <w:t xml:space="preserve">الملاحظات الجوهرية (إن وُجدت).</w:t>
      </w:r>
    </w:p>
    <w:p>
      <w:pPr>
        <w:pStyle w:val="ListParagraph"/>
        <w:numPr>
          <w:ilvl w:val="0"/>
          <w:numId w:val="2"/>
        </w:numPr>
        <w:bidi/>
        <w:spacing w:after="100" w:line="300"/>
        <w:jc w:val="right"/>
      </w:pPr>
      <w:r>
        <w:rPr>
          <w:rFonts w:ascii="Arial" w:cs="Arial" w:eastAsia="Arial" w:hAnsi="Arial"/>
          <w:sz w:val="24"/>
          <w:szCs w:val="24"/>
          <w:rtl/>
        </w:rPr>
        <w:t xml:space="preserve">توصياته.</w:t>
      </w:r>
    </w:p>
    <w:p>
      <w:pPr>
        <w:pStyle w:val="Heading2"/>
        <w:bidi/>
        <w:spacing w:after="160" w:before="280"/>
        <w:jc w:val="right"/>
      </w:pPr>
      <w:r>
        <w:rPr>
          <w:rFonts w:ascii="Arial" w:cs="Arial" w:eastAsia="Arial" w:hAnsi="Arial"/>
          <w:b/>
          <w:bCs/>
          <w:color w:val="2E75B6"/>
          <w:sz w:val="30"/>
          <w:szCs w:val="30"/>
          <w:rtl/>
        </w:rPr>
        <w:t xml:space="preserve">البند 5: الموافقة على القوائم المالية</w:t>
      </w:r>
    </w:p>
    <w:p>
      <w:pPr>
        <w:bidi/>
        <w:spacing w:after="140" w:line="320"/>
        <w:jc w:val="both"/>
      </w:pPr>
      <w:r>
        <w:rPr>
          <w:rFonts w:ascii="Arial" w:cs="Arial" w:eastAsia="Arial" w:hAnsi="Arial"/>
          <w:sz w:val="24"/>
          <w:szCs w:val="24"/>
          <w:rtl/>
        </w:rPr>
        <w:t xml:space="preserve">هذا أحد البنود الجوهرية، حيث تُعتمد القوائم المالية المدققة. صياغة مقترحة:</w:t>
      </w:r>
    </w:p>
    <w:p>
      <w:pPr>
        <w:bidi/>
        <w:spacing w:after="140" w:line="320"/>
        <w:jc w:val="both"/>
      </w:pPr>
      <w:r>
        <w:rPr>
          <w:rFonts w:ascii="Arial" w:cs="Arial" w:eastAsia="Arial" w:hAnsi="Arial"/>
          <w:sz w:val="24"/>
          <w:szCs w:val="24"/>
          <w:rtl/>
        </w:rPr>
        <w:t xml:space="preserve">"الموافقة على القوائم المالية للسنة المالية المنتهية في [التاريخ]، والتي تتضمن قائمة المركز المالي، قائمة الدخل، قائمة التدفقات النقدية، قائمة التغيرات في حقوق المساهمين، والإيضاحات المتممة، وقد قام مراجع الحسابات السيد/...... بمراجعتها وإبداء رأي نظيف عنها."</w:t>
      </w:r>
    </w:p>
    <w:p>
      <w:pPr>
        <w:pStyle w:val="Heading2"/>
        <w:bidi/>
        <w:spacing w:after="160" w:before="280"/>
        <w:jc w:val="right"/>
      </w:pPr>
      <w:r>
        <w:rPr>
          <w:rFonts w:ascii="Arial" w:cs="Arial" w:eastAsia="Arial" w:hAnsi="Arial"/>
          <w:b/>
          <w:bCs/>
          <w:color w:val="2E75B6"/>
          <w:sz w:val="30"/>
          <w:szCs w:val="30"/>
          <w:rtl/>
        </w:rPr>
        <w:t xml:space="preserve">البند 6: توزيع الأرباح</w:t>
      </w:r>
    </w:p>
    <w:p>
      <w:pPr>
        <w:bidi/>
        <w:spacing w:after="140" w:line="320"/>
        <w:jc w:val="both"/>
      </w:pPr>
      <w:r>
        <w:rPr>
          <w:rFonts w:ascii="Arial" w:cs="Arial" w:eastAsia="Arial" w:hAnsi="Arial"/>
          <w:sz w:val="24"/>
          <w:szCs w:val="24"/>
          <w:rtl/>
        </w:rPr>
        <w:t xml:space="preserve">بنود مهمة للمساهمين، وتتضمن:</w:t>
      </w:r>
    </w:p>
    <w:p>
      <w:pPr>
        <w:pStyle w:val="Heading3"/>
        <w:bidi/>
        <w:spacing w:after="120" w:before="200"/>
        <w:jc w:val="right"/>
      </w:pPr>
      <w:r>
        <w:rPr>
          <w:rFonts w:ascii="Arial" w:cs="Arial" w:eastAsia="Arial" w:hAnsi="Arial"/>
          <w:b/>
          <w:bCs/>
          <w:color w:val="1F4E79"/>
          <w:sz w:val="26"/>
          <w:szCs w:val="26"/>
          <w:rtl/>
        </w:rPr>
        <w:t xml:space="preserve">(أ) الموافقة على توزيع الأرباح المرحلية المُوزَّعة</w:t>
      </w:r>
    </w:p>
    <w:p>
      <w:pPr>
        <w:bidi/>
        <w:spacing w:after="140" w:line="320"/>
        <w:jc w:val="both"/>
      </w:pPr>
      <w:r>
        <w:rPr>
          <w:rFonts w:ascii="Arial" w:cs="Arial" w:eastAsia="Arial" w:hAnsi="Arial"/>
          <w:sz w:val="24"/>
          <w:szCs w:val="24"/>
          <w:rtl/>
        </w:rPr>
        <w:t xml:space="preserve">إذا كانت الشركة قد وزّعت أرباحاً مرحلية خلال السنة، تُعرض على الجمعية للموافقة عليها رسمياً. صياغة مقترحة:</w:t>
      </w:r>
    </w:p>
    <w:p>
      <w:pPr>
        <w:bidi/>
        <w:spacing w:after="140" w:line="320"/>
        <w:jc w:val="both"/>
      </w:pPr>
      <w:r>
        <w:rPr>
          <w:rFonts w:ascii="Arial" w:cs="Arial" w:eastAsia="Arial" w:hAnsi="Arial"/>
          <w:sz w:val="24"/>
          <w:szCs w:val="24"/>
          <w:rtl/>
        </w:rPr>
        <w:t xml:space="preserve">"الموافقة على توزيع الأرباح المرحلية التي تم توزيعها خلال السنة المالية بإجمالي [القيمة] ريالاً، بواقع [القيمة] ريالاً للسهم الواحد، عن النصف الأول من السنة المالية."</w:t>
      </w:r>
    </w:p>
    <w:p>
      <w:pPr>
        <w:pStyle w:val="Heading3"/>
        <w:bidi/>
        <w:spacing w:after="120" w:before="200"/>
        <w:jc w:val="right"/>
      </w:pPr>
      <w:r>
        <w:rPr>
          <w:rFonts w:ascii="Arial" w:cs="Arial" w:eastAsia="Arial" w:hAnsi="Arial"/>
          <w:b/>
          <w:bCs/>
          <w:color w:val="1F4E79"/>
          <w:sz w:val="26"/>
          <w:szCs w:val="26"/>
          <w:rtl/>
        </w:rPr>
        <w:t xml:space="preserve">(ب) الموافقة على توزيع الأرباح السنوية</w:t>
      </w:r>
    </w:p>
    <w:p>
      <w:pPr>
        <w:bidi/>
        <w:spacing w:after="140" w:line="320"/>
        <w:jc w:val="both"/>
      </w:pPr>
      <w:r>
        <w:rPr>
          <w:rFonts w:ascii="Arial" w:cs="Arial" w:eastAsia="Arial" w:hAnsi="Arial"/>
          <w:sz w:val="24"/>
          <w:szCs w:val="24"/>
          <w:rtl/>
        </w:rPr>
        <w:t xml:space="preserve">صياغة مقترحة:</w:t>
      </w:r>
    </w:p>
    <w:p>
      <w:pPr>
        <w:bidi/>
        <w:spacing w:after="140" w:line="320"/>
        <w:jc w:val="both"/>
      </w:pPr>
      <w:r>
        <w:rPr>
          <w:rFonts w:ascii="Arial" w:cs="Arial" w:eastAsia="Arial" w:hAnsi="Arial"/>
          <w:sz w:val="24"/>
          <w:szCs w:val="24"/>
          <w:rtl/>
        </w:rPr>
        <w:t xml:space="preserve">"الموافقة على توصية مجلس الإدارة بتوزيع أرباح نقدية على المساهمين بإجمالي [القيمة] ريالاً عن السنة المالية المنتهية في [التاريخ]، بواقع [القيمة] ريالاً للسهم الواحد، ويستحق الأرباح المساهمون المالكون للأسهم بنهاية يوم تداول تاريخ انعقاد الجمعية ، والمقيدون في سجل مساهمي الشركة لدى مركز إيداع الأوراق المالية في نهاية ثاني يوم تداول يلي تاريخ الاستحقاق، على أن يتم صرف الأرباح للمستحقين خلال [المدة] يوماً من تاريخ الاستحقاق."</w:t>
      </w:r>
    </w:p>
    <w:p>
      <w:pPr>
        <w:pStyle w:val="Heading2"/>
        <w:bidi/>
        <w:spacing w:after="160" w:before="280"/>
        <w:jc w:val="right"/>
      </w:pPr>
      <w:r>
        <w:rPr>
          <w:rFonts w:ascii="Arial" w:cs="Arial" w:eastAsia="Arial" w:hAnsi="Arial"/>
          <w:b/>
          <w:bCs/>
          <w:color w:val="2E75B6"/>
          <w:sz w:val="30"/>
          <w:szCs w:val="30"/>
          <w:rtl/>
        </w:rPr>
        <w:t xml:space="preserve">البند 7: إبراء ذمة أعضاء مجلس الإدارة</w:t>
      </w:r>
    </w:p>
    <w:p>
      <w:pPr>
        <w:bidi/>
        <w:spacing w:after="140" w:line="320"/>
        <w:jc w:val="both"/>
      </w:pPr>
      <w:r>
        <w:rPr>
          <w:rFonts w:ascii="Arial" w:cs="Arial" w:eastAsia="Arial" w:hAnsi="Arial"/>
          <w:sz w:val="24"/>
          <w:szCs w:val="24"/>
          <w:rtl/>
        </w:rPr>
        <w:t xml:space="preserve">إبراء الذمة يعني إعفاء أعضاء المجلس من المسؤولية عن أعمالهم خلال السنة المنتهية، بعد التحقق من سلامة تصرفاتهم. صياغة مقترحة:</w:t>
      </w:r>
    </w:p>
    <w:p>
      <w:pPr>
        <w:bidi/>
        <w:spacing w:after="140" w:line="320"/>
        <w:jc w:val="both"/>
      </w:pPr>
      <w:r>
        <w:rPr>
          <w:rFonts w:ascii="Arial" w:cs="Arial" w:eastAsia="Arial" w:hAnsi="Arial"/>
          <w:sz w:val="24"/>
          <w:szCs w:val="24"/>
          <w:rtl/>
        </w:rPr>
        <w:t xml:space="preserve">"إبراء ذمة أعضاء مجلس الإدارة عن أعمالهم خلال السنة المالية المنتهية في [التاريخ]."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9E2F3"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تنبيه قانوني</w:t>
            </w:r>
          </w:p>
          <w:p>
            <w:pPr>
              <w:bidi/>
              <w:spacing w:line="300"/>
              <w:jc w:val="both"/>
            </w:pPr>
            <w:r>
              <w:rPr>
                <w:rFonts w:ascii="Arial" w:cs="Arial" w:eastAsia="Arial" w:hAnsi="Arial"/>
                <w:sz w:val="24"/>
                <w:szCs w:val="24"/>
                <w:rtl/>
              </w:rPr>
              <w:t xml:space="preserve">إبراء الذمة لا يُسقط المسؤولية عن الأخطاء التي لم تكن الجمعية على علم بها، أو الأخطاء العمدية، أو الإخلال بالواجبات الاحترازية. كما لا يحق لعضو المجلس أن يصوّت على إبراء ذمته الشخصية. وفي حالة وجود أعضاء جدد لم يكونوا في المجلس خلال السنة الكاملة، يُعدّل القرار ليشمل فترة عضويتهم فقط.</w:t>
            </w:r>
          </w:p>
        </w:tc>
      </w:tr>
    </w:tbl>
    <w:p>
      <w:pPr>
        <w:pStyle w:val="Heading2"/>
        <w:bidi/>
        <w:spacing w:after="160" w:before="280"/>
        <w:jc w:val="right"/>
      </w:pPr>
      <w:r>
        <w:rPr>
          <w:rFonts w:ascii="Arial" w:cs="Arial" w:eastAsia="Arial" w:hAnsi="Arial"/>
          <w:b/>
          <w:bCs/>
          <w:color w:val="2E75B6"/>
          <w:sz w:val="30"/>
          <w:szCs w:val="30"/>
          <w:rtl/>
        </w:rPr>
        <w:t xml:space="preserve">البند 8: الموافقة على مكافآت أعضاء مجلس الإدارة</w:t>
      </w:r>
    </w:p>
    <w:p>
      <w:pPr>
        <w:bidi/>
        <w:spacing w:after="140" w:line="320"/>
        <w:jc w:val="both"/>
      </w:pPr>
      <w:r>
        <w:rPr>
          <w:rFonts w:ascii="Arial" w:cs="Arial" w:eastAsia="Arial" w:hAnsi="Arial"/>
          <w:sz w:val="24"/>
          <w:szCs w:val="24"/>
          <w:rtl/>
        </w:rPr>
        <w:t xml:space="preserve">صياغة مقترحة:</w:t>
      </w:r>
    </w:p>
    <w:p>
      <w:pPr>
        <w:bidi/>
        <w:spacing w:after="140" w:line="320"/>
        <w:jc w:val="both"/>
      </w:pPr>
      <w:r>
        <w:rPr>
          <w:rFonts w:ascii="Arial" w:cs="Arial" w:eastAsia="Arial" w:hAnsi="Arial"/>
          <w:sz w:val="24"/>
          <w:szCs w:val="24"/>
          <w:rtl/>
        </w:rPr>
        <w:t xml:space="preserve">"الموافقة على صرف مكافآت أعضاء مجلس الإدارة بإجمالي [القيمة] ريالاً عن السنة المالية المنتهية في [التاريخ]، وتفاصيلها مبينة في تقرير مجلس الإدارة."</w:t>
      </w:r>
    </w:p>
    <w:p>
      <w:pPr>
        <w:pStyle w:val="Heading2"/>
        <w:bidi/>
        <w:spacing w:after="160" w:before="280"/>
        <w:jc w:val="right"/>
      </w:pPr>
      <w:r>
        <w:rPr>
          <w:rFonts w:ascii="Arial" w:cs="Arial" w:eastAsia="Arial" w:hAnsi="Arial"/>
          <w:b/>
          <w:bCs/>
          <w:color w:val="2E75B6"/>
          <w:sz w:val="30"/>
          <w:szCs w:val="30"/>
          <w:rtl/>
        </w:rPr>
        <w:t xml:space="preserve">البند 9: تعيين مراجع الحسابات</w:t>
      </w:r>
    </w:p>
    <w:p>
      <w:pPr>
        <w:bidi/>
        <w:spacing w:after="140" w:line="320"/>
        <w:jc w:val="both"/>
      </w:pPr>
      <w:r>
        <w:rPr>
          <w:rFonts w:ascii="Arial" w:cs="Arial" w:eastAsia="Arial" w:hAnsi="Arial"/>
          <w:sz w:val="24"/>
          <w:szCs w:val="24"/>
          <w:rtl/>
        </w:rPr>
        <w:t xml:space="preserve">صياغة مقترحة:</w:t>
      </w:r>
    </w:p>
    <w:p>
      <w:pPr>
        <w:bidi/>
        <w:spacing w:after="140" w:line="320"/>
        <w:jc w:val="both"/>
      </w:pPr>
      <w:r>
        <w:rPr>
          <w:rFonts w:ascii="Arial" w:cs="Arial" w:eastAsia="Arial" w:hAnsi="Arial"/>
          <w:sz w:val="24"/>
          <w:szCs w:val="24"/>
          <w:rtl/>
        </w:rPr>
        <w:t xml:space="preserve">"تعيين شركة [اسم المراجع] مراجعاً لحسابات الشركة لمراجعة القوائم المالية للسنة المالية [السنة] والربع الأول والثاني والثالث من السنة المالية التالية، وذلك بناءً على توصية لجنة المراجعة، وتحديد أتعابه بمبلغ [القيمة] ريالاً."</w:t>
      </w:r>
    </w:p>
    <w:p>
      <w:pPr>
        <w:pStyle w:val="Heading2"/>
        <w:bidi/>
        <w:spacing w:after="160" w:before="280"/>
        <w:jc w:val="right"/>
      </w:pPr>
      <w:r>
        <w:rPr>
          <w:rFonts w:ascii="Arial" w:cs="Arial" w:eastAsia="Arial" w:hAnsi="Arial"/>
          <w:b/>
          <w:bCs/>
          <w:color w:val="2E75B6"/>
          <w:sz w:val="30"/>
          <w:szCs w:val="30"/>
          <w:rtl/>
        </w:rPr>
        <w:t xml:space="preserve">البند 10: الموافقة على الأعمال والعقود مع الأطراف ذات العلاقة</w:t>
      </w:r>
    </w:p>
    <w:p>
      <w:pPr>
        <w:bidi/>
        <w:spacing w:after="140" w:line="320"/>
        <w:jc w:val="both"/>
      </w:pPr>
      <w:r>
        <w:rPr>
          <w:rFonts w:ascii="Arial" w:cs="Arial" w:eastAsia="Arial" w:hAnsi="Arial"/>
          <w:sz w:val="24"/>
          <w:szCs w:val="24"/>
          <w:rtl/>
        </w:rPr>
        <w:t xml:space="preserve">هذا البند مهم لحماية حقوق المساهمين الأقلية. وفقاً للمادة (71) من نظام الشركات، يجب الإفصاح عن:</w:t>
      </w:r>
    </w:p>
    <w:p>
      <w:pPr>
        <w:pStyle w:val="ListParagraph"/>
        <w:numPr>
          <w:ilvl w:val="0"/>
          <w:numId w:val="2"/>
        </w:numPr>
        <w:bidi/>
        <w:spacing w:after="100" w:line="300"/>
        <w:jc w:val="right"/>
      </w:pPr>
      <w:r>
        <w:rPr>
          <w:rFonts w:ascii="Arial" w:cs="Arial" w:eastAsia="Arial" w:hAnsi="Arial"/>
          <w:sz w:val="24"/>
          <w:szCs w:val="24"/>
          <w:rtl/>
        </w:rPr>
        <w:t xml:space="preserve">طبيعة كل معاملة.</w:t>
      </w:r>
    </w:p>
    <w:p>
      <w:pPr>
        <w:pStyle w:val="ListParagraph"/>
        <w:numPr>
          <w:ilvl w:val="0"/>
          <w:numId w:val="2"/>
        </w:numPr>
        <w:bidi/>
        <w:spacing w:after="100" w:line="300"/>
        <w:jc w:val="right"/>
      </w:pPr>
      <w:r>
        <w:rPr>
          <w:rFonts w:ascii="Arial" w:cs="Arial" w:eastAsia="Arial" w:hAnsi="Arial"/>
          <w:sz w:val="24"/>
          <w:szCs w:val="24"/>
          <w:rtl/>
        </w:rPr>
        <w:t xml:space="preserve">الأطراف المعنية.</w:t>
      </w:r>
    </w:p>
    <w:p>
      <w:pPr>
        <w:pStyle w:val="ListParagraph"/>
        <w:numPr>
          <w:ilvl w:val="0"/>
          <w:numId w:val="2"/>
        </w:numPr>
        <w:bidi/>
        <w:spacing w:after="100" w:line="300"/>
        <w:jc w:val="right"/>
      </w:pPr>
      <w:r>
        <w:rPr>
          <w:rFonts w:ascii="Arial" w:cs="Arial" w:eastAsia="Arial" w:hAnsi="Arial"/>
          <w:sz w:val="24"/>
          <w:szCs w:val="24"/>
          <w:rtl/>
        </w:rPr>
        <w:t xml:space="preserve">قيمة المعاملة.</w:t>
      </w:r>
    </w:p>
    <w:p>
      <w:pPr>
        <w:pStyle w:val="ListParagraph"/>
        <w:numPr>
          <w:ilvl w:val="0"/>
          <w:numId w:val="2"/>
        </w:numPr>
        <w:bidi/>
        <w:spacing w:after="100" w:line="300"/>
        <w:jc w:val="right"/>
      </w:pPr>
      <w:r>
        <w:rPr>
          <w:rFonts w:ascii="Arial" w:cs="Arial" w:eastAsia="Arial" w:hAnsi="Arial"/>
          <w:sz w:val="24"/>
          <w:szCs w:val="24"/>
          <w:rtl/>
        </w:rPr>
        <w:t xml:space="preserve">الشروط والمبررات.</w:t>
      </w:r>
    </w:p>
    <w:p>
      <w:pPr>
        <w:pStyle w:val="ListParagraph"/>
        <w:numPr>
          <w:ilvl w:val="0"/>
          <w:numId w:val="2"/>
        </w:numPr>
        <w:bidi/>
        <w:spacing w:after="100" w:line="300"/>
        <w:jc w:val="right"/>
      </w:pPr>
      <w:r>
        <w:rPr>
          <w:rFonts w:ascii="Arial" w:cs="Arial" w:eastAsia="Arial" w:hAnsi="Arial"/>
          <w:sz w:val="24"/>
          <w:szCs w:val="24"/>
          <w:rtl/>
        </w:rPr>
        <w:t xml:space="preserve">هل تتم بشروط السوق.</w:t>
      </w:r>
    </w:p>
    <w:p>
      <w:pPr>
        <w:bidi/>
        <w:spacing w:after="140" w:line="320"/>
        <w:jc w:val="both"/>
      </w:pPr>
      <w:r>
        <w:rPr>
          <w:rFonts w:ascii="Arial" w:cs="Arial" w:eastAsia="Arial" w:hAnsi="Arial"/>
          <w:sz w:val="24"/>
          <w:szCs w:val="24"/>
          <w:rtl/>
        </w:rPr>
        <w:t xml:space="preserve">صياغة مقترحة:</w:t>
      </w:r>
    </w:p>
    <w:p>
      <w:pPr>
        <w:bidi/>
        <w:spacing w:after="140" w:line="320"/>
        <w:jc w:val="both"/>
      </w:pPr>
      <w:r>
        <w:rPr>
          <w:rFonts w:ascii="Arial" w:cs="Arial" w:eastAsia="Arial" w:hAnsi="Arial"/>
          <w:sz w:val="24"/>
          <w:szCs w:val="24"/>
          <w:rtl/>
        </w:rPr>
        <w:t xml:space="preserve">"الموافقة على الأعمال والعقود التي تمت بين الشركة و[الأطراف ذات العلاقة] خلال السنة المالية المنتهية، والتي يكون لعضو/أعضاء مجلس الإدارة فيها مصلحة مباشرة أو غير مباشرة، والمبينة تفاصيلها في تقرير مجلس الإدارة، وتفويض المجلس بإبرام مثل هذه التعاملات في السنة المالية القادمة بنفس الشروط."</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رابعاً: البنود الإلزامية في الجمعية العامة غير العادية</w:t>
      </w:r>
    </w:p>
    <w:p>
      <w:pPr>
        <w:bidi/>
        <w:spacing w:after="140" w:line="320"/>
        <w:jc w:val="both"/>
      </w:pPr>
      <w:r>
        <w:rPr>
          <w:rFonts w:ascii="Arial" w:cs="Arial" w:eastAsia="Arial" w:hAnsi="Arial"/>
          <w:sz w:val="24"/>
          <w:szCs w:val="24"/>
          <w:rtl/>
        </w:rPr>
        <w:t xml:space="preserve">الجمعية العامة غير العادية لها اختصاصات تخص القرارات الجوهرية. وفيما يلي أبرز البنود التي قد تُدرج في جدول أعمالها:</w:t>
      </w:r>
    </w:p>
    <w:p>
      <w:pPr>
        <w:pStyle w:val="Heading2"/>
        <w:bidi/>
        <w:spacing w:after="160" w:before="280"/>
        <w:jc w:val="right"/>
      </w:pPr>
      <w:r>
        <w:rPr>
          <w:rFonts w:ascii="Arial" w:cs="Arial" w:eastAsia="Arial" w:hAnsi="Arial"/>
          <w:b/>
          <w:bCs/>
          <w:color w:val="2E75B6"/>
          <w:sz w:val="30"/>
          <w:szCs w:val="30"/>
          <w:rtl/>
        </w:rPr>
        <w:t xml:space="preserve">1. تعديل النظام الأساس</w:t>
      </w:r>
    </w:p>
    <w:p>
      <w:pPr>
        <w:bidi/>
        <w:spacing w:after="140" w:line="320"/>
        <w:jc w:val="both"/>
      </w:pPr>
      <w:r>
        <w:rPr>
          <w:rFonts w:ascii="Arial" w:cs="Arial" w:eastAsia="Arial" w:hAnsi="Arial"/>
          <w:sz w:val="24"/>
          <w:szCs w:val="24"/>
          <w:rtl/>
        </w:rPr>
        <w:t xml:space="preserve">صياغة مقترحة:</w:t>
      </w:r>
    </w:p>
    <w:p>
      <w:pPr>
        <w:bidi/>
        <w:spacing w:after="140" w:line="320"/>
        <w:jc w:val="both"/>
      </w:pPr>
      <w:r>
        <w:rPr>
          <w:rFonts w:ascii="Arial" w:cs="Arial" w:eastAsia="Arial" w:hAnsi="Arial"/>
          <w:sz w:val="24"/>
          <w:szCs w:val="24"/>
          <w:rtl/>
        </w:rPr>
        <w:t xml:space="preserve">"الموافقة على تعديل المادة (رقم المادة) من النظام الأساس للشركة، لتصبح كالتالي: [النص الجديد]، بدلاً من النص الحالي: [النص السابق]."</w:t>
      </w:r>
    </w:p>
    <w:p>
      <w:pPr>
        <w:pStyle w:val="Heading3"/>
        <w:bidi/>
        <w:spacing w:after="120" w:before="200"/>
        <w:jc w:val="right"/>
      </w:pPr>
      <w:r>
        <w:rPr>
          <w:rFonts w:ascii="Arial" w:cs="Arial" w:eastAsia="Arial" w:hAnsi="Arial"/>
          <w:b/>
          <w:bCs/>
          <w:color w:val="1F4E79"/>
          <w:sz w:val="26"/>
          <w:szCs w:val="26"/>
          <w:rtl/>
        </w:rPr>
        <w:t xml:space="preserve">التعديلات الشائعة</w:t>
      </w:r>
    </w:p>
    <w:p>
      <w:pPr>
        <w:pStyle w:val="ListParagraph"/>
        <w:numPr>
          <w:ilvl w:val="0"/>
          <w:numId w:val="2"/>
        </w:numPr>
        <w:bidi/>
        <w:spacing w:after="100" w:line="300"/>
        <w:jc w:val="right"/>
      </w:pPr>
      <w:r>
        <w:rPr>
          <w:rFonts w:ascii="Arial" w:cs="Arial" w:eastAsia="Arial" w:hAnsi="Arial"/>
          <w:sz w:val="24"/>
          <w:szCs w:val="24"/>
          <w:rtl/>
        </w:rPr>
        <w:t xml:space="preserve">تعديل أغراض الشركة.</w:t>
      </w:r>
    </w:p>
    <w:p>
      <w:pPr>
        <w:pStyle w:val="ListParagraph"/>
        <w:numPr>
          <w:ilvl w:val="0"/>
          <w:numId w:val="2"/>
        </w:numPr>
        <w:bidi/>
        <w:spacing w:after="100" w:line="300"/>
        <w:jc w:val="right"/>
      </w:pPr>
      <w:r>
        <w:rPr>
          <w:rFonts w:ascii="Arial" w:cs="Arial" w:eastAsia="Arial" w:hAnsi="Arial"/>
          <w:sz w:val="24"/>
          <w:szCs w:val="24"/>
          <w:rtl/>
        </w:rPr>
        <w:t xml:space="preserve">تعديل أحكام مجلس الإدارة (العدد، المدة، الشروط).</w:t>
      </w:r>
    </w:p>
    <w:p>
      <w:pPr>
        <w:pStyle w:val="ListParagraph"/>
        <w:numPr>
          <w:ilvl w:val="0"/>
          <w:numId w:val="2"/>
        </w:numPr>
        <w:bidi/>
        <w:spacing w:after="100" w:line="300"/>
        <w:jc w:val="right"/>
      </w:pPr>
      <w:r>
        <w:rPr>
          <w:rFonts w:ascii="Arial" w:cs="Arial" w:eastAsia="Arial" w:hAnsi="Arial"/>
          <w:sz w:val="24"/>
          <w:szCs w:val="24"/>
          <w:rtl/>
        </w:rPr>
        <w:t xml:space="preserve">تعديل أحكام الجمعيات.</w:t>
      </w:r>
    </w:p>
    <w:p>
      <w:pPr>
        <w:pStyle w:val="ListParagraph"/>
        <w:numPr>
          <w:ilvl w:val="0"/>
          <w:numId w:val="2"/>
        </w:numPr>
        <w:bidi/>
        <w:spacing w:after="100" w:line="300"/>
        <w:jc w:val="right"/>
      </w:pPr>
      <w:r>
        <w:rPr>
          <w:rFonts w:ascii="Arial" w:cs="Arial" w:eastAsia="Arial" w:hAnsi="Arial"/>
          <w:sz w:val="24"/>
          <w:szCs w:val="24"/>
          <w:rtl/>
        </w:rPr>
        <w:t xml:space="preserve">تعديل سياسات توزيع الأرباح.</w:t>
      </w:r>
    </w:p>
    <w:p>
      <w:pPr>
        <w:pStyle w:val="ListParagraph"/>
        <w:numPr>
          <w:ilvl w:val="0"/>
          <w:numId w:val="2"/>
        </w:numPr>
        <w:bidi/>
        <w:spacing w:after="100" w:line="300"/>
        <w:jc w:val="right"/>
      </w:pPr>
      <w:r>
        <w:rPr>
          <w:rFonts w:ascii="Arial" w:cs="Arial" w:eastAsia="Arial" w:hAnsi="Arial"/>
          <w:sz w:val="24"/>
          <w:szCs w:val="24"/>
          <w:rtl/>
        </w:rPr>
        <w:t xml:space="preserve">تعديل اسم الشركة أو مركزها الرئيسي.</w:t>
      </w:r>
    </w:p>
    <w:p>
      <w:pPr>
        <w:pStyle w:val="Heading2"/>
        <w:bidi/>
        <w:spacing w:after="160" w:before="280"/>
        <w:jc w:val="right"/>
      </w:pPr>
      <w:r>
        <w:rPr>
          <w:rFonts w:ascii="Arial" w:cs="Arial" w:eastAsia="Arial" w:hAnsi="Arial"/>
          <w:b/>
          <w:bCs/>
          <w:color w:val="2E75B6"/>
          <w:sz w:val="30"/>
          <w:szCs w:val="30"/>
          <w:rtl/>
        </w:rPr>
        <w:t xml:space="preserve">2. زيادة رأس المال</w:t>
      </w:r>
    </w:p>
    <w:p>
      <w:pPr>
        <w:pStyle w:val="Heading3"/>
        <w:bidi/>
        <w:spacing w:after="120" w:before="200"/>
        <w:jc w:val="right"/>
      </w:pPr>
      <w:r>
        <w:rPr>
          <w:rFonts w:ascii="Arial" w:cs="Arial" w:eastAsia="Arial" w:hAnsi="Arial"/>
          <w:b/>
          <w:bCs/>
          <w:color w:val="1F4E79"/>
          <w:sz w:val="26"/>
          <w:szCs w:val="26"/>
          <w:rtl/>
        </w:rPr>
        <w:t xml:space="preserve">(أ) زيادة رأس المال بأسهم نقدية</w:t>
      </w:r>
    </w:p>
    <w:p>
      <w:pPr>
        <w:bidi/>
        <w:spacing w:after="140" w:line="320"/>
        <w:jc w:val="both"/>
      </w:pPr>
      <w:r>
        <w:rPr>
          <w:rFonts w:ascii="Arial" w:cs="Arial" w:eastAsia="Arial" w:hAnsi="Arial"/>
          <w:sz w:val="24"/>
          <w:szCs w:val="24"/>
          <w:rtl/>
        </w:rPr>
        <w:t xml:space="preserve">صياغة مقترحة:</w:t>
      </w:r>
    </w:p>
    <w:p>
      <w:pPr>
        <w:bidi/>
        <w:spacing w:after="140" w:line="320"/>
        <w:jc w:val="both"/>
      </w:pPr>
      <w:r>
        <w:rPr>
          <w:rFonts w:ascii="Arial" w:cs="Arial" w:eastAsia="Arial" w:hAnsi="Arial"/>
          <w:sz w:val="24"/>
          <w:szCs w:val="24"/>
          <w:rtl/>
        </w:rPr>
        <w:t xml:space="preserve">"الموافقة على زيادة رأس مال الشركة من [القيمة الحالية] ريالاً إلى [القيمة الجديدة] ريالاً، عن طريق طرح [العدد] سهم بقيمة اسمية قدرها (10) ريالات للسهم الواحد، بحقوق أولوية للمساهمين المقيدين بنهاية يوم تداول تاريخ انعقاد الجمعية."</w:t>
      </w:r>
    </w:p>
    <w:p>
      <w:pPr>
        <w:pStyle w:val="Heading3"/>
        <w:bidi/>
        <w:spacing w:after="120" w:before="200"/>
        <w:jc w:val="right"/>
      </w:pPr>
      <w:r>
        <w:rPr>
          <w:rFonts w:ascii="Arial" w:cs="Arial" w:eastAsia="Arial" w:hAnsi="Arial"/>
          <w:b/>
          <w:bCs/>
          <w:color w:val="1F4E79"/>
          <w:sz w:val="26"/>
          <w:szCs w:val="26"/>
          <w:rtl/>
        </w:rPr>
        <w:t xml:space="preserve">(ب) زيادة رأس المال بأسهم منحة</w:t>
      </w:r>
    </w:p>
    <w:p>
      <w:pPr>
        <w:bidi/>
        <w:spacing w:after="140" w:line="320"/>
        <w:jc w:val="both"/>
      </w:pPr>
      <w:r>
        <w:rPr>
          <w:rFonts w:ascii="Arial" w:cs="Arial" w:eastAsia="Arial" w:hAnsi="Arial"/>
          <w:sz w:val="24"/>
          <w:szCs w:val="24"/>
          <w:rtl/>
        </w:rPr>
        <w:t xml:space="preserve">صياغة مقترحة:</w:t>
      </w:r>
    </w:p>
    <w:p>
      <w:pPr>
        <w:bidi/>
        <w:spacing w:after="140" w:line="320"/>
        <w:jc w:val="both"/>
      </w:pPr>
      <w:r>
        <w:rPr>
          <w:rFonts w:ascii="Arial" w:cs="Arial" w:eastAsia="Arial" w:hAnsi="Arial"/>
          <w:sz w:val="24"/>
          <w:szCs w:val="24"/>
          <w:rtl/>
        </w:rPr>
        <w:t xml:space="preserve">"الموافقة على زيادة رأس مال الشركة من [القيمة الحالية] إلى [القيمة الجديدة]، عن طريق إصدار أسهم منحة بمعدل سهم لكل (X) أسهم، تُمنح للمساهمين المقيدين بنهاية يوم تداول تاريخ انعقاد الجمعية، وتُموَّل من الأرباح المبقاة / الاحتياطيات الاختيارية / الاحتياطي القانوني."</w:t>
      </w:r>
    </w:p>
    <w:p>
      <w:pPr>
        <w:pStyle w:val="Heading2"/>
        <w:bidi/>
        <w:spacing w:after="160" w:before="280"/>
        <w:jc w:val="right"/>
      </w:pPr>
      <w:r>
        <w:rPr>
          <w:rFonts w:ascii="Arial" w:cs="Arial" w:eastAsia="Arial" w:hAnsi="Arial"/>
          <w:b/>
          <w:bCs/>
          <w:color w:val="2E75B6"/>
          <w:sz w:val="30"/>
          <w:szCs w:val="30"/>
          <w:rtl/>
        </w:rPr>
        <w:t xml:space="preserve">3. تخفيض رأس المال</w:t>
      </w:r>
    </w:p>
    <w:p>
      <w:pPr>
        <w:bidi/>
        <w:spacing w:after="140" w:line="320"/>
        <w:jc w:val="both"/>
      </w:pPr>
      <w:r>
        <w:rPr>
          <w:rFonts w:ascii="Arial" w:cs="Arial" w:eastAsia="Arial" w:hAnsi="Arial"/>
          <w:sz w:val="24"/>
          <w:szCs w:val="24"/>
          <w:rtl/>
        </w:rPr>
        <w:t xml:space="preserve">صياغة مقترحة:</w:t>
      </w:r>
    </w:p>
    <w:p>
      <w:pPr>
        <w:bidi/>
        <w:spacing w:after="140" w:line="320"/>
        <w:jc w:val="both"/>
      </w:pPr>
      <w:r>
        <w:rPr>
          <w:rFonts w:ascii="Arial" w:cs="Arial" w:eastAsia="Arial" w:hAnsi="Arial"/>
          <w:sz w:val="24"/>
          <w:szCs w:val="24"/>
          <w:rtl/>
        </w:rPr>
        <w:t xml:space="preserve">"الموافقة على تخفيض رأس مال الشركة من [القيمة الحالية] إلى [القيمة الجديدة]، وذلك [لإطفاء الخسائر / لإعادة الفائض للمساهمين / لإلغاء أسهم الخزينة]، وفقاً للضوابط النظامية."</w:t>
      </w:r>
    </w:p>
    <w:p>
      <w:pPr>
        <w:pStyle w:val="Heading2"/>
        <w:bidi/>
        <w:spacing w:after="160" w:before="280"/>
        <w:jc w:val="right"/>
      </w:pPr>
      <w:r>
        <w:rPr>
          <w:rFonts w:ascii="Arial" w:cs="Arial" w:eastAsia="Arial" w:hAnsi="Arial"/>
          <w:b/>
          <w:bCs/>
          <w:color w:val="2E75B6"/>
          <w:sz w:val="30"/>
          <w:szCs w:val="30"/>
          <w:rtl/>
        </w:rPr>
        <w:t xml:space="preserve">4. الاندماج والاستحواذ</w:t>
      </w:r>
    </w:p>
    <w:p>
      <w:pPr>
        <w:bidi/>
        <w:spacing w:after="140" w:line="320"/>
        <w:jc w:val="both"/>
      </w:pPr>
      <w:r>
        <w:rPr>
          <w:rFonts w:ascii="Arial" w:cs="Arial" w:eastAsia="Arial" w:hAnsi="Arial"/>
          <w:sz w:val="24"/>
          <w:szCs w:val="24"/>
          <w:rtl/>
        </w:rPr>
        <w:t xml:space="preserve">صياغة مقترحة:</w:t>
      </w:r>
    </w:p>
    <w:p>
      <w:pPr>
        <w:bidi/>
        <w:spacing w:after="140" w:line="320"/>
        <w:jc w:val="both"/>
      </w:pPr>
      <w:r>
        <w:rPr>
          <w:rFonts w:ascii="Arial" w:cs="Arial" w:eastAsia="Arial" w:hAnsi="Arial"/>
          <w:sz w:val="24"/>
          <w:szCs w:val="24"/>
          <w:rtl/>
        </w:rPr>
        <w:t xml:space="preserve">"الموافقة على اندماج الشركة مع شركة [اسم الشركة] وفقاً لاتفاقية الاندماج المرفقة، وعلى التعديلات الناتجة عن الاندماج في النظام الأساس للشركة."</w:t>
      </w:r>
    </w:p>
    <w:p>
      <w:pPr>
        <w:pStyle w:val="Heading2"/>
        <w:bidi/>
        <w:spacing w:after="160" w:before="280"/>
        <w:jc w:val="right"/>
      </w:pPr>
      <w:r>
        <w:rPr>
          <w:rFonts w:ascii="Arial" w:cs="Arial" w:eastAsia="Arial" w:hAnsi="Arial"/>
          <w:b/>
          <w:bCs/>
          <w:color w:val="2E75B6"/>
          <w:sz w:val="30"/>
          <w:szCs w:val="30"/>
          <w:rtl/>
        </w:rPr>
        <w:t xml:space="preserve">5. حل الشركة وتصفيتها</w:t>
      </w:r>
    </w:p>
    <w:p>
      <w:pPr>
        <w:bidi/>
        <w:spacing w:after="140" w:line="320"/>
        <w:jc w:val="both"/>
      </w:pPr>
      <w:r>
        <w:rPr>
          <w:rFonts w:ascii="Arial" w:cs="Arial" w:eastAsia="Arial" w:hAnsi="Arial"/>
          <w:sz w:val="24"/>
          <w:szCs w:val="24"/>
          <w:rtl/>
        </w:rPr>
        <w:t xml:space="preserve">صياغة مقترحة:</w:t>
      </w:r>
    </w:p>
    <w:p>
      <w:pPr>
        <w:bidi/>
        <w:spacing w:after="140" w:line="320"/>
        <w:jc w:val="both"/>
      </w:pPr>
      <w:r>
        <w:rPr>
          <w:rFonts w:ascii="Arial" w:cs="Arial" w:eastAsia="Arial" w:hAnsi="Arial"/>
          <w:sz w:val="24"/>
          <w:szCs w:val="24"/>
          <w:rtl/>
        </w:rPr>
        <w:t xml:space="preserve">"الموافقة على حل الشركة وتصفيتها وفقاً لأحكام نظام الشركات، وتعيين [اسم المُصفّي] مُصفّياً للشركة، وتحديد صلاحياته وأتعابه."</w:t>
      </w:r>
    </w:p>
    <w:p>
      <w:pPr>
        <w:pStyle w:val="Heading2"/>
        <w:bidi/>
        <w:spacing w:after="160" w:before="280"/>
        <w:jc w:val="right"/>
      </w:pPr>
      <w:r>
        <w:rPr>
          <w:rFonts w:ascii="Arial" w:cs="Arial" w:eastAsia="Arial" w:hAnsi="Arial"/>
          <w:b/>
          <w:bCs/>
          <w:color w:val="2E75B6"/>
          <w:sz w:val="30"/>
          <w:szCs w:val="30"/>
          <w:rtl/>
        </w:rPr>
        <w:t xml:space="preserve">6. إصدار أسهم ممتازة أو قابلة للاسترداد</w:t>
      </w:r>
    </w:p>
    <w:p>
      <w:pPr>
        <w:bidi/>
        <w:spacing w:after="140" w:line="320"/>
        <w:jc w:val="both"/>
      </w:pPr>
      <w:r>
        <w:rPr>
          <w:rFonts w:ascii="Arial" w:cs="Arial" w:eastAsia="Arial" w:hAnsi="Arial"/>
          <w:sz w:val="24"/>
          <w:szCs w:val="24"/>
          <w:rtl/>
        </w:rPr>
        <w:t xml:space="preserve">صياغة مقترحة (مثلاً للأسهم الممتازة):</w:t>
      </w:r>
    </w:p>
    <w:p>
      <w:pPr>
        <w:bidi/>
        <w:spacing w:after="140" w:line="320"/>
        <w:jc w:val="both"/>
      </w:pPr>
      <w:r>
        <w:rPr>
          <w:rFonts w:ascii="Arial" w:cs="Arial" w:eastAsia="Arial" w:hAnsi="Arial"/>
          <w:sz w:val="24"/>
          <w:szCs w:val="24"/>
          <w:rtl/>
        </w:rPr>
        <w:t xml:space="preserve">"الموافقة على إصدار [العدد] سهماً ممتازاً، تمثل [النسبة] من رأس المال، بحقوق وامتيازات: [التفاصيل]، وفقاً للضوابط المنصوص عليها في النظام واللائحة التنفيذية."</w:t>
      </w:r>
    </w:p>
    <w:p>
      <w:pPr>
        <w:pStyle w:val="Heading2"/>
        <w:bidi/>
        <w:spacing w:after="160" w:before="280"/>
        <w:jc w:val="right"/>
      </w:pPr>
      <w:r>
        <w:rPr>
          <w:rFonts w:ascii="Arial" w:cs="Arial" w:eastAsia="Arial" w:hAnsi="Arial"/>
          <w:b/>
          <w:bCs/>
          <w:color w:val="2E75B6"/>
          <w:sz w:val="30"/>
          <w:szCs w:val="30"/>
          <w:rtl/>
        </w:rPr>
        <w:t xml:space="preserve">7. شراء أسهم الخزينة</w:t>
      </w:r>
    </w:p>
    <w:p>
      <w:pPr>
        <w:bidi/>
        <w:spacing w:after="140" w:line="320"/>
        <w:jc w:val="both"/>
      </w:pPr>
      <w:r>
        <w:rPr>
          <w:rFonts w:ascii="Arial" w:cs="Arial" w:eastAsia="Arial" w:hAnsi="Arial"/>
          <w:sz w:val="24"/>
          <w:szCs w:val="24"/>
          <w:rtl/>
        </w:rPr>
        <w:t xml:space="preserve">صياغة مقترحة:</w:t>
      </w:r>
    </w:p>
    <w:p>
      <w:pPr>
        <w:bidi/>
        <w:spacing w:after="140" w:line="320"/>
        <w:jc w:val="both"/>
      </w:pPr>
      <w:r>
        <w:rPr>
          <w:rFonts w:ascii="Arial" w:cs="Arial" w:eastAsia="Arial" w:hAnsi="Arial"/>
          <w:sz w:val="24"/>
          <w:szCs w:val="24"/>
          <w:rtl/>
        </w:rPr>
        <w:t xml:space="preserve">"الموافقة على شراء الشركة لأسهمها بحد أقصى [العدد] سهماً يمثلون [النسبة] من رأس المال، خلال فترة لا تتجاوز (12) شهراً، وذلك [للأغراض المحددة: إعادة بيعها / تخصيصها لبرنامج الموظفين / إلغائها]، وتفويض مجلس الإدارة بتنفيذ القرار."</w:t>
      </w:r>
    </w:p>
    <w:p>
      <w:pPr>
        <w:pStyle w:val="Heading2"/>
        <w:bidi/>
        <w:spacing w:after="160" w:before="280"/>
        <w:jc w:val="right"/>
      </w:pPr>
      <w:r>
        <w:rPr>
          <w:rFonts w:ascii="Arial" w:cs="Arial" w:eastAsia="Arial" w:hAnsi="Arial"/>
          <w:b/>
          <w:bCs/>
          <w:color w:val="2E75B6"/>
          <w:sz w:val="30"/>
          <w:szCs w:val="30"/>
          <w:rtl/>
        </w:rPr>
        <w:t xml:space="preserve">8. تجزئة الأسهم أو دمجها</w:t>
      </w:r>
    </w:p>
    <w:p>
      <w:pPr>
        <w:bidi/>
        <w:spacing w:after="140" w:line="320"/>
        <w:jc w:val="both"/>
      </w:pPr>
      <w:r>
        <w:rPr>
          <w:rFonts w:ascii="Arial" w:cs="Arial" w:eastAsia="Arial" w:hAnsi="Arial"/>
          <w:sz w:val="24"/>
          <w:szCs w:val="24"/>
          <w:rtl/>
        </w:rPr>
        <w:t xml:space="preserve">صياغة مقترحة (للتجزئة):</w:t>
      </w:r>
    </w:p>
    <w:p>
      <w:pPr>
        <w:bidi/>
        <w:spacing w:after="140" w:line="320"/>
        <w:jc w:val="both"/>
      </w:pPr>
      <w:r>
        <w:rPr>
          <w:rFonts w:ascii="Arial" w:cs="Arial" w:eastAsia="Arial" w:hAnsi="Arial"/>
          <w:sz w:val="24"/>
          <w:szCs w:val="24"/>
          <w:rtl/>
        </w:rPr>
        <w:t xml:space="preserve">"الموافقة على تجزئة القيمة الاسمية لسهم الشركة من (10) ريالات إلى [القيمة الجديدة] ريالات، بما يترتب عليه زيادة عدد الأسهم من [العدد الحالي] إلى [العدد الجديد]، دون تغيير في رأس المال."</w:t>
      </w:r>
    </w:p>
    <w:p>
      <w:pPr>
        <w:pStyle w:val="Heading2"/>
        <w:bidi/>
        <w:spacing w:after="160" w:before="280"/>
        <w:jc w:val="right"/>
      </w:pPr>
      <w:r>
        <w:rPr>
          <w:rFonts w:ascii="Arial" w:cs="Arial" w:eastAsia="Arial" w:hAnsi="Arial"/>
          <w:b/>
          <w:bCs/>
          <w:color w:val="2E75B6"/>
          <w:sz w:val="30"/>
          <w:szCs w:val="30"/>
          <w:rtl/>
        </w:rPr>
        <w:t xml:space="preserve">9. تمديد مدة الشركة</w:t>
      </w:r>
    </w:p>
    <w:p>
      <w:pPr>
        <w:bidi/>
        <w:spacing w:after="140" w:line="320"/>
        <w:jc w:val="both"/>
      </w:pPr>
      <w:r>
        <w:rPr>
          <w:rFonts w:ascii="Arial" w:cs="Arial" w:eastAsia="Arial" w:hAnsi="Arial"/>
          <w:sz w:val="24"/>
          <w:szCs w:val="24"/>
          <w:rtl/>
        </w:rPr>
        <w:t xml:space="preserve">صياغة مقترحة:</w:t>
      </w:r>
    </w:p>
    <w:p>
      <w:pPr>
        <w:bidi/>
        <w:spacing w:after="140" w:line="320"/>
        <w:jc w:val="both"/>
      </w:pPr>
      <w:r>
        <w:rPr>
          <w:rFonts w:ascii="Arial" w:cs="Arial" w:eastAsia="Arial" w:hAnsi="Arial"/>
          <w:sz w:val="24"/>
          <w:szCs w:val="24"/>
          <w:rtl/>
        </w:rPr>
        <w:t xml:space="preserve">"الموافقة على تمديد مدة الشركة لمدة [العدد] سنة إضافية تبدأ من [التاريخ]، وتعديل المادة [رقم المادة] من النظام الأساس بما يعكس ذلك."</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خامساً: الترتيب الأمثل لبنود جدول الأعمال</w:t>
      </w:r>
    </w:p>
    <w:p>
      <w:pPr>
        <w:bidi/>
        <w:spacing w:after="140" w:line="320"/>
        <w:jc w:val="both"/>
      </w:pPr>
      <w:r>
        <w:rPr>
          <w:rFonts w:ascii="Arial" w:cs="Arial" w:eastAsia="Arial" w:hAnsi="Arial"/>
          <w:sz w:val="24"/>
          <w:szCs w:val="24"/>
          <w:rtl/>
        </w:rPr>
        <w:t xml:space="preserve">ترتيب البنود ليس عشوائياً، بل يتبع منطقاً يُسهّل سير الجمعية ويضمن انسياب المناقشات. الترتيب النموذجي:</w:t>
      </w:r>
    </w:p>
    <w:p>
      <w:pPr>
        <w:pStyle w:val="Heading2"/>
        <w:bidi/>
        <w:spacing w:after="160" w:before="280"/>
        <w:jc w:val="right"/>
      </w:pPr>
      <w:r>
        <w:rPr>
          <w:rFonts w:ascii="Arial" w:cs="Arial" w:eastAsia="Arial" w:hAnsi="Arial"/>
          <w:b/>
          <w:bCs/>
          <w:color w:val="2E75B6"/>
          <w:sz w:val="30"/>
          <w:szCs w:val="30"/>
          <w:rtl/>
        </w:rPr>
        <w:t xml:space="preserve">القسم الأول: البنود الإجرائية</w:t>
      </w:r>
    </w:p>
    <w:p>
      <w:pPr>
        <w:pStyle w:val="ListParagraph"/>
        <w:numPr>
          <w:ilvl w:val="0"/>
          <w:numId w:val="3"/>
        </w:numPr>
        <w:bidi/>
        <w:spacing w:after="100" w:line="300"/>
        <w:jc w:val="right"/>
      </w:pPr>
      <w:r>
        <w:rPr>
          <w:rFonts w:ascii="Arial" w:cs="Arial" w:eastAsia="Arial" w:hAnsi="Arial"/>
          <w:sz w:val="24"/>
          <w:szCs w:val="24"/>
          <w:rtl/>
        </w:rPr>
        <w:t xml:space="preserve">افتتاح الجلسة والترحيب بالمساهمين.</w:t>
      </w:r>
    </w:p>
    <w:p>
      <w:pPr>
        <w:pStyle w:val="ListParagraph"/>
        <w:numPr>
          <w:ilvl w:val="0"/>
          <w:numId w:val="3"/>
        </w:numPr>
        <w:bidi/>
        <w:spacing w:after="100" w:line="300"/>
        <w:jc w:val="right"/>
      </w:pPr>
      <w:r>
        <w:rPr>
          <w:rFonts w:ascii="Arial" w:cs="Arial" w:eastAsia="Arial" w:hAnsi="Arial"/>
          <w:sz w:val="24"/>
          <w:szCs w:val="24"/>
          <w:rtl/>
        </w:rPr>
        <w:t xml:space="preserve">التحقق من اكتمال النصاب القانوني.</w:t>
      </w:r>
    </w:p>
    <w:p>
      <w:pPr>
        <w:pStyle w:val="ListParagraph"/>
        <w:numPr>
          <w:ilvl w:val="0"/>
          <w:numId w:val="3"/>
        </w:numPr>
        <w:bidi/>
        <w:spacing w:after="100" w:line="300"/>
        <w:jc w:val="right"/>
      </w:pPr>
      <w:r>
        <w:rPr>
          <w:rFonts w:ascii="Arial" w:cs="Arial" w:eastAsia="Arial" w:hAnsi="Arial"/>
          <w:sz w:val="24"/>
          <w:szCs w:val="24"/>
          <w:rtl/>
        </w:rPr>
        <w:t xml:space="preserve">تعيين سكرتير الجلسة وفارزي الأصوات.</w:t>
      </w:r>
    </w:p>
    <w:p>
      <w:pPr>
        <w:pStyle w:val="ListParagraph"/>
        <w:numPr>
          <w:ilvl w:val="0"/>
          <w:numId w:val="3"/>
        </w:numPr>
        <w:bidi/>
        <w:spacing w:after="100" w:line="300"/>
        <w:jc w:val="right"/>
      </w:pPr>
      <w:r>
        <w:rPr>
          <w:rFonts w:ascii="Arial" w:cs="Arial" w:eastAsia="Arial" w:hAnsi="Arial"/>
          <w:sz w:val="24"/>
          <w:szCs w:val="24"/>
          <w:rtl/>
        </w:rPr>
        <w:t xml:space="preserve">الموافقة على محضر الجمعية السابقة.</w:t>
      </w:r>
    </w:p>
    <w:p>
      <w:pPr>
        <w:pStyle w:val="Heading2"/>
        <w:bidi/>
        <w:spacing w:after="160" w:before="280"/>
        <w:jc w:val="right"/>
      </w:pPr>
      <w:r>
        <w:rPr>
          <w:rFonts w:ascii="Arial" w:cs="Arial" w:eastAsia="Arial" w:hAnsi="Arial"/>
          <w:b/>
          <w:bCs/>
          <w:color w:val="2E75B6"/>
          <w:sz w:val="30"/>
          <w:szCs w:val="30"/>
          <w:rtl/>
        </w:rPr>
        <w:t xml:space="preserve">القسم الثاني: التقارير والاستعراضات</w:t>
      </w:r>
    </w:p>
    <w:p>
      <w:pPr>
        <w:pStyle w:val="ListParagraph"/>
        <w:numPr>
          <w:ilvl w:val="0"/>
          <w:numId w:val="3"/>
        </w:numPr>
        <w:bidi/>
        <w:spacing w:after="100" w:line="300"/>
        <w:jc w:val="right"/>
      </w:pPr>
      <w:r>
        <w:rPr>
          <w:rFonts w:ascii="Arial" w:cs="Arial" w:eastAsia="Arial" w:hAnsi="Arial"/>
          <w:sz w:val="24"/>
          <w:szCs w:val="24"/>
          <w:rtl/>
        </w:rPr>
        <w:t xml:space="preserve">استعراض تقرير مجلس الإدارة.</w:t>
      </w:r>
    </w:p>
    <w:p>
      <w:pPr>
        <w:pStyle w:val="ListParagraph"/>
        <w:numPr>
          <w:ilvl w:val="0"/>
          <w:numId w:val="3"/>
        </w:numPr>
        <w:bidi/>
        <w:spacing w:after="100" w:line="300"/>
        <w:jc w:val="right"/>
      </w:pPr>
      <w:r>
        <w:rPr>
          <w:rFonts w:ascii="Arial" w:cs="Arial" w:eastAsia="Arial" w:hAnsi="Arial"/>
          <w:sz w:val="24"/>
          <w:szCs w:val="24"/>
          <w:rtl/>
        </w:rPr>
        <w:t xml:space="preserve">استعراض تقرير مراجع الحسابات.</w:t>
      </w:r>
    </w:p>
    <w:p>
      <w:pPr>
        <w:pStyle w:val="ListParagraph"/>
        <w:numPr>
          <w:ilvl w:val="0"/>
          <w:numId w:val="3"/>
        </w:numPr>
        <w:bidi/>
        <w:spacing w:after="100" w:line="300"/>
        <w:jc w:val="right"/>
      </w:pPr>
      <w:r>
        <w:rPr>
          <w:rFonts w:ascii="Arial" w:cs="Arial" w:eastAsia="Arial" w:hAnsi="Arial"/>
          <w:sz w:val="24"/>
          <w:szCs w:val="24"/>
          <w:rtl/>
        </w:rPr>
        <w:t xml:space="preserve">فتح المناقشة والإجابة على الأسئلة.</w:t>
      </w:r>
    </w:p>
    <w:p>
      <w:pPr>
        <w:pStyle w:val="Heading2"/>
        <w:bidi/>
        <w:spacing w:after="160" w:before="280"/>
        <w:jc w:val="right"/>
      </w:pPr>
      <w:r>
        <w:rPr>
          <w:rFonts w:ascii="Arial" w:cs="Arial" w:eastAsia="Arial" w:hAnsi="Arial"/>
          <w:b/>
          <w:bCs/>
          <w:color w:val="2E75B6"/>
          <w:sz w:val="30"/>
          <w:szCs w:val="30"/>
          <w:rtl/>
        </w:rPr>
        <w:t xml:space="preserve">القسم الثالث: القرارات المالية</w:t>
      </w:r>
    </w:p>
    <w:p>
      <w:pPr>
        <w:pStyle w:val="ListParagraph"/>
        <w:numPr>
          <w:ilvl w:val="0"/>
          <w:numId w:val="3"/>
        </w:numPr>
        <w:bidi/>
        <w:spacing w:after="100" w:line="300"/>
        <w:jc w:val="right"/>
      </w:pPr>
      <w:r>
        <w:rPr>
          <w:rFonts w:ascii="Arial" w:cs="Arial" w:eastAsia="Arial" w:hAnsi="Arial"/>
          <w:sz w:val="24"/>
          <w:szCs w:val="24"/>
          <w:rtl/>
        </w:rPr>
        <w:t xml:space="preserve">الموافقة على القوائم المالية.</w:t>
      </w:r>
    </w:p>
    <w:p>
      <w:pPr>
        <w:pStyle w:val="ListParagraph"/>
        <w:numPr>
          <w:ilvl w:val="0"/>
          <w:numId w:val="3"/>
        </w:numPr>
        <w:bidi/>
        <w:spacing w:after="100" w:line="300"/>
        <w:jc w:val="right"/>
      </w:pPr>
      <w:r>
        <w:rPr>
          <w:rFonts w:ascii="Arial" w:cs="Arial" w:eastAsia="Arial" w:hAnsi="Arial"/>
          <w:sz w:val="24"/>
          <w:szCs w:val="24"/>
          <w:rtl/>
        </w:rPr>
        <w:t xml:space="preserve">الموافقة على توزيع الأرباح.</w:t>
      </w:r>
    </w:p>
    <w:p>
      <w:pPr>
        <w:pStyle w:val="ListParagraph"/>
        <w:numPr>
          <w:ilvl w:val="0"/>
          <w:numId w:val="3"/>
        </w:numPr>
        <w:bidi/>
        <w:spacing w:after="100" w:line="300"/>
        <w:jc w:val="right"/>
      </w:pPr>
      <w:r>
        <w:rPr>
          <w:rFonts w:ascii="Arial" w:cs="Arial" w:eastAsia="Arial" w:hAnsi="Arial"/>
          <w:sz w:val="24"/>
          <w:szCs w:val="24"/>
          <w:rtl/>
        </w:rPr>
        <w:t xml:space="preserve">الموافقة على مكافآت أعضاء مجلس الإدارة.</w:t>
      </w:r>
    </w:p>
    <w:p>
      <w:pPr>
        <w:pStyle w:val="Heading2"/>
        <w:bidi/>
        <w:spacing w:after="160" w:before="280"/>
        <w:jc w:val="right"/>
      </w:pPr>
      <w:r>
        <w:rPr>
          <w:rFonts w:ascii="Arial" w:cs="Arial" w:eastAsia="Arial" w:hAnsi="Arial"/>
          <w:b/>
          <w:bCs/>
          <w:color w:val="2E75B6"/>
          <w:sz w:val="30"/>
          <w:szCs w:val="30"/>
          <w:rtl/>
        </w:rPr>
        <w:t xml:space="preserve">القسم الرابع: القرارات الإدارية</w:t>
      </w:r>
    </w:p>
    <w:p>
      <w:pPr>
        <w:pStyle w:val="ListParagraph"/>
        <w:numPr>
          <w:ilvl w:val="0"/>
          <w:numId w:val="3"/>
        </w:numPr>
        <w:bidi/>
        <w:spacing w:after="100" w:line="300"/>
        <w:jc w:val="right"/>
      </w:pPr>
      <w:r>
        <w:rPr>
          <w:rFonts w:ascii="Arial" w:cs="Arial" w:eastAsia="Arial" w:hAnsi="Arial"/>
          <w:sz w:val="24"/>
          <w:szCs w:val="24"/>
          <w:rtl/>
        </w:rPr>
        <w:t xml:space="preserve">إبراء ذمة أعضاء مجلس الإدارة.</w:t>
      </w:r>
    </w:p>
    <w:p>
      <w:pPr>
        <w:pStyle w:val="ListParagraph"/>
        <w:numPr>
          <w:ilvl w:val="0"/>
          <w:numId w:val="3"/>
        </w:numPr>
        <w:bidi/>
        <w:spacing w:after="100" w:line="300"/>
        <w:jc w:val="right"/>
      </w:pPr>
      <w:r>
        <w:rPr>
          <w:rFonts w:ascii="Arial" w:cs="Arial" w:eastAsia="Arial" w:hAnsi="Arial"/>
          <w:sz w:val="24"/>
          <w:szCs w:val="24"/>
          <w:rtl/>
        </w:rPr>
        <w:t xml:space="preserve">انتخاب أعضاء مجلس إدارة جدد (إن لزم).</w:t>
      </w:r>
    </w:p>
    <w:p>
      <w:pPr>
        <w:pStyle w:val="ListParagraph"/>
        <w:numPr>
          <w:ilvl w:val="0"/>
          <w:numId w:val="3"/>
        </w:numPr>
        <w:bidi/>
        <w:spacing w:after="100" w:line="300"/>
        <w:jc w:val="right"/>
      </w:pPr>
      <w:r>
        <w:rPr>
          <w:rFonts w:ascii="Arial" w:cs="Arial" w:eastAsia="Arial" w:hAnsi="Arial"/>
          <w:sz w:val="24"/>
          <w:szCs w:val="24"/>
          <w:rtl/>
        </w:rPr>
        <w:t xml:space="preserve">تعيين مراجع الحسابات وتحديد أتعابه.</w:t>
      </w:r>
    </w:p>
    <w:p>
      <w:pPr>
        <w:pStyle w:val="Heading2"/>
        <w:bidi/>
        <w:spacing w:after="160" w:before="280"/>
        <w:jc w:val="right"/>
      </w:pPr>
      <w:r>
        <w:rPr>
          <w:rFonts w:ascii="Arial" w:cs="Arial" w:eastAsia="Arial" w:hAnsi="Arial"/>
          <w:b/>
          <w:bCs/>
          <w:color w:val="2E75B6"/>
          <w:sz w:val="30"/>
          <w:szCs w:val="30"/>
          <w:rtl/>
        </w:rPr>
        <w:t xml:space="preserve">القسم الخامس: القرارات الاستراتيجية</w:t>
      </w:r>
    </w:p>
    <w:p>
      <w:pPr>
        <w:pStyle w:val="ListParagraph"/>
        <w:numPr>
          <w:ilvl w:val="0"/>
          <w:numId w:val="3"/>
        </w:numPr>
        <w:bidi/>
        <w:spacing w:after="100" w:line="300"/>
        <w:jc w:val="right"/>
      </w:pPr>
      <w:r>
        <w:rPr>
          <w:rFonts w:ascii="Arial" w:cs="Arial" w:eastAsia="Arial" w:hAnsi="Arial"/>
          <w:sz w:val="24"/>
          <w:szCs w:val="24"/>
          <w:rtl/>
        </w:rPr>
        <w:t xml:space="preserve">الموافقة على الأعمال والعقود مع الأطراف ذات العلاقة.</w:t>
      </w:r>
    </w:p>
    <w:p>
      <w:pPr>
        <w:pStyle w:val="ListParagraph"/>
        <w:numPr>
          <w:ilvl w:val="0"/>
          <w:numId w:val="3"/>
        </w:numPr>
        <w:bidi/>
        <w:spacing w:after="100" w:line="300"/>
        <w:jc w:val="right"/>
      </w:pPr>
      <w:r>
        <w:rPr>
          <w:rFonts w:ascii="Arial" w:cs="Arial" w:eastAsia="Arial" w:hAnsi="Arial"/>
          <w:sz w:val="24"/>
          <w:szCs w:val="24"/>
          <w:rtl/>
        </w:rPr>
        <w:t xml:space="preserve">الموافقة على سياسات الشركة الجوهرية.</w:t>
      </w:r>
    </w:p>
    <w:p>
      <w:pPr>
        <w:pStyle w:val="ListParagraph"/>
        <w:numPr>
          <w:ilvl w:val="0"/>
          <w:numId w:val="3"/>
        </w:numPr>
        <w:bidi/>
        <w:spacing w:after="100" w:line="300"/>
        <w:jc w:val="right"/>
      </w:pPr>
      <w:r>
        <w:rPr>
          <w:rFonts w:ascii="Arial" w:cs="Arial" w:eastAsia="Arial" w:hAnsi="Arial"/>
          <w:sz w:val="24"/>
          <w:szCs w:val="24"/>
          <w:rtl/>
        </w:rPr>
        <w:t xml:space="preserve">الموافقة على برامج تحفيز الموظفين.</w:t>
      </w:r>
    </w:p>
    <w:p>
      <w:pPr>
        <w:pStyle w:val="Heading2"/>
        <w:bidi/>
        <w:spacing w:after="160" w:before="280"/>
        <w:jc w:val="right"/>
      </w:pPr>
      <w:r>
        <w:rPr>
          <w:rFonts w:ascii="Arial" w:cs="Arial" w:eastAsia="Arial" w:hAnsi="Arial"/>
          <w:b/>
          <w:bCs/>
          <w:color w:val="2E75B6"/>
          <w:sz w:val="30"/>
          <w:szCs w:val="30"/>
          <w:rtl/>
        </w:rPr>
        <w:t xml:space="preserve">القسم السادس: القرارات الخاصة (للجمعية غير العادية)</w:t>
      </w:r>
    </w:p>
    <w:p>
      <w:pPr>
        <w:pStyle w:val="ListParagraph"/>
        <w:numPr>
          <w:ilvl w:val="0"/>
          <w:numId w:val="3"/>
        </w:numPr>
        <w:bidi/>
        <w:spacing w:after="100" w:line="300"/>
        <w:jc w:val="right"/>
      </w:pPr>
      <w:r>
        <w:rPr>
          <w:rFonts w:ascii="Arial" w:cs="Arial" w:eastAsia="Arial" w:hAnsi="Arial"/>
          <w:sz w:val="24"/>
          <w:szCs w:val="24"/>
          <w:rtl/>
        </w:rPr>
        <w:t xml:space="preserve">تعديلات النظام الأساس.</w:t>
      </w:r>
    </w:p>
    <w:p>
      <w:pPr>
        <w:pStyle w:val="ListParagraph"/>
        <w:numPr>
          <w:ilvl w:val="0"/>
          <w:numId w:val="3"/>
        </w:numPr>
        <w:bidi/>
        <w:spacing w:after="100" w:line="300"/>
        <w:jc w:val="right"/>
      </w:pPr>
      <w:r>
        <w:rPr>
          <w:rFonts w:ascii="Arial" w:cs="Arial" w:eastAsia="Arial" w:hAnsi="Arial"/>
          <w:sz w:val="24"/>
          <w:szCs w:val="24"/>
          <w:rtl/>
        </w:rPr>
        <w:t xml:space="preserve">زيادة أو تخفيض رأس المال.</w:t>
      </w:r>
    </w:p>
    <w:p>
      <w:pPr>
        <w:pStyle w:val="ListParagraph"/>
        <w:numPr>
          <w:ilvl w:val="0"/>
          <w:numId w:val="3"/>
        </w:numPr>
        <w:bidi/>
        <w:spacing w:after="100" w:line="300"/>
        <w:jc w:val="right"/>
      </w:pPr>
      <w:r>
        <w:rPr>
          <w:rFonts w:ascii="Arial" w:cs="Arial" w:eastAsia="Arial" w:hAnsi="Arial"/>
          <w:sz w:val="24"/>
          <w:szCs w:val="24"/>
          <w:rtl/>
        </w:rPr>
        <w:t xml:space="preserve">الاندماج أو الاستحواذ.</w:t>
      </w:r>
    </w:p>
    <w:p>
      <w:pPr>
        <w:pStyle w:val="Heading2"/>
        <w:bidi/>
        <w:spacing w:after="160" w:before="280"/>
        <w:jc w:val="right"/>
      </w:pPr>
      <w:r>
        <w:rPr>
          <w:rFonts w:ascii="Arial" w:cs="Arial" w:eastAsia="Arial" w:hAnsi="Arial"/>
          <w:b/>
          <w:bCs/>
          <w:color w:val="2E75B6"/>
          <w:sz w:val="30"/>
          <w:szCs w:val="30"/>
          <w:rtl/>
        </w:rPr>
        <w:t xml:space="preserve">القسم السابع: الختام</w:t>
      </w:r>
    </w:p>
    <w:p>
      <w:pPr>
        <w:pStyle w:val="ListParagraph"/>
        <w:numPr>
          <w:ilvl w:val="0"/>
          <w:numId w:val="3"/>
        </w:numPr>
        <w:bidi/>
        <w:spacing w:after="100" w:line="300"/>
        <w:jc w:val="right"/>
      </w:pPr>
      <w:r>
        <w:rPr>
          <w:rFonts w:ascii="Arial" w:cs="Arial" w:eastAsia="Arial" w:hAnsi="Arial"/>
          <w:sz w:val="24"/>
          <w:szCs w:val="24"/>
          <w:rtl/>
        </w:rPr>
        <w:t xml:space="preserve">أمور أخرى (إن وُجدت).</w:t>
      </w:r>
    </w:p>
    <w:p>
      <w:pPr>
        <w:pStyle w:val="ListParagraph"/>
        <w:numPr>
          <w:ilvl w:val="0"/>
          <w:numId w:val="3"/>
        </w:numPr>
        <w:bidi/>
        <w:spacing w:after="100" w:line="300"/>
        <w:jc w:val="right"/>
      </w:pPr>
      <w:r>
        <w:rPr>
          <w:rFonts w:ascii="Arial" w:cs="Arial" w:eastAsia="Arial" w:hAnsi="Arial"/>
          <w:sz w:val="24"/>
          <w:szCs w:val="24"/>
          <w:rtl/>
        </w:rPr>
        <w:t xml:space="preserve">إغلاق الجلسة.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9E2F3"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ملاحظة عملية</w:t>
            </w:r>
          </w:p>
          <w:p>
            <w:pPr>
              <w:bidi/>
              <w:spacing w:line="300"/>
              <w:jc w:val="both"/>
            </w:pPr>
            <w:r>
              <w:rPr>
                <w:rFonts w:ascii="Arial" w:cs="Arial" w:eastAsia="Arial" w:hAnsi="Arial"/>
                <w:sz w:val="24"/>
                <w:szCs w:val="24"/>
                <w:rtl/>
              </w:rPr>
              <w:t xml:space="preserve">الترتيب أعلاه نموذجي وليس ملزماً، يمكن تعديله حسب طبيعة الجمعية والقرارات المعروضة. لكن المبدأ الذي يجب الالتزام به هو: الإجرائي يسبق الموضوعي، والتمهيدي يسبق الجوهري، والتقارير تسبق القرارات المبنية عليها.</w:t>
            </w:r>
          </w:p>
        </w:tc>
      </w:tr>
    </w:tbl>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سادساً: التعامل مع طلبات المساهمين لإدراج بنود إضافية</w:t>
      </w:r>
    </w:p>
    <w:p>
      <w:pPr>
        <w:bidi/>
        <w:spacing w:after="140" w:line="320"/>
        <w:jc w:val="both"/>
      </w:pPr>
      <w:r>
        <w:rPr>
          <w:rFonts w:ascii="Arial" w:cs="Arial" w:eastAsia="Arial" w:hAnsi="Arial"/>
          <w:sz w:val="24"/>
          <w:szCs w:val="24"/>
          <w:rtl/>
        </w:rPr>
        <w:t xml:space="preserve">منح النظام السعودي حق المساهمين الذين يملكون نسبة محددة من رأس المال في طلب إدراج بنود في جدول أعمال الجمعية. هذا الحق من ضمانات حماية حقوق الأقلية.</w:t>
      </w:r>
    </w:p>
    <w:p>
      <w:pPr>
        <w:pStyle w:val="Heading2"/>
        <w:bidi/>
        <w:spacing w:after="160" w:before="280"/>
        <w:jc w:val="right"/>
      </w:pPr>
      <w:r>
        <w:rPr>
          <w:rFonts w:ascii="Arial" w:cs="Arial" w:eastAsia="Arial" w:hAnsi="Arial"/>
          <w:b/>
          <w:bCs/>
          <w:color w:val="2E75B6"/>
          <w:sz w:val="30"/>
          <w:szCs w:val="30"/>
          <w:rtl/>
        </w:rPr>
        <w:t xml:space="preserve">1. الإطار القانوني</w:t>
      </w:r>
    </w:p>
    <w:p>
      <w:pPr>
        <w:pStyle w:val="ListParagraph"/>
        <w:numPr>
          <w:ilvl w:val="0"/>
          <w:numId w:val="2"/>
        </w:numPr>
        <w:bidi/>
        <w:spacing w:after="100" w:line="300"/>
        <w:jc w:val="right"/>
      </w:pPr>
      <w:r>
        <w:rPr>
          <w:rFonts w:ascii="Arial" w:cs="Arial" w:eastAsia="Arial" w:hAnsi="Arial"/>
          <w:sz w:val="24"/>
          <w:szCs w:val="24"/>
          <w:rtl/>
        </w:rPr>
        <w:t xml:space="preserve">النسبة المطلوبة: 5% من رأس المال.</w:t>
      </w:r>
    </w:p>
    <w:p>
      <w:pPr>
        <w:pStyle w:val="ListParagraph"/>
        <w:numPr>
          <w:ilvl w:val="0"/>
          <w:numId w:val="2"/>
        </w:numPr>
        <w:bidi/>
        <w:spacing w:after="100" w:line="300"/>
        <w:jc w:val="right"/>
      </w:pPr>
      <w:r>
        <w:rPr>
          <w:rFonts w:ascii="Arial" w:cs="Arial" w:eastAsia="Arial" w:hAnsi="Arial"/>
          <w:sz w:val="24"/>
          <w:szCs w:val="24"/>
          <w:rtl/>
        </w:rPr>
        <w:t xml:space="preserve">التوقيت: قبل (10) أيام على الأقل من تاريخ نشر دعوة الجمعية.</w:t>
      </w:r>
    </w:p>
    <w:p>
      <w:pPr>
        <w:pStyle w:val="ListParagraph"/>
        <w:numPr>
          <w:ilvl w:val="0"/>
          <w:numId w:val="2"/>
        </w:numPr>
        <w:bidi/>
        <w:spacing w:after="100" w:line="300"/>
        <w:jc w:val="right"/>
      </w:pPr>
      <w:r>
        <w:rPr>
          <w:rFonts w:ascii="Arial" w:cs="Arial" w:eastAsia="Arial" w:hAnsi="Arial"/>
          <w:sz w:val="24"/>
          <w:szCs w:val="24"/>
          <w:rtl/>
        </w:rPr>
        <w:t xml:space="preserve">الشكل: طلب مكتوب موجّه لمجلس الإدارة.</w:t>
      </w:r>
    </w:p>
    <w:p>
      <w:pPr>
        <w:pStyle w:val="ListParagraph"/>
        <w:numPr>
          <w:ilvl w:val="0"/>
          <w:numId w:val="2"/>
        </w:numPr>
        <w:bidi/>
        <w:spacing w:after="100" w:line="300"/>
        <w:jc w:val="right"/>
      </w:pPr>
      <w:r>
        <w:rPr>
          <w:rFonts w:ascii="Arial" w:cs="Arial" w:eastAsia="Arial" w:hAnsi="Arial"/>
          <w:sz w:val="24"/>
          <w:szCs w:val="24"/>
          <w:rtl/>
        </w:rPr>
        <w:t xml:space="preserve">المرفقات: توضيح البند والقرار المقترح والمبررات.</w:t>
      </w:r>
    </w:p>
    <w:p>
      <w:pPr>
        <w:pStyle w:val="Heading2"/>
        <w:bidi/>
        <w:spacing w:after="160" w:before="280"/>
        <w:jc w:val="right"/>
      </w:pPr>
      <w:r>
        <w:rPr>
          <w:rFonts w:ascii="Arial" w:cs="Arial" w:eastAsia="Arial" w:hAnsi="Arial"/>
          <w:b/>
          <w:bCs/>
          <w:color w:val="2E75B6"/>
          <w:sz w:val="30"/>
          <w:szCs w:val="30"/>
          <w:rtl/>
        </w:rPr>
        <w:t xml:space="preserve">2. التزامات الشركة</w:t>
      </w:r>
    </w:p>
    <w:p>
      <w:pPr>
        <w:pStyle w:val="ListParagraph"/>
        <w:numPr>
          <w:ilvl w:val="0"/>
          <w:numId w:val="2"/>
        </w:numPr>
        <w:bidi/>
        <w:spacing w:after="100" w:line="300"/>
        <w:jc w:val="right"/>
      </w:pPr>
      <w:r>
        <w:rPr>
          <w:rFonts w:ascii="Arial" w:cs="Arial" w:eastAsia="Arial" w:hAnsi="Arial"/>
          <w:sz w:val="24"/>
          <w:szCs w:val="24"/>
          <w:rtl/>
        </w:rPr>
        <w:t xml:space="preserve">استلام الطلب وتسجيله.</w:t>
      </w:r>
    </w:p>
    <w:p>
      <w:pPr>
        <w:pStyle w:val="ListParagraph"/>
        <w:numPr>
          <w:ilvl w:val="0"/>
          <w:numId w:val="2"/>
        </w:numPr>
        <w:bidi/>
        <w:spacing w:after="100" w:line="300"/>
        <w:jc w:val="right"/>
      </w:pPr>
      <w:r>
        <w:rPr>
          <w:rFonts w:ascii="Arial" w:cs="Arial" w:eastAsia="Arial" w:hAnsi="Arial"/>
          <w:sz w:val="24"/>
          <w:szCs w:val="24"/>
          <w:rtl/>
        </w:rPr>
        <w:t xml:space="preserve">مراجعته من النواحي القانونية.</w:t>
      </w:r>
    </w:p>
    <w:p>
      <w:pPr>
        <w:pStyle w:val="ListParagraph"/>
        <w:numPr>
          <w:ilvl w:val="0"/>
          <w:numId w:val="2"/>
        </w:numPr>
        <w:bidi/>
        <w:spacing w:after="100" w:line="300"/>
        <w:jc w:val="right"/>
      </w:pPr>
      <w:r>
        <w:rPr>
          <w:rFonts w:ascii="Arial" w:cs="Arial" w:eastAsia="Arial" w:hAnsi="Arial"/>
          <w:sz w:val="24"/>
          <w:szCs w:val="24"/>
          <w:rtl/>
        </w:rPr>
        <w:t xml:space="preserve">الرد على المساهمين خلال مدة معقولة.</w:t>
      </w:r>
    </w:p>
    <w:p>
      <w:pPr>
        <w:pStyle w:val="ListParagraph"/>
        <w:numPr>
          <w:ilvl w:val="0"/>
          <w:numId w:val="2"/>
        </w:numPr>
        <w:bidi/>
        <w:spacing w:after="100" w:line="300"/>
        <w:jc w:val="right"/>
      </w:pPr>
      <w:r>
        <w:rPr>
          <w:rFonts w:ascii="Arial" w:cs="Arial" w:eastAsia="Arial" w:hAnsi="Arial"/>
          <w:sz w:val="24"/>
          <w:szCs w:val="24"/>
          <w:rtl/>
        </w:rPr>
        <w:t xml:space="preserve">في حال القبول، إدراج البند في جدول الأعمال.</w:t>
      </w:r>
    </w:p>
    <w:p>
      <w:pPr>
        <w:pStyle w:val="ListParagraph"/>
        <w:numPr>
          <w:ilvl w:val="0"/>
          <w:numId w:val="2"/>
        </w:numPr>
        <w:bidi/>
        <w:spacing w:after="100" w:line="300"/>
        <w:jc w:val="right"/>
      </w:pPr>
      <w:r>
        <w:rPr>
          <w:rFonts w:ascii="Arial" w:cs="Arial" w:eastAsia="Arial" w:hAnsi="Arial"/>
          <w:sz w:val="24"/>
          <w:szCs w:val="24"/>
          <w:rtl/>
        </w:rPr>
        <w:t xml:space="preserve">في حال الرفض، توضيح الأسباب القانونية.</w:t>
      </w:r>
    </w:p>
    <w:p>
      <w:pPr>
        <w:pStyle w:val="Heading2"/>
        <w:bidi/>
        <w:spacing w:after="160" w:before="280"/>
        <w:jc w:val="right"/>
      </w:pPr>
      <w:r>
        <w:rPr>
          <w:rFonts w:ascii="Arial" w:cs="Arial" w:eastAsia="Arial" w:hAnsi="Arial"/>
          <w:b/>
          <w:bCs/>
          <w:color w:val="2E75B6"/>
          <w:sz w:val="30"/>
          <w:szCs w:val="30"/>
          <w:rtl/>
        </w:rPr>
        <w:t xml:space="preserve">3. أسباب الرفض المشروعة</w:t>
      </w:r>
    </w:p>
    <w:p>
      <w:pPr>
        <w:pStyle w:val="ListParagraph"/>
        <w:numPr>
          <w:ilvl w:val="0"/>
          <w:numId w:val="2"/>
        </w:numPr>
        <w:bidi/>
        <w:spacing w:after="100" w:line="300"/>
        <w:jc w:val="right"/>
      </w:pPr>
      <w:r>
        <w:rPr>
          <w:rFonts w:ascii="Arial" w:cs="Arial" w:eastAsia="Arial" w:hAnsi="Arial"/>
          <w:sz w:val="24"/>
          <w:szCs w:val="24"/>
          <w:rtl/>
        </w:rPr>
        <w:t xml:space="preserve">البند يخرج عن اختصاص الجمعية المعنية.</w:t>
      </w:r>
    </w:p>
    <w:p>
      <w:pPr>
        <w:pStyle w:val="ListParagraph"/>
        <w:numPr>
          <w:ilvl w:val="0"/>
          <w:numId w:val="2"/>
        </w:numPr>
        <w:bidi/>
        <w:spacing w:after="100" w:line="300"/>
        <w:jc w:val="right"/>
      </w:pPr>
      <w:r>
        <w:rPr>
          <w:rFonts w:ascii="Arial" w:cs="Arial" w:eastAsia="Arial" w:hAnsi="Arial"/>
          <w:sz w:val="24"/>
          <w:szCs w:val="24"/>
          <w:rtl/>
        </w:rPr>
        <w:t xml:space="preserve">البند يخالف النظام أو النظام الأساس.</w:t>
      </w:r>
    </w:p>
    <w:p>
      <w:pPr>
        <w:pStyle w:val="ListParagraph"/>
        <w:numPr>
          <w:ilvl w:val="0"/>
          <w:numId w:val="2"/>
        </w:numPr>
        <w:bidi/>
        <w:spacing w:after="100" w:line="300"/>
        <w:jc w:val="right"/>
      </w:pPr>
      <w:r>
        <w:rPr>
          <w:rFonts w:ascii="Arial" w:cs="Arial" w:eastAsia="Arial" w:hAnsi="Arial"/>
          <w:sz w:val="24"/>
          <w:szCs w:val="24"/>
          <w:rtl/>
        </w:rPr>
        <w:t xml:space="preserve">الطلب لم يُقدّم في الموعد النظامي.</w:t>
      </w:r>
    </w:p>
    <w:p>
      <w:pPr>
        <w:pStyle w:val="ListParagraph"/>
        <w:numPr>
          <w:ilvl w:val="0"/>
          <w:numId w:val="2"/>
        </w:numPr>
        <w:bidi/>
        <w:spacing w:after="100" w:line="300"/>
        <w:jc w:val="right"/>
      </w:pPr>
      <w:r>
        <w:rPr>
          <w:rFonts w:ascii="Arial" w:cs="Arial" w:eastAsia="Arial" w:hAnsi="Arial"/>
          <w:sz w:val="24"/>
          <w:szCs w:val="24"/>
          <w:rtl/>
        </w:rPr>
        <w:t xml:space="preserve">المساهمون لا يستوفون النسبة المطلوبة.</w:t>
      </w:r>
    </w:p>
    <w:p>
      <w:pPr>
        <w:pStyle w:val="ListParagraph"/>
        <w:numPr>
          <w:ilvl w:val="0"/>
          <w:numId w:val="2"/>
        </w:numPr>
        <w:bidi/>
        <w:spacing w:after="100" w:line="300"/>
        <w:jc w:val="right"/>
      </w:pPr>
      <w:r>
        <w:rPr>
          <w:rFonts w:ascii="Arial" w:cs="Arial" w:eastAsia="Arial" w:hAnsi="Arial"/>
          <w:sz w:val="24"/>
          <w:szCs w:val="24"/>
          <w:rtl/>
        </w:rPr>
        <w:t xml:space="preserve">البند يتضمن مخالفة قانونية واضحة.</w:t>
      </w:r>
    </w:p>
    <w:p>
      <w:pPr>
        <w:pStyle w:val="Heading2"/>
        <w:bidi/>
        <w:spacing w:after="160" w:before="280"/>
        <w:jc w:val="right"/>
      </w:pPr>
      <w:r>
        <w:rPr>
          <w:rFonts w:ascii="Arial" w:cs="Arial" w:eastAsia="Arial" w:hAnsi="Arial"/>
          <w:b/>
          <w:bCs/>
          <w:color w:val="2E75B6"/>
          <w:sz w:val="30"/>
          <w:szCs w:val="30"/>
          <w:rtl/>
        </w:rPr>
        <w:t xml:space="preserve">4. حقوق المساهمين عند الرفض</w:t>
      </w:r>
    </w:p>
    <w:p>
      <w:pPr>
        <w:pStyle w:val="ListParagraph"/>
        <w:numPr>
          <w:ilvl w:val="0"/>
          <w:numId w:val="2"/>
        </w:numPr>
        <w:bidi/>
        <w:spacing w:after="100" w:line="300"/>
        <w:jc w:val="right"/>
      </w:pPr>
      <w:r>
        <w:rPr>
          <w:rFonts w:ascii="Arial" w:cs="Arial" w:eastAsia="Arial" w:hAnsi="Arial"/>
          <w:sz w:val="24"/>
          <w:szCs w:val="24"/>
          <w:rtl/>
        </w:rPr>
        <w:t xml:space="preserve">الإحالة إلى هيئة السوق المالية (للشركات المدرجة).</w:t>
      </w:r>
    </w:p>
    <w:p>
      <w:pPr>
        <w:pStyle w:val="ListParagraph"/>
        <w:numPr>
          <w:ilvl w:val="0"/>
          <w:numId w:val="2"/>
        </w:numPr>
        <w:bidi/>
        <w:spacing w:after="100" w:line="300"/>
        <w:jc w:val="right"/>
      </w:pPr>
      <w:r>
        <w:rPr>
          <w:rFonts w:ascii="Arial" w:cs="Arial" w:eastAsia="Arial" w:hAnsi="Arial"/>
          <w:sz w:val="24"/>
          <w:szCs w:val="24"/>
          <w:rtl/>
        </w:rPr>
        <w:t xml:space="preserve">الإحالة إلى وزارة التجارة (للشركات غير المدرجة).</w:t>
      </w:r>
    </w:p>
    <w:p>
      <w:pPr>
        <w:pStyle w:val="ListParagraph"/>
        <w:numPr>
          <w:ilvl w:val="0"/>
          <w:numId w:val="2"/>
        </w:numPr>
        <w:bidi/>
        <w:spacing w:after="100" w:line="300"/>
        <w:jc w:val="right"/>
      </w:pPr>
      <w:r>
        <w:rPr>
          <w:rFonts w:ascii="Arial" w:cs="Arial" w:eastAsia="Arial" w:hAnsi="Arial"/>
          <w:sz w:val="24"/>
          <w:szCs w:val="24"/>
          <w:rtl/>
        </w:rPr>
        <w:t xml:space="preserve">اللجوء للقضاء في حالات الرفض غير المبرر.</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سابعاً: البنود الخاصة وذات الطبيعة الحساسة</w:t>
      </w:r>
    </w:p>
    <w:p>
      <w:pPr>
        <w:bidi/>
        <w:spacing w:after="140" w:line="320"/>
        <w:jc w:val="both"/>
      </w:pPr>
      <w:r>
        <w:rPr>
          <w:rFonts w:ascii="Arial" w:cs="Arial" w:eastAsia="Arial" w:hAnsi="Arial"/>
          <w:sz w:val="24"/>
          <w:szCs w:val="24"/>
          <w:rtl/>
        </w:rPr>
        <w:t xml:space="preserve">بعض البنود تحتاج لمعاملة خاصة بسبب حساسيتها أو تعقيدها:</w:t>
      </w:r>
    </w:p>
    <w:p>
      <w:pPr>
        <w:pStyle w:val="Heading2"/>
        <w:bidi/>
        <w:spacing w:after="160" w:before="280"/>
        <w:jc w:val="right"/>
      </w:pPr>
      <w:r>
        <w:rPr>
          <w:rFonts w:ascii="Arial" w:cs="Arial" w:eastAsia="Arial" w:hAnsi="Arial"/>
          <w:b/>
          <w:bCs/>
          <w:color w:val="2E75B6"/>
          <w:sz w:val="30"/>
          <w:szCs w:val="30"/>
          <w:rtl/>
        </w:rPr>
        <w:t xml:space="preserve">1. الأعمال والعقود مع الأطراف ذات العلاقة</w:t>
      </w:r>
    </w:p>
    <w:p>
      <w:pPr>
        <w:bidi/>
        <w:spacing w:after="140" w:line="320"/>
        <w:jc w:val="both"/>
      </w:pPr>
      <w:r>
        <w:rPr>
          <w:rFonts w:ascii="Arial" w:cs="Arial" w:eastAsia="Arial" w:hAnsi="Arial"/>
          <w:sz w:val="24"/>
          <w:szCs w:val="24"/>
          <w:rtl/>
        </w:rPr>
        <w:t xml:space="preserve">هذا البند يستوجب:</w:t>
      </w:r>
    </w:p>
    <w:p>
      <w:pPr>
        <w:pStyle w:val="ListParagraph"/>
        <w:numPr>
          <w:ilvl w:val="0"/>
          <w:numId w:val="2"/>
        </w:numPr>
        <w:bidi/>
        <w:spacing w:after="100" w:line="300"/>
        <w:jc w:val="right"/>
      </w:pPr>
      <w:r>
        <w:rPr>
          <w:rFonts w:ascii="Arial" w:cs="Arial" w:eastAsia="Arial" w:hAnsi="Arial"/>
          <w:sz w:val="24"/>
          <w:szCs w:val="24"/>
          <w:rtl/>
        </w:rPr>
        <w:t xml:space="preserve">الإفصاح المسبق التفصيلي.</w:t>
      </w:r>
    </w:p>
    <w:p>
      <w:pPr>
        <w:pStyle w:val="ListParagraph"/>
        <w:numPr>
          <w:ilvl w:val="0"/>
          <w:numId w:val="2"/>
        </w:numPr>
        <w:bidi/>
        <w:spacing w:after="100" w:line="300"/>
        <w:jc w:val="right"/>
      </w:pPr>
      <w:r>
        <w:rPr>
          <w:rFonts w:ascii="Arial" w:cs="Arial" w:eastAsia="Arial" w:hAnsi="Arial"/>
          <w:sz w:val="24"/>
          <w:szCs w:val="24"/>
          <w:rtl/>
        </w:rPr>
        <w:t xml:space="preserve">استثناء أصحاب المصلحة من التصويت.</w:t>
      </w:r>
    </w:p>
    <w:p>
      <w:pPr>
        <w:pStyle w:val="ListParagraph"/>
        <w:numPr>
          <w:ilvl w:val="0"/>
          <w:numId w:val="2"/>
        </w:numPr>
        <w:bidi/>
        <w:spacing w:after="100" w:line="300"/>
        <w:jc w:val="right"/>
      </w:pPr>
      <w:r>
        <w:rPr>
          <w:rFonts w:ascii="Arial" w:cs="Arial" w:eastAsia="Arial" w:hAnsi="Arial"/>
          <w:sz w:val="24"/>
          <w:szCs w:val="24"/>
          <w:rtl/>
        </w:rPr>
        <w:t xml:space="preserve">إرفاق تقرير تفصيلي يُبين شروط كل معاملة.</w:t>
      </w:r>
    </w:p>
    <w:p>
      <w:pPr>
        <w:pStyle w:val="ListParagraph"/>
        <w:numPr>
          <w:ilvl w:val="0"/>
          <w:numId w:val="2"/>
        </w:numPr>
        <w:bidi/>
        <w:spacing w:after="100" w:line="300"/>
        <w:jc w:val="right"/>
      </w:pPr>
      <w:r>
        <w:rPr>
          <w:rFonts w:ascii="Arial" w:cs="Arial" w:eastAsia="Arial" w:hAnsi="Arial"/>
          <w:sz w:val="24"/>
          <w:szCs w:val="24"/>
          <w:rtl/>
        </w:rPr>
        <w:t xml:space="preserve">توضيح المبرر التجاري لها.</w:t>
      </w:r>
    </w:p>
    <w:p>
      <w:pPr>
        <w:pStyle w:val="ListParagraph"/>
        <w:numPr>
          <w:ilvl w:val="0"/>
          <w:numId w:val="2"/>
        </w:numPr>
        <w:bidi/>
        <w:spacing w:after="100" w:line="300"/>
        <w:jc w:val="right"/>
      </w:pPr>
      <w:r>
        <w:rPr>
          <w:rFonts w:ascii="Arial" w:cs="Arial" w:eastAsia="Arial" w:hAnsi="Arial"/>
          <w:sz w:val="24"/>
          <w:szCs w:val="24"/>
          <w:rtl/>
        </w:rPr>
        <w:t xml:space="preserve">إثبات أنها تتم بشروط السوق.</w:t>
      </w:r>
    </w:p>
    <w:p>
      <w:pPr>
        <w:pStyle w:val="Heading2"/>
        <w:bidi/>
        <w:spacing w:after="160" w:before="280"/>
        <w:jc w:val="right"/>
      </w:pPr>
      <w:r>
        <w:rPr>
          <w:rFonts w:ascii="Arial" w:cs="Arial" w:eastAsia="Arial" w:hAnsi="Arial"/>
          <w:b/>
          <w:bCs/>
          <w:color w:val="2E75B6"/>
          <w:sz w:val="30"/>
          <w:szCs w:val="30"/>
          <w:rtl/>
        </w:rPr>
        <w:t xml:space="preserve">2. مكافآت أعضاء مجلس الإدارة</w:t>
      </w:r>
    </w:p>
    <w:p>
      <w:pPr>
        <w:pStyle w:val="ListParagraph"/>
        <w:numPr>
          <w:ilvl w:val="0"/>
          <w:numId w:val="2"/>
        </w:numPr>
        <w:bidi/>
        <w:spacing w:after="100" w:line="300"/>
        <w:jc w:val="right"/>
      </w:pPr>
      <w:r>
        <w:rPr>
          <w:rFonts w:ascii="Arial" w:cs="Arial" w:eastAsia="Arial" w:hAnsi="Arial"/>
          <w:sz w:val="24"/>
          <w:szCs w:val="24"/>
          <w:rtl/>
        </w:rPr>
        <w:t xml:space="preserve">توضيح هيكل المكافآت (راتب، بدلات، مكافأة نهاية الخدمة).</w:t>
      </w:r>
    </w:p>
    <w:p>
      <w:pPr>
        <w:pStyle w:val="ListParagraph"/>
        <w:numPr>
          <w:ilvl w:val="0"/>
          <w:numId w:val="2"/>
        </w:numPr>
        <w:bidi/>
        <w:spacing w:after="100" w:line="300"/>
        <w:jc w:val="right"/>
      </w:pPr>
      <w:r>
        <w:rPr>
          <w:rFonts w:ascii="Arial" w:cs="Arial" w:eastAsia="Arial" w:hAnsi="Arial"/>
          <w:sz w:val="24"/>
          <w:szCs w:val="24"/>
          <w:rtl/>
        </w:rPr>
        <w:t xml:space="preserve">تفصيل ما حصل عليه كل عضو.</w:t>
      </w:r>
    </w:p>
    <w:p>
      <w:pPr>
        <w:pStyle w:val="ListParagraph"/>
        <w:numPr>
          <w:ilvl w:val="0"/>
          <w:numId w:val="2"/>
        </w:numPr>
        <w:bidi/>
        <w:spacing w:after="100" w:line="300"/>
        <w:jc w:val="right"/>
      </w:pPr>
      <w:r>
        <w:rPr>
          <w:rFonts w:ascii="Arial" w:cs="Arial" w:eastAsia="Arial" w:hAnsi="Arial"/>
          <w:sz w:val="24"/>
          <w:szCs w:val="24"/>
          <w:rtl/>
        </w:rPr>
        <w:t xml:space="preserve">ربطها بالأداء.</w:t>
      </w:r>
    </w:p>
    <w:p>
      <w:pPr>
        <w:pStyle w:val="ListParagraph"/>
        <w:numPr>
          <w:ilvl w:val="0"/>
          <w:numId w:val="2"/>
        </w:numPr>
        <w:bidi/>
        <w:spacing w:after="100" w:line="300"/>
        <w:jc w:val="right"/>
      </w:pPr>
      <w:r>
        <w:rPr>
          <w:rFonts w:ascii="Arial" w:cs="Arial" w:eastAsia="Arial" w:hAnsi="Arial"/>
          <w:sz w:val="24"/>
          <w:szCs w:val="24"/>
          <w:rtl/>
        </w:rPr>
        <w:t xml:space="preserve">استثناء العضو من التصويت على مكافأته.</w:t>
      </w:r>
    </w:p>
    <w:p>
      <w:pPr>
        <w:pStyle w:val="Heading2"/>
        <w:bidi/>
        <w:spacing w:after="160" w:before="280"/>
        <w:jc w:val="right"/>
      </w:pPr>
      <w:r>
        <w:rPr>
          <w:rFonts w:ascii="Arial" w:cs="Arial" w:eastAsia="Arial" w:hAnsi="Arial"/>
          <w:b/>
          <w:bCs/>
          <w:color w:val="2E75B6"/>
          <w:sz w:val="30"/>
          <w:szCs w:val="30"/>
          <w:rtl/>
        </w:rPr>
        <w:t xml:space="preserve">3. إبراء ذمة أعضاء المجلس</w:t>
      </w:r>
    </w:p>
    <w:p>
      <w:pPr>
        <w:pStyle w:val="ListParagraph"/>
        <w:numPr>
          <w:ilvl w:val="0"/>
          <w:numId w:val="2"/>
        </w:numPr>
        <w:bidi/>
        <w:spacing w:after="100" w:line="300"/>
        <w:jc w:val="right"/>
      </w:pPr>
      <w:r>
        <w:rPr>
          <w:rFonts w:ascii="Arial" w:cs="Arial" w:eastAsia="Arial" w:hAnsi="Arial"/>
          <w:sz w:val="24"/>
          <w:szCs w:val="24"/>
          <w:rtl/>
        </w:rPr>
        <w:t xml:space="preserve">لا يصوّت العضو على إبراء نفسه.</w:t>
      </w:r>
    </w:p>
    <w:p>
      <w:pPr>
        <w:pStyle w:val="ListParagraph"/>
        <w:numPr>
          <w:ilvl w:val="0"/>
          <w:numId w:val="2"/>
        </w:numPr>
        <w:bidi/>
        <w:spacing w:after="100" w:line="300"/>
        <w:jc w:val="right"/>
      </w:pPr>
      <w:r>
        <w:rPr>
          <w:rFonts w:ascii="Arial" w:cs="Arial" w:eastAsia="Arial" w:hAnsi="Arial"/>
          <w:sz w:val="24"/>
          <w:szCs w:val="24"/>
          <w:rtl/>
        </w:rPr>
        <w:t xml:space="preserve">يجب أن يُسبق ذلك بمراجعة التقارير.</w:t>
      </w:r>
    </w:p>
    <w:p>
      <w:pPr>
        <w:pStyle w:val="ListParagraph"/>
        <w:numPr>
          <w:ilvl w:val="0"/>
          <w:numId w:val="2"/>
        </w:numPr>
        <w:bidi/>
        <w:spacing w:after="100" w:line="300"/>
        <w:jc w:val="right"/>
      </w:pPr>
      <w:r>
        <w:rPr>
          <w:rFonts w:ascii="Arial" w:cs="Arial" w:eastAsia="Arial" w:hAnsi="Arial"/>
          <w:sz w:val="24"/>
          <w:szCs w:val="24"/>
          <w:rtl/>
        </w:rPr>
        <w:t xml:space="preserve">يجوز التصويت على إبراء كل عضو منفرداً.</w:t>
      </w:r>
    </w:p>
    <w:p>
      <w:pPr>
        <w:pStyle w:val="ListParagraph"/>
        <w:numPr>
          <w:ilvl w:val="0"/>
          <w:numId w:val="2"/>
        </w:numPr>
        <w:bidi/>
        <w:spacing w:after="100" w:line="300"/>
        <w:jc w:val="right"/>
      </w:pPr>
      <w:r>
        <w:rPr>
          <w:rFonts w:ascii="Arial" w:cs="Arial" w:eastAsia="Arial" w:hAnsi="Arial"/>
          <w:sz w:val="24"/>
          <w:szCs w:val="24"/>
          <w:rtl/>
        </w:rPr>
        <w:t xml:space="preserve">في حالات الخلاف، قد يُؤجل التصويت.</w:t>
      </w:r>
    </w:p>
    <w:p>
      <w:pPr>
        <w:pStyle w:val="Heading2"/>
        <w:bidi/>
        <w:spacing w:after="160" w:before="280"/>
        <w:jc w:val="right"/>
      </w:pPr>
      <w:r>
        <w:rPr>
          <w:rFonts w:ascii="Arial" w:cs="Arial" w:eastAsia="Arial" w:hAnsi="Arial"/>
          <w:b/>
          <w:bCs/>
          <w:color w:val="2E75B6"/>
          <w:sz w:val="30"/>
          <w:szCs w:val="30"/>
          <w:rtl/>
        </w:rPr>
        <w:t xml:space="preserve">4. تعديلات النظام الأساس</w:t>
      </w:r>
    </w:p>
    <w:p>
      <w:pPr>
        <w:pStyle w:val="ListParagraph"/>
        <w:numPr>
          <w:ilvl w:val="0"/>
          <w:numId w:val="2"/>
        </w:numPr>
        <w:bidi/>
        <w:spacing w:after="100" w:line="300"/>
        <w:jc w:val="right"/>
      </w:pPr>
      <w:r>
        <w:rPr>
          <w:rFonts w:ascii="Arial" w:cs="Arial" w:eastAsia="Arial" w:hAnsi="Arial"/>
          <w:sz w:val="24"/>
          <w:szCs w:val="24"/>
          <w:rtl/>
        </w:rPr>
        <w:t xml:space="preserve">نشر التعديل المقترح بالنص الكامل قبل الجمعية.</w:t>
      </w:r>
    </w:p>
    <w:p>
      <w:pPr>
        <w:pStyle w:val="ListParagraph"/>
        <w:numPr>
          <w:ilvl w:val="0"/>
          <w:numId w:val="2"/>
        </w:numPr>
        <w:bidi/>
        <w:spacing w:after="100" w:line="300"/>
        <w:jc w:val="right"/>
      </w:pPr>
      <w:r>
        <w:rPr>
          <w:rFonts w:ascii="Arial" w:cs="Arial" w:eastAsia="Arial" w:hAnsi="Arial"/>
          <w:sz w:val="24"/>
          <w:szCs w:val="24"/>
          <w:rtl/>
        </w:rPr>
        <w:t xml:space="preserve">توضيح الأسباب والمبررات.</w:t>
      </w:r>
    </w:p>
    <w:p>
      <w:pPr>
        <w:pStyle w:val="ListParagraph"/>
        <w:numPr>
          <w:ilvl w:val="0"/>
          <w:numId w:val="2"/>
        </w:numPr>
        <w:bidi/>
        <w:spacing w:after="100" w:line="300"/>
        <w:jc w:val="right"/>
      </w:pPr>
      <w:r>
        <w:rPr>
          <w:rFonts w:ascii="Arial" w:cs="Arial" w:eastAsia="Arial" w:hAnsi="Arial"/>
          <w:sz w:val="24"/>
          <w:szCs w:val="24"/>
          <w:rtl/>
        </w:rPr>
        <w:t xml:space="preserve">بيان الأثر القانوني والتشغيلي.</w:t>
      </w:r>
    </w:p>
    <w:p>
      <w:pPr>
        <w:pStyle w:val="ListParagraph"/>
        <w:numPr>
          <w:ilvl w:val="0"/>
          <w:numId w:val="2"/>
        </w:numPr>
        <w:bidi/>
        <w:spacing w:after="100" w:line="300"/>
        <w:jc w:val="right"/>
      </w:pPr>
      <w:r>
        <w:rPr>
          <w:rFonts w:ascii="Arial" w:cs="Arial" w:eastAsia="Arial" w:hAnsi="Arial"/>
          <w:sz w:val="24"/>
          <w:szCs w:val="24"/>
          <w:rtl/>
        </w:rPr>
        <w:t xml:space="preserve">التأكد من توافقه مع الأنظمة.</w:t>
      </w:r>
    </w:p>
    <w:p>
      <w:pPr>
        <w:pStyle w:val="Heading2"/>
        <w:bidi/>
        <w:spacing w:after="160" w:before="280"/>
        <w:jc w:val="right"/>
      </w:pPr>
      <w:r>
        <w:rPr>
          <w:rFonts w:ascii="Arial" w:cs="Arial" w:eastAsia="Arial" w:hAnsi="Arial"/>
          <w:b/>
          <w:bCs/>
          <w:color w:val="2E75B6"/>
          <w:sz w:val="30"/>
          <w:szCs w:val="30"/>
          <w:rtl/>
        </w:rPr>
        <w:t xml:space="preserve">5. القرارات الاستثنائية (الاندماج، التصفية)</w:t>
      </w:r>
    </w:p>
    <w:p>
      <w:pPr>
        <w:pStyle w:val="ListParagraph"/>
        <w:numPr>
          <w:ilvl w:val="0"/>
          <w:numId w:val="2"/>
        </w:numPr>
        <w:bidi/>
        <w:spacing w:after="100" w:line="300"/>
        <w:jc w:val="right"/>
      </w:pPr>
      <w:r>
        <w:rPr>
          <w:rFonts w:ascii="Arial" w:cs="Arial" w:eastAsia="Arial" w:hAnsi="Arial"/>
          <w:sz w:val="24"/>
          <w:szCs w:val="24"/>
          <w:rtl/>
        </w:rPr>
        <w:t xml:space="preserve">استشارة قانونية شاملة.</w:t>
      </w:r>
    </w:p>
    <w:p>
      <w:pPr>
        <w:pStyle w:val="ListParagraph"/>
        <w:numPr>
          <w:ilvl w:val="0"/>
          <w:numId w:val="2"/>
        </w:numPr>
        <w:bidi/>
        <w:spacing w:after="100" w:line="300"/>
        <w:jc w:val="right"/>
      </w:pPr>
      <w:r>
        <w:rPr>
          <w:rFonts w:ascii="Arial" w:cs="Arial" w:eastAsia="Arial" w:hAnsi="Arial"/>
          <w:sz w:val="24"/>
          <w:szCs w:val="24"/>
          <w:rtl/>
        </w:rPr>
        <w:t xml:space="preserve">دراسات جدوى مالية.</w:t>
      </w:r>
    </w:p>
    <w:p>
      <w:pPr>
        <w:pStyle w:val="ListParagraph"/>
        <w:numPr>
          <w:ilvl w:val="0"/>
          <w:numId w:val="2"/>
        </w:numPr>
        <w:bidi/>
        <w:spacing w:after="100" w:line="300"/>
        <w:jc w:val="right"/>
      </w:pPr>
      <w:r>
        <w:rPr>
          <w:rFonts w:ascii="Arial" w:cs="Arial" w:eastAsia="Arial" w:hAnsi="Arial"/>
          <w:sz w:val="24"/>
          <w:szCs w:val="24"/>
          <w:rtl/>
        </w:rPr>
        <w:t xml:space="preserve">الإفصاح المكثف.</w:t>
      </w:r>
    </w:p>
    <w:p>
      <w:pPr>
        <w:pStyle w:val="ListParagraph"/>
        <w:numPr>
          <w:ilvl w:val="0"/>
          <w:numId w:val="2"/>
        </w:numPr>
        <w:bidi/>
        <w:spacing w:after="100" w:line="300"/>
        <w:jc w:val="right"/>
      </w:pPr>
      <w:r>
        <w:rPr>
          <w:rFonts w:ascii="Arial" w:cs="Arial" w:eastAsia="Arial" w:hAnsi="Arial"/>
          <w:sz w:val="24"/>
          <w:szCs w:val="24"/>
          <w:rtl/>
        </w:rPr>
        <w:t xml:space="preserve">جلسات تعريفية للمساهمين.</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ثامناً: الأخطاء الشائعة في إعداد جدول الأعمال</w:t>
      </w:r>
    </w:p>
    <w:p>
      <w:pPr>
        <w:bidi/>
        <w:spacing w:after="140" w:line="320"/>
        <w:jc w:val="both"/>
      </w:pPr>
      <w:r>
        <w:rPr>
          <w:rFonts w:ascii="Arial" w:cs="Arial" w:eastAsia="Arial" w:hAnsi="Arial"/>
          <w:sz w:val="24"/>
          <w:szCs w:val="24"/>
          <w:rtl/>
        </w:rPr>
        <w:t xml:space="preserve">نستعرض هنا الأخطاء التي تقع فيها بعض الشركات، لتجنبها:</w:t>
      </w:r>
    </w:p>
    <w:p>
      <w:pPr>
        <w:pStyle w:val="Heading2"/>
        <w:bidi/>
        <w:spacing w:after="160" w:before="280"/>
        <w:jc w:val="right"/>
      </w:pPr>
      <w:r>
        <w:rPr>
          <w:rFonts w:ascii="Arial" w:cs="Arial" w:eastAsia="Arial" w:hAnsi="Arial"/>
          <w:b/>
          <w:bCs/>
          <w:color w:val="2E75B6"/>
          <w:sz w:val="30"/>
          <w:szCs w:val="30"/>
          <w:rtl/>
        </w:rPr>
        <w:t xml:space="preserve">الخطأ 1: الصياغة الفضفاضة</w:t>
      </w:r>
    </w:p>
    <w:p>
      <w:pPr>
        <w:bidi/>
        <w:spacing w:after="140" w:line="320"/>
        <w:jc w:val="both"/>
      </w:pPr>
      <w:r>
        <w:rPr>
          <w:rFonts w:ascii="Arial" w:cs="Arial" w:eastAsia="Arial" w:hAnsi="Arial"/>
          <w:sz w:val="24"/>
          <w:szCs w:val="24"/>
          <w:rtl/>
        </w:rPr>
        <w:t xml:space="preserve">مثال: "مناقشة شؤون الشركة" أو "البت في الأمور المالية".</w:t>
      </w:r>
    </w:p>
    <w:p>
      <w:pPr>
        <w:bidi/>
        <w:spacing w:after="140" w:line="320"/>
        <w:jc w:val="both"/>
      </w:pPr>
      <w:r>
        <w:rPr>
          <w:rFonts w:ascii="Arial" w:cs="Arial" w:eastAsia="Arial" w:hAnsi="Arial"/>
          <w:sz w:val="24"/>
          <w:szCs w:val="24"/>
          <w:rtl/>
        </w:rPr>
        <w:t xml:space="preserve">الصحيح: تحديد كل موضوع بشكل دقيق ومستقل.</w:t>
      </w:r>
    </w:p>
    <w:p>
      <w:pPr>
        <w:pStyle w:val="Heading2"/>
        <w:bidi/>
        <w:spacing w:after="160" w:before="280"/>
        <w:jc w:val="right"/>
      </w:pPr>
      <w:r>
        <w:rPr>
          <w:rFonts w:ascii="Arial" w:cs="Arial" w:eastAsia="Arial" w:hAnsi="Arial"/>
          <w:b/>
          <w:bCs/>
          <w:color w:val="2E75B6"/>
          <w:sz w:val="30"/>
          <w:szCs w:val="30"/>
          <w:rtl/>
        </w:rPr>
        <w:t xml:space="preserve">الخطأ 2: تجميع موضوعات متباينة في بند واحد</w:t>
      </w:r>
    </w:p>
    <w:p>
      <w:pPr>
        <w:bidi/>
        <w:spacing w:after="140" w:line="320"/>
        <w:jc w:val="both"/>
      </w:pPr>
      <w:r>
        <w:rPr>
          <w:rFonts w:ascii="Arial" w:cs="Arial" w:eastAsia="Arial" w:hAnsi="Arial"/>
          <w:sz w:val="24"/>
          <w:szCs w:val="24"/>
          <w:rtl/>
        </w:rPr>
        <w:t xml:space="preserve">مثال: "الموافقة على القوائم المالية وتوزيع الأرباح وإبراء ذمة المجلس".</w:t>
      </w:r>
    </w:p>
    <w:p>
      <w:pPr>
        <w:bidi/>
        <w:spacing w:after="140" w:line="320"/>
        <w:jc w:val="both"/>
      </w:pPr>
      <w:r>
        <w:rPr>
          <w:rFonts w:ascii="Arial" w:cs="Arial" w:eastAsia="Arial" w:hAnsi="Arial"/>
          <w:sz w:val="24"/>
          <w:szCs w:val="24"/>
          <w:rtl/>
        </w:rPr>
        <w:t xml:space="preserve">الصحيح: فصل كل موضوع في بند مستقل للتصويت عليه منفرداً.</w:t>
      </w:r>
    </w:p>
    <w:p>
      <w:pPr>
        <w:pStyle w:val="Heading2"/>
        <w:bidi/>
        <w:spacing w:after="160" w:before="280"/>
        <w:jc w:val="right"/>
      </w:pPr>
      <w:r>
        <w:rPr>
          <w:rFonts w:ascii="Arial" w:cs="Arial" w:eastAsia="Arial" w:hAnsi="Arial"/>
          <w:b/>
          <w:bCs/>
          <w:color w:val="2E75B6"/>
          <w:sz w:val="30"/>
          <w:szCs w:val="30"/>
          <w:rtl/>
        </w:rPr>
        <w:t xml:space="preserve">الخطأ 3: إغفال بند إلزامي</w:t>
      </w:r>
    </w:p>
    <w:p>
      <w:pPr>
        <w:bidi/>
        <w:spacing w:after="140" w:line="320"/>
        <w:jc w:val="both"/>
      </w:pPr>
      <w:r>
        <w:rPr>
          <w:rFonts w:ascii="Arial" w:cs="Arial" w:eastAsia="Arial" w:hAnsi="Arial"/>
          <w:sz w:val="24"/>
          <w:szCs w:val="24"/>
          <w:rtl/>
        </w:rPr>
        <w:t xml:space="preserve">مثال: عدم إدراج بند تعيين مراجع الحسابات في الجمعية السنوية.</w:t>
      </w:r>
    </w:p>
    <w:p>
      <w:pPr>
        <w:bidi/>
        <w:spacing w:after="140" w:line="320"/>
        <w:jc w:val="both"/>
      </w:pPr>
      <w:r>
        <w:rPr>
          <w:rFonts w:ascii="Arial" w:cs="Arial" w:eastAsia="Arial" w:hAnsi="Arial"/>
          <w:sz w:val="24"/>
          <w:szCs w:val="24"/>
          <w:rtl/>
        </w:rPr>
        <w:t xml:space="preserve">الصحيح: مراجعة قائمة البنود الإلزامية بدقة.</w:t>
      </w:r>
    </w:p>
    <w:p>
      <w:pPr>
        <w:pStyle w:val="Heading2"/>
        <w:bidi/>
        <w:spacing w:after="160" w:before="280"/>
        <w:jc w:val="right"/>
      </w:pPr>
      <w:r>
        <w:rPr>
          <w:rFonts w:ascii="Arial" w:cs="Arial" w:eastAsia="Arial" w:hAnsi="Arial"/>
          <w:b/>
          <w:bCs/>
          <w:color w:val="2E75B6"/>
          <w:sz w:val="30"/>
          <w:szCs w:val="30"/>
          <w:rtl/>
        </w:rPr>
        <w:t xml:space="preserve">الخطأ 4: عدم التمييز بين أنواع الجمعيات</w:t>
      </w:r>
    </w:p>
    <w:p>
      <w:pPr>
        <w:bidi/>
        <w:spacing w:after="140" w:line="320"/>
        <w:jc w:val="both"/>
      </w:pPr>
      <w:r>
        <w:rPr>
          <w:rFonts w:ascii="Arial" w:cs="Arial" w:eastAsia="Arial" w:hAnsi="Arial"/>
          <w:sz w:val="24"/>
          <w:szCs w:val="24"/>
          <w:rtl/>
        </w:rPr>
        <w:t xml:space="preserve">مثال: إدراج تعديل النظام الأساس في جمعية عادية.</w:t>
      </w:r>
    </w:p>
    <w:p>
      <w:pPr>
        <w:bidi/>
        <w:spacing w:after="140" w:line="320"/>
        <w:jc w:val="both"/>
      </w:pPr>
      <w:r>
        <w:rPr>
          <w:rFonts w:ascii="Arial" w:cs="Arial" w:eastAsia="Arial" w:hAnsi="Arial"/>
          <w:sz w:val="24"/>
          <w:szCs w:val="24"/>
          <w:rtl/>
        </w:rPr>
        <w:t xml:space="preserve">الصحيح: التحقق من اختصاص الجمعية بكل بند.</w:t>
      </w:r>
    </w:p>
    <w:p>
      <w:pPr>
        <w:pStyle w:val="Heading2"/>
        <w:bidi/>
        <w:spacing w:after="160" w:before="280"/>
        <w:jc w:val="right"/>
      </w:pPr>
      <w:r>
        <w:rPr>
          <w:rFonts w:ascii="Arial" w:cs="Arial" w:eastAsia="Arial" w:hAnsi="Arial"/>
          <w:b/>
          <w:bCs/>
          <w:color w:val="2E75B6"/>
          <w:sz w:val="30"/>
          <w:szCs w:val="30"/>
          <w:rtl/>
        </w:rPr>
        <w:t xml:space="preserve">الخطأ 5: تأخر اعتماد الجدول</w:t>
      </w:r>
    </w:p>
    <w:p>
      <w:pPr>
        <w:bidi/>
        <w:spacing w:after="140" w:line="320"/>
        <w:jc w:val="both"/>
      </w:pPr>
      <w:r>
        <w:rPr>
          <w:rFonts w:ascii="Arial" w:cs="Arial" w:eastAsia="Arial" w:hAnsi="Arial"/>
          <w:sz w:val="24"/>
          <w:szCs w:val="24"/>
          <w:rtl/>
        </w:rPr>
        <w:t xml:space="preserve">مثال: الانتظار للحظة الأخيرة لاعتماد الجدول، مما يُضغط على إعداد الوثائق.</w:t>
      </w:r>
    </w:p>
    <w:p>
      <w:pPr>
        <w:bidi/>
        <w:spacing w:after="140" w:line="320"/>
        <w:jc w:val="both"/>
      </w:pPr>
      <w:r>
        <w:rPr>
          <w:rFonts w:ascii="Arial" w:cs="Arial" w:eastAsia="Arial" w:hAnsi="Arial"/>
          <w:sz w:val="24"/>
          <w:szCs w:val="24"/>
          <w:rtl/>
        </w:rPr>
        <w:t xml:space="preserve">الصحيح: اعتماد الجدول قبل الجمعية بـ 4-6 أسابيع.</w:t>
      </w:r>
    </w:p>
    <w:p>
      <w:pPr>
        <w:pStyle w:val="Heading2"/>
        <w:bidi/>
        <w:spacing w:after="160" w:before="280"/>
        <w:jc w:val="right"/>
      </w:pPr>
      <w:r>
        <w:rPr>
          <w:rFonts w:ascii="Arial" w:cs="Arial" w:eastAsia="Arial" w:hAnsi="Arial"/>
          <w:b/>
          <w:bCs/>
          <w:color w:val="2E75B6"/>
          <w:sz w:val="30"/>
          <w:szCs w:val="30"/>
          <w:rtl/>
        </w:rPr>
        <w:t xml:space="preserve">الخطأ 6: عدم توفير معلومات كافية</w:t>
      </w:r>
    </w:p>
    <w:p>
      <w:pPr>
        <w:bidi/>
        <w:spacing w:after="140" w:line="320"/>
        <w:jc w:val="both"/>
      </w:pPr>
      <w:r>
        <w:rPr>
          <w:rFonts w:ascii="Arial" w:cs="Arial" w:eastAsia="Arial" w:hAnsi="Arial"/>
          <w:sz w:val="24"/>
          <w:szCs w:val="24"/>
          <w:rtl/>
        </w:rPr>
        <w:t xml:space="preserve">مثال: إدراج بند زيادة رأس المال دون توفير المبررات والتفاصيل.</w:t>
      </w:r>
    </w:p>
    <w:p>
      <w:pPr>
        <w:bidi/>
        <w:spacing w:after="140" w:line="320"/>
        <w:jc w:val="both"/>
      </w:pPr>
      <w:r>
        <w:rPr>
          <w:rFonts w:ascii="Arial" w:cs="Arial" w:eastAsia="Arial" w:hAnsi="Arial"/>
          <w:sz w:val="24"/>
          <w:szCs w:val="24"/>
          <w:rtl/>
        </w:rPr>
        <w:t xml:space="preserve">الصحيح: إرفاق كل بند بمذكرة توضيحية ومستندات داعمة.</w:t>
      </w:r>
    </w:p>
    <w:p>
      <w:pPr>
        <w:pStyle w:val="Heading2"/>
        <w:bidi/>
        <w:spacing w:after="160" w:before="280"/>
        <w:jc w:val="right"/>
      </w:pPr>
      <w:r>
        <w:rPr>
          <w:rFonts w:ascii="Arial" w:cs="Arial" w:eastAsia="Arial" w:hAnsi="Arial"/>
          <w:b/>
          <w:bCs/>
          <w:color w:val="2E75B6"/>
          <w:sz w:val="30"/>
          <w:szCs w:val="30"/>
          <w:rtl/>
        </w:rPr>
        <w:t xml:space="preserve">الخطأ 7: عدم مراعاة مصلحة الأقلية</w:t>
      </w:r>
    </w:p>
    <w:p>
      <w:pPr>
        <w:bidi/>
        <w:spacing w:after="140" w:line="320"/>
        <w:jc w:val="both"/>
      </w:pPr>
      <w:r>
        <w:rPr>
          <w:rFonts w:ascii="Arial" w:cs="Arial" w:eastAsia="Arial" w:hAnsi="Arial"/>
          <w:sz w:val="24"/>
          <w:szCs w:val="24"/>
          <w:rtl/>
        </w:rPr>
        <w:t xml:space="preserve">مثال: إدراج بنود تصب في مصلحة كبار المساهمين دون مراعاة الأقلية.</w:t>
      </w:r>
    </w:p>
    <w:p>
      <w:pPr>
        <w:bidi/>
        <w:spacing w:after="140" w:line="320"/>
        <w:jc w:val="both"/>
      </w:pPr>
      <w:r>
        <w:rPr>
          <w:rFonts w:ascii="Arial" w:cs="Arial" w:eastAsia="Arial" w:hAnsi="Arial"/>
          <w:sz w:val="24"/>
          <w:szCs w:val="24"/>
          <w:rtl/>
        </w:rPr>
        <w:t xml:space="preserve">الصحيح: التوازن وضمان الشفافية والإفصاح.</w:t>
      </w:r>
    </w:p>
    <w:p>
      <w:pPr>
        <w:pStyle w:val="Heading2"/>
        <w:bidi/>
        <w:spacing w:after="160" w:before="280"/>
        <w:jc w:val="right"/>
      </w:pPr>
      <w:r>
        <w:rPr>
          <w:rFonts w:ascii="Arial" w:cs="Arial" w:eastAsia="Arial" w:hAnsi="Arial"/>
          <w:b/>
          <w:bCs/>
          <w:color w:val="2E75B6"/>
          <w:sz w:val="30"/>
          <w:szCs w:val="30"/>
          <w:rtl/>
        </w:rPr>
        <w:t xml:space="preserve">الخطأ 8: التغييرات في اللحظة الأخيرة</w:t>
      </w:r>
    </w:p>
    <w:p>
      <w:pPr>
        <w:bidi/>
        <w:spacing w:after="140" w:line="320"/>
        <w:jc w:val="both"/>
      </w:pPr>
      <w:r>
        <w:rPr>
          <w:rFonts w:ascii="Arial" w:cs="Arial" w:eastAsia="Arial" w:hAnsi="Arial"/>
          <w:sz w:val="24"/>
          <w:szCs w:val="24"/>
          <w:rtl/>
        </w:rPr>
        <w:t xml:space="preserve">مثال: إضافة بنود أو تعديلها بعد نشر الدعوة.</w:t>
      </w:r>
    </w:p>
    <w:p>
      <w:pPr>
        <w:bidi/>
        <w:spacing w:after="140" w:line="320"/>
        <w:jc w:val="both"/>
      </w:pPr>
      <w:r>
        <w:rPr>
          <w:rFonts w:ascii="Arial" w:cs="Arial" w:eastAsia="Arial" w:hAnsi="Arial"/>
          <w:sz w:val="24"/>
          <w:szCs w:val="24"/>
          <w:rtl/>
        </w:rPr>
        <w:t xml:space="preserve">الصحيح: في حالة الضرورة، إعادة النشر وإعادة فتح التصويت الإلكتروني.</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تاسعاً: قائمة مراجعة جدول الأعمال</w:t>
      </w:r>
    </w:p>
    <w:p>
      <w:pPr>
        <w:pStyle w:val="Heading3"/>
        <w:bidi/>
        <w:spacing w:after="120" w:before="200"/>
        <w:jc w:val="right"/>
      </w:pPr>
      <w:r>
        <w:rPr>
          <w:rFonts w:ascii="Arial" w:cs="Arial" w:eastAsia="Arial" w:hAnsi="Arial"/>
          <w:b/>
          <w:bCs/>
          <w:color w:val="1F4E79"/>
          <w:sz w:val="26"/>
          <w:szCs w:val="26"/>
          <w:rtl/>
        </w:rPr>
        <w:t xml:space="preserve">قبل إعداد الجدول</w:t>
      </w:r>
    </w:p>
    <w:p>
      <w:pPr>
        <w:pStyle w:val="ListParagraph"/>
        <w:numPr>
          <w:ilvl w:val="0"/>
          <w:numId w:val="2"/>
        </w:numPr>
        <w:bidi/>
        <w:spacing w:after="100" w:line="300"/>
        <w:jc w:val="right"/>
      </w:pPr>
      <w:r>
        <w:rPr>
          <w:rFonts w:ascii="Arial" w:cs="Arial" w:eastAsia="Arial" w:hAnsi="Arial"/>
          <w:sz w:val="24"/>
          <w:szCs w:val="24"/>
          <w:rtl/>
        </w:rPr>
        <w:t xml:space="preserve">مراجعة محضر الجمعية السابقة لأي بنود مؤجلة.</w:t>
      </w:r>
    </w:p>
    <w:p>
      <w:pPr>
        <w:pStyle w:val="ListParagraph"/>
        <w:numPr>
          <w:ilvl w:val="0"/>
          <w:numId w:val="2"/>
        </w:numPr>
        <w:bidi/>
        <w:spacing w:after="100" w:line="300"/>
        <w:jc w:val="right"/>
      </w:pPr>
      <w:r>
        <w:rPr>
          <w:rFonts w:ascii="Arial" w:cs="Arial" w:eastAsia="Arial" w:hAnsi="Arial"/>
          <w:sz w:val="24"/>
          <w:szCs w:val="24"/>
          <w:rtl/>
        </w:rPr>
        <w:t xml:space="preserve">مراجعة توصيات اللجان (المراجعة، الترشيحات والمكافآت).</w:t>
      </w:r>
    </w:p>
    <w:p>
      <w:pPr>
        <w:pStyle w:val="ListParagraph"/>
        <w:numPr>
          <w:ilvl w:val="0"/>
          <w:numId w:val="2"/>
        </w:numPr>
        <w:bidi/>
        <w:spacing w:after="100" w:line="300"/>
        <w:jc w:val="right"/>
      </w:pPr>
      <w:r>
        <w:rPr>
          <w:rFonts w:ascii="Arial" w:cs="Arial" w:eastAsia="Arial" w:hAnsi="Arial"/>
          <w:sz w:val="24"/>
          <w:szCs w:val="24"/>
          <w:rtl/>
        </w:rPr>
        <w:t xml:space="preserve">مراجعة قرارات مجلس الإدارة التي تستوجب موافقة الجمعية.</w:t>
      </w:r>
    </w:p>
    <w:p>
      <w:pPr>
        <w:pStyle w:val="ListParagraph"/>
        <w:numPr>
          <w:ilvl w:val="0"/>
          <w:numId w:val="2"/>
        </w:numPr>
        <w:bidi/>
        <w:spacing w:after="100" w:line="300"/>
        <w:jc w:val="right"/>
      </w:pPr>
      <w:r>
        <w:rPr>
          <w:rFonts w:ascii="Arial" w:cs="Arial" w:eastAsia="Arial" w:hAnsi="Arial"/>
          <w:sz w:val="24"/>
          <w:szCs w:val="24"/>
          <w:rtl/>
        </w:rPr>
        <w:t xml:space="preserve">التحقق من المتطلبات النظامية الجديدة.</w:t>
      </w:r>
    </w:p>
    <w:p>
      <w:pPr>
        <w:pStyle w:val="ListParagraph"/>
        <w:numPr>
          <w:ilvl w:val="0"/>
          <w:numId w:val="2"/>
        </w:numPr>
        <w:bidi/>
        <w:spacing w:after="100" w:line="300"/>
        <w:jc w:val="right"/>
      </w:pPr>
      <w:r>
        <w:rPr>
          <w:rFonts w:ascii="Arial" w:cs="Arial" w:eastAsia="Arial" w:hAnsi="Arial"/>
          <w:sz w:val="24"/>
          <w:szCs w:val="24"/>
          <w:rtl/>
        </w:rPr>
        <w:t xml:space="preserve">الاطلاع على أي طلبات من المساهمين.</w:t>
      </w:r>
    </w:p>
    <w:p>
      <w:pPr>
        <w:pStyle w:val="Heading3"/>
        <w:bidi/>
        <w:spacing w:after="120" w:before="200"/>
        <w:jc w:val="right"/>
      </w:pPr>
      <w:r>
        <w:rPr>
          <w:rFonts w:ascii="Arial" w:cs="Arial" w:eastAsia="Arial" w:hAnsi="Arial"/>
          <w:b/>
          <w:bCs/>
          <w:color w:val="1F4E79"/>
          <w:sz w:val="26"/>
          <w:szCs w:val="26"/>
          <w:rtl/>
        </w:rPr>
        <w:t xml:space="preserve">أثناء إعداد الجدول</w:t>
      </w:r>
    </w:p>
    <w:p>
      <w:pPr>
        <w:pStyle w:val="ListParagraph"/>
        <w:numPr>
          <w:ilvl w:val="0"/>
          <w:numId w:val="2"/>
        </w:numPr>
        <w:bidi/>
        <w:spacing w:after="100" w:line="300"/>
        <w:jc w:val="right"/>
      </w:pPr>
      <w:r>
        <w:rPr>
          <w:rFonts w:ascii="Arial" w:cs="Arial" w:eastAsia="Arial" w:hAnsi="Arial"/>
          <w:sz w:val="24"/>
          <w:szCs w:val="24"/>
          <w:rtl/>
        </w:rPr>
        <w:t xml:space="preserve">التأكد من شمولية البنود الإلزامية.</w:t>
      </w:r>
    </w:p>
    <w:p>
      <w:pPr>
        <w:pStyle w:val="ListParagraph"/>
        <w:numPr>
          <w:ilvl w:val="0"/>
          <w:numId w:val="2"/>
        </w:numPr>
        <w:bidi/>
        <w:spacing w:after="100" w:line="300"/>
        <w:jc w:val="right"/>
      </w:pPr>
      <w:r>
        <w:rPr>
          <w:rFonts w:ascii="Arial" w:cs="Arial" w:eastAsia="Arial" w:hAnsi="Arial"/>
          <w:sz w:val="24"/>
          <w:szCs w:val="24"/>
          <w:rtl/>
        </w:rPr>
        <w:t xml:space="preserve">صياغة كل بند بدقة ووضوح.</w:t>
      </w:r>
    </w:p>
    <w:p>
      <w:pPr>
        <w:pStyle w:val="ListParagraph"/>
        <w:numPr>
          <w:ilvl w:val="0"/>
          <w:numId w:val="2"/>
        </w:numPr>
        <w:bidi/>
        <w:spacing w:after="100" w:line="300"/>
        <w:jc w:val="right"/>
      </w:pPr>
      <w:r>
        <w:rPr>
          <w:rFonts w:ascii="Arial" w:cs="Arial" w:eastAsia="Arial" w:hAnsi="Arial"/>
          <w:sz w:val="24"/>
          <w:szCs w:val="24"/>
          <w:rtl/>
        </w:rPr>
        <w:t xml:space="preserve">الترتيب المنطقي للبنود.</w:t>
      </w:r>
    </w:p>
    <w:p>
      <w:pPr>
        <w:pStyle w:val="ListParagraph"/>
        <w:numPr>
          <w:ilvl w:val="0"/>
          <w:numId w:val="2"/>
        </w:numPr>
        <w:bidi/>
        <w:spacing w:after="100" w:line="300"/>
        <w:jc w:val="right"/>
      </w:pPr>
      <w:r>
        <w:rPr>
          <w:rFonts w:ascii="Arial" w:cs="Arial" w:eastAsia="Arial" w:hAnsi="Arial"/>
          <w:sz w:val="24"/>
          <w:szCs w:val="24"/>
          <w:rtl/>
        </w:rPr>
        <w:t xml:space="preserve">التأكد من توافق الجدول مع نوع الجمعية.</w:t>
      </w:r>
    </w:p>
    <w:p>
      <w:pPr>
        <w:pStyle w:val="ListParagraph"/>
        <w:numPr>
          <w:ilvl w:val="0"/>
          <w:numId w:val="2"/>
        </w:numPr>
        <w:bidi/>
        <w:spacing w:after="100" w:line="300"/>
        <w:jc w:val="right"/>
      </w:pPr>
      <w:r>
        <w:rPr>
          <w:rFonts w:ascii="Arial" w:cs="Arial" w:eastAsia="Arial" w:hAnsi="Arial"/>
          <w:sz w:val="24"/>
          <w:szCs w:val="24"/>
          <w:rtl/>
        </w:rPr>
        <w:t xml:space="preserve">إعداد المستندات الداعمة لكل بند.</w:t>
      </w:r>
    </w:p>
    <w:p>
      <w:pPr>
        <w:pStyle w:val="Heading3"/>
        <w:bidi/>
        <w:spacing w:after="120" w:before="200"/>
        <w:jc w:val="right"/>
      </w:pPr>
      <w:r>
        <w:rPr>
          <w:rFonts w:ascii="Arial" w:cs="Arial" w:eastAsia="Arial" w:hAnsi="Arial"/>
          <w:b/>
          <w:bCs/>
          <w:color w:val="1F4E79"/>
          <w:sz w:val="26"/>
          <w:szCs w:val="26"/>
          <w:rtl/>
        </w:rPr>
        <w:t xml:space="preserve">بعد إعداد الجدول</w:t>
      </w:r>
    </w:p>
    <w:p>
      <w:pPr>
        <w:pStyle w:val="ListParagraph"/>
        <w:numPr>
          <w:ilvl w:val="0"/>
          <w:numId w:val="2"/>
        </w:numPr>
        <w:bidi/>
        <w:spacing w:after="100" w:line="300"/>
        <w:jc w:val="right"/>
      </w:pPr>
      <w:r>
        <w:rPr>
          <w:rFonts w:ascii="Arial" w:cs="Arial" w:eastAsia="Arial" w:hAnsi="Arial"/>
          <w:sz w:val="24"/>
          <w:szCs w:val="24"/>
          <w:rtl/>
        </w:rPr>
        <w:t xml:space="preserve">المراجعة القانونية الشاملة.</w:t>
      </w:r>
    </w:p>
    <w:p>
      <w:pPr>
        <w:pStyle w:val="ListParagraph"/>
        <w:numPr>
          <w:ilvl w:val="0"/>
          <w:numId w:val="2"/>
        </w:numPr>
        <w:bidi/>
        <w:spacing w:after="100" w:line="300"/>
        <w:jc w:val="right"/>
      </w:pPr>
      <w:r>
        <w:rPr>
          <w:rFonts w:ascii="Arial" w:cs="Arial" w:eastAsia="Arial" w:hAnsi="Arial"/>
          <w:sz w:val="24"/>
          <w:szCs w:val="24"/>
          <w:rtl/>
        </w:rPr>
        <w:t xml:space="preserve">المراجعة المالية للأرقام.</w:t>
      </w:r>
    </w:p>
    <w:p>
      <w:pPr>
        <w:pStyle w:val="ListParagraph"/>
        <w:numPr>
          <w:ilvl w:val="0"/>
          <w:numId w:val="2"/>
        </w:numPr>
        <w:bidi/>
        <w:spacing w:after="100" w:line="300"/>
        <w:jc w:val="right"/>
      </w:pPr>
      <w:r>
        <w:rPr>
          <w:rFonts w:ascii="Arial" w:cs="Arial" w:eastAsia="Arial" w:hAnsi="Arial"/>
          <w:sz w:val="24"/>
          <w:szCs w:val="24"/>
          <w:rtl/>
        </w:rPr>
        <w:t xml:space="preserve">الاعتماد من رئيس مجلس الإدارة.</w:t>
      </w:r>
    </w:p>
    <w:p>
      <w:pPr>
        <w:pStyle w:val="ListParagraph"/>
        <w:numPr>
          <w:ilvl w:val="0"/>
          <w:numId w:val="2"/>
        </w:numPr>
        <w:bidi/>
        <w:spacing w:after="100" w:line="300"/>
        <w:jc w:val="right"/>
      </w:pPr>
      <w:r>
        <w:rPr>
          <w:rFonts w:ascii="Arial" w:cs="Arial" w:eastAsia="Arial" w:hAnsi="Arial"/>
          <w:sz w:val="24"/>
          <w:szCs w:val="24"/>
          <w:rtl/>
        </w:rPr>
        <w:t xml:space="preserve">الاعتماد من المجلس الكامل.</w:t>
      </w:r>
    </w:p>
    <w:p>
      <w:pPr>
        <w:pStyle w:val="ListParagraph"/>
        <w:numPr>
          <w:ilvl w:val="0"/>
          <w:numId w:val="2"/>
        </w:numPr>
        <w:bidi/>
        <w:spacing w:after="100" w:line="300"/>
        <w:jc w:val="right"/>
      </w:pPr>
      <w:r>
        <w:rPr>
          <w:rFonts w:ascii="Arial" w:cs="Arial" w:eastAsia="Arial" w:hAnsi="Arial"/>
          <w:sz w:val="24"/>
          <w:szCs w:val="24"/>
          <w:rtl/>
        </w:rPr>
        <w:t xml:space="preserve">التوقيع والتاريخ الرسمي.</w:t>
      </w:r>
    </w:p>
    <w:p>
      <w:pPr>
        <w:pStyle w:val="Heading3"/>
        <w:bidi/>
        <w:spacing w:after="120" w:before="200"/>
        <w:jc w:val="right"/>
      </w:pPr>
      <w:r>
        <w:rPr>
          <w:rFonts w:ascii="Arial" w:cs="Arial" w:eastAsia="Arial" w:hAnsi="Arial"/>
          <w:b/>
          <w:bCs/>
          <w:color w:val="1F4E79"/>
          <w:sz w:val="26"/>
          <w:szCs w:val="26"/>
          <w:rtl/>
        </w:rPr>
        <w:t xml:space="preserve">عند النشر</w:t>
      </w:r>
    </w:p>
    <w:p>
      <w:pPr>
        <w:pStyle w:val="ListParagraph"/>
        <w:numPr>
          <w:ilvl w:val="0"/>
          <w:numId w:val="2"/>
        </w:numPr>
        <w:bidi/>
        <w:spacing w:after="100" w:line="300"/>
        <w:jc w:val="right"/>
      </w:pPr>
      <w:r>
        <w:rPr>
          <w:rFonts w:ascii="Arial" w:cs="Arial" w:eastAsia="Arial" w:hAnsi="Arial"/>
          <w:sz w:val="24"/>
          <w:szCs w:val="24"/>
          <w:rtl/>
        </w:rPr>
        <w:t xml:space="preserve">نشر الجدول بالكامل في الدعوة.</w:t>
      </w:r>
    </w:p>
    <w:p>
      <w:pPr>
        <w:pStyle w:val="ListParagraph"/>
        <w:numPr>
          <w:ilvl w:val="0"/>
          <w:numId w:val="2"/>
        </w:numPr>
        <w:bidi/>
        <w:spacing w:after="100" w:line="300"/>
        <w:jc w:val="right"/>
      </w:pPr>
      <w:r>
        <w:rPr>
          <w:rFonts w:ascii="Arial" w:cs="Arial" w:eastAsia="Arial" w:hAnsi="Arial"/>
          <w:sz w:val="24"/>
          <w:szCs w:val="24"/>
          <w:rtl/>
        </w:rPr>
        <w:t xml:space="preserve">توفير المستندات المرجعية.</w:t>
      </w:r>
    </w:p>
    <w:p>
      <w:pPr>
        <w:pStyle w:val="ListParagraph"/>
        <w:numPr>
          <w:ilvl w:val="0"/>
          <w:numId w:val="2"/>
        </w:numPr>
        <w:bidi/>
        <w:spacing w:after="100" w:line="300"/>
        <w:jc w:val="right"/>
      </w:pPr>
      <w:r>
        <w:rPr>
          <w:rFonts w:ascii="Arial" w:cs="Arial" w:eastAsia="Arial" w:hAnsi="Arial"/>
          <w:sz w:val="24"/>
          <w:szCs w:val="24"/>
          <w:rtl/>
        </w:rPr>
        <w:t xml:space="preserve">ترجمة الجدول للإنجليزية (إن لزم).</w:t>
      </w:r>
    </w:p>
    <w:p>
      <w:pPr>
        <w:pStyle w:val="ListParagraph"/>
        <w:numPr>
          <w:ilvl w:val="0"/>
          <w:numId w:val="2"/>
        </w:numPr>
        <w:bidi/>
        <w:spacing w:after="100" w:line="300"/>
        <w:jc w:val="right"/>
      </w:pPr>
      <w:r>
        <w:rPr>
          <w:rFonts w:ascii="Arial" w:cs="Arial" w:eastAsia="Arial" w:hAnsi="Arial"/>
          <w:sz w:val="24"/>
          <w:szCs w:val="24"/>
          <w:rtl/>
        </w:rPr>
        <w:t xml:space="preserve">نشره على جميع القنوات (تداول، الموقع، تداولاتي).</w:t>
      </w:r>
    </w:p>
    <w:p>
      <w:pPr>
        <w:pStyle w:val="Heading3"/>
        <w:bidi/>
        <w:spacing w:after="120" w:before="200"/>
        <w:jc w:val="right"/>
      </w:pPr>
      <w:r>
        <w:rPr>
          <w:rFonts w:ascii="Arial" w:cs="Arial" w:eastAsia="Arial" w:hAnsi="Arial"/>
          <w:b/>
          <w:bCs/>
          <w:color w:val="1F4E79"/>
          <w:sz w:val="26"/>
          <w:szCs w:val="26"/>
          <w:rtl/>
        </w:rPr>
        <w:t xml:space="preserve">متابعة طلبات المساهمين</w:t>
      </w:r>
    </w:p>
    <w:p>
      <w:pPr>
        <w:pStyle w:val="ListParagraph"/>
        <w:numPr>
          <w:ilvl w:val="0"/>
          <w:numId w:val="2"/>
        </w:numPr>
        <w:bidi/>
        <w:spacing w:after="100" w:line="300"/>
        <w:jc w:val="right"/>
      </w:pPr>
      <w:r>
        <w:rPr>
          <w:rFonts w:ascii="Arial" w:cs="Arial" w:eastAsia="Arial" w:hAnsi="Arial"/>
          <w:sz w:val="24"/>
          <w:szCs w:val="24"/>
          <w:rtl/>
        </w:rPr>
        <w:t xml:space="preserve">استلام أي طلبات إضافة بنود.</w:t>
      </w:r>
    </w:p>
    <w:p>
      <w:pPr>
        <w:pStyle w:val="ListParagraph"/>
        <w:numPr>
          <w:ilvl w:val="0"/>
          <w:numId w:val="2"/>
        </w:numPr>
        <w:bidi/>
        <w:spacing w:after="100" w:line="300"/>
        <w:jc w:val="right"/>
      </w:pPr>
      <w:r>
        <w:rPr>
          <w:rFonts w:ascii="Arial" w:cs="Arial" w:eastAsia="Arial" w:hAnsi="Arial"/>
          <w:sz w:val="24"/>
          <w:szCs w:val="24"/>
          <w:rtl/>
        </w:rPr>
        <w:t xml:space="preserve">مراجعتها قانونياً.</w:t>
      </w:r>
    </w:p>
    <w:p>
      <w:pPr>
        <w:pStyle w:val="ListParagraph"/>
        <w:numPr>
          <w:ilvl w:val="0"/>
          <w:numId w:val="2"/>
        </w:numPr>
        <w:bidi/>
        <w:spacing w:after="100" w:line="300"/>
        <w:jc w:val="right"/>
      </w:pPr>
      <w:r>
        <w:rPr>
          <w:rFonts w:ascii="Arial" w:cs="Arial" w:eastAsia="Arial" w:hAnsi="Arial"/>
          <w:sz w:val="24"/>
          <w:szCs w:val="24"/>
          <w:rtl/>
        </w:rPr>
        <w:t xml:space="preserve">الرد على المساهمين.</w:t>
      </w:r>
    </w:p>
    <w:p>
      <w:pPr>
        <w:pStyle w:val="ListParagraph"/>
        <w:numPr>
          <w:ilvl w:val="0"/>
          <w:numId w:val="2"/>
        </w:numPr>
        <w:bidi/>
        <w:spacing w:after="100" w:line="300"/>
        <w:jc w:val="right"/>
      </w:pPr>
      <w:r>
        <w:rPr>
          <w:rFonts w:ascii="Arial" w:cs="Arial" w:eastAsia="Arial" w:hAnsi="Arial"/>
          <w:sz w:val="24"/>
          <w:szCs w:val="24"/>
          <w:rtl/>
        </w:rPr>
        <w:t xml:space="preserve">في حالة القبول، إعادة نشر الجدول.</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عاشراً: نموذج تطبيقي لجدول أعمال جمعية عادية</w:t>
      </w:r>
    </w:p>
    <w:p>
      <w:pPr>
        <w:bidi/>
        <w:spacing w:after="140" w:line="320"/>
        <w:jc w:val="both"/>
      </w:pPr>
      <w:r>
        <w:rPr>
          <w:rFonts w:ascii="Arial" w:cs="Arial" w:eastAsia="Arial" w:hAnsi="Arial"/>
          <w:sz w:val="24"/>
          <w:szCs w:val="24"/>
          <w:rtl/>
        </w:rPr>
        <w:t xml:space="preserve">نعرض هنا نموذجاً مبسطاً لجدول أعمال جمعية عامة عادية سنوية لشركة مدرجة: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9E2F3"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نموذج جدول أعمال</w:t>
            </w:r>
          </w:p>
          <w:p>
            <w:pPr>
              <w:bidi/>
              <w:spacing w:line="300"/>
              <w:jc w:val="both"/>
            </w:pPr>
            <w:r>
              <w:rPr>
                <w:rFonts w:ascii="Arial" w:cs="Arial" w:eastAsia="Arial" w:hAnsi="Arial"/>
                <w:sz w:val="24"/>
                <w:szCs w:val="24"/>
                <w:rtl/>
              </w:rPr>
              <w:t xml:space="preserve">شركة [الاسم] (شركة مساهمة سعودية)
السجل التجاري رقم: [الرقم]
اجتماع الجمعية العامة العادية رقم [الرقم]
التاريخ المقترح: [التاريخ]
يدعو مجلس إدارة الشركة السادة المساهمين الكرام إلى حضور اجتماع الجمعية العامة العادية، وفقاً لجدول الأعمال التالي:
1. التصويت على تقرير مجلس الإدارة للسنة المالية المنتهية في 31/12/[السنة].
2. التصويت على تقرير مراجع الحسابات للسنة المالية المنتهية.
3. التصويت على القوائم المالية للسنة المالية المنتهية.
4. التصويت على إبراء ذمة أعضاء مجلس الإدارة عن السنة المالية المنتهية.
5. التصويت على توصية مجلس الإدارة بتوزيع أرباح نقدية بإجمالي [القيمة] للسنة المنتهية.
6. التصويت على صرف مكافآت أعضاء مجلس الإدارة بإجمالي [القيمة].
7. التصويت على تعيين مراجع حسابات الشركة للسنة المالية القادمة وتحديد أتعابه.
8. التصويت على الأعمال والعقود مع الأطراف ذات العلاقة.
9. التصويت على تفويض مجلس الإدارة بشراء أسهم الخزينة.
10. التصويت على سياسة منح حقوق ومزايا للموظفين عن طريق الأسهم.</w:t>
            </w:r>
          </w:p>
        </w:tc>
      </w:tr>
    </w:tbl>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الخلاصة والنقاط الرئيسية</w:t>
      </w:r>
    </w:p>
    <w:p>
      <w:pPr>
        <w:bidi/>
        <w:spacing w:after="140" w:line="320"/>
        <w:jc w:val="both"/>
      </w:pPr>
      <w:r>
        <w:rPr>
          <w:rFonts w:ascii="Arial" w:cs="Arial" w:eastAsia="Arial" w:hAnsi="Arial"/>
          <w:sz w:val="24"/>
          <w:szCs w:val="24"/>
          <w:rtl/>
        </w:rPr>
        <w:t xml:space="preserve">جدول أعمال الجمعية ليس مجرد قائمة بالموضوعات، بل وثيقة قانونية بالغة الأهمية تحكم سير الجمعية وصلاحيتها. إعداده باحترافية يستوجب فهماً للأنظمة، حرصاً على الدقة، وحساسية لمصالح جميع الأطراف. والشركات الرائدة تنظر إلى إعداد جدول الأعمال كفرصة استراتيجية للتواصل الفعّال مع المساهمين، وعرض إنجازات الشركة، وكسب ثقة السوق.</w:t>
      </w:r>
    </w:p>
    <w:p>
      <w:pPr>
        <w:bidi/>
        <w:spacing w:after="140" w:line="320"/>
        <w:jc w:val="both"/>
      </w:pPr>
      <w:r>
        <w:rPr>
          <w:rFonts w:ascii="Arial" w:cs="Arial" w:eastAsia="Arial" w:hAnsi="Arial"/>
          <w:sz w:val="24"/>
          <w:szCs w:val="24"/>
          <w:rtl/>
        </w:rPr>
        <w:t xml:space="preserve">الجدول الجيد يبدأ بالمبادئ السليمة، يلتزم بالبنود الإلزامية، يصوغ القرارات بدقة، يرتب البنود منطقياً، يحترم حقوق الأقلية، ويتجنب الأخطاء الشائعة. وفي النهاية، هو مرآة لمستوى الحوكمة في الشركة وانعكاس لاحترام إدارتها للمساهمين.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النقاط الجوهرية للحفظ</w:t>
            </w:r>
          </w:p>
          <w:p>
            <w:pPr>
              <w:bidi/>
              <w:spacing w:line="300"/>
              <w:jc w:val="both"/>
            </w:pPr>
            <w:r>
              <w:rPr>
                <w:rFonts w:ascii="Arial" w:cs="Arial" w:eastAsia="Arial" w:hAnsi="Arial"/>
                <w:sz w:val="24"/>
                <w:szCs w:val="24"/>
                <w:rtl/>
              </w:rPr>
              <w:t xml:space="preserve">1) جدول الأعمال وثيقة قانونية، وأي قرار خارجه يكون باطلاً (إلا في حالات استثنائية). 2) المبادئ الست: الشمولية، الوضوح، التحديد، الترتيب المنطقي، الانسجام مع نوع الجمعية، المرونة المنضبطة. 3) الجمعية العادية السنوية لها 10 بنود إلزامية تقريباً. 4) كل بند يجب أن يكون مستقلاً ومحدداً، ولا يجمع موضوعات متباينة. 5) المساهمون الذين يملكون 5% يحق لهم طلب إدراج بنود قبل 10 أيام من نشر الدعوة. 6) أصحاب المصلحة يُستثنون من التصويت على البنود التي تخصهم. 7) الترتيب الأمثل: إجرائي → تقارير → مالي → إداري → استراتيجي → خاص → ختام.</w:t>
            </w:r>
          </w:p>
        </w:tc>
      </w:tr>
    </w:tbl>
    <w:p>
      <w:pPr>
        <w:spacing w:after="80"/>
      </w:pPr>
      <w:r>
        <w:rPr>
          <w:sz w:val="16"/>
          <w:szCs w:val="16"/>
        </w:rPr>
        <w:t xml:space="preserve"/>
      </w:r>
    </w:p>
    <w:p>
      <w:pPr>
        <w:spacing w:after="80"/>
      </w:pPr>
      <w:r>
        <w:rPr>
          <w:sz w:val="16"/>
          <w:szCs w:val="16"/>
        </w:rPr>
        <w:t xml:space="preserve"/>
      </w:r>
    </w:p>
    <w:p>
      <w:pPr>
        <w:pStyle w:val="Heading2"/>
        <w:bidi/>
        <w:spacing w:after="160" w:before="280"/>
        <w:jc w:val="right"/>
      </w:pPr>
      <w:r>
        <w:rPr>
          <w:rFonts w:ascii="Arial" w:cs="Arial" w:eastAsia="Arial" w:hAnsi="Arial"/>
          <w:b/>
          <w:bCs/>
          <w:color w:val="2E75B6"/>
          <w:sz w:val="30"/>
          <w:szCs w:val="30"/>
          <w:rtl/>
        </w:rPr>
        <w:t xml:space="preserve">المراجع والمصادر</w:t>
      </w:r>
    </w:p>
    <w:p>
      <w:pPr>
        <w:pStyle w:val="ListParagraph"/>
        <w:numPr>
          <w:ilvl w:val="0"/>
          <w:numId w:val="2"/>
        </w:numPr>
        <w:bidi/>
        <w:spacing w:after="100" w:line="300"/>
        <w:jc w:val="right"/>
      </w:pPr>
      <w:r>
        <w:rPr>
          <w:rFonts w:ascii="Arial" w:cs="Arial" w:eastAsia="Arial" w:hAnsi="Arial"/>
          <w:sz w:val="24"/>
          <w:szCs w:val="24"/>
          <w:rtl/>
        </w:rPr>
        <w:t xml:space="preserve">نظام الشركات السعودي - الفصول الخاصة بالجمعيات.</w:t>
      </w:r>
    </w:p>
    <w:p>
      <w:pPr>
        <w:pStyle w:val="ListParagraph"/>
        <w:numPr>
          <w:ilvl w:val="0"/>
          <w:numId w:val="2"/>
        </w:numPr>
        <w:bidi/>
        <w:spacing w:after="100" w:line="300"/>
        <w:jc w:val="right"/>
      </w:pPr>
      <w:r>
        <w:rPr>
          <w:rFonts w:ascii="Arial" w:cs="Arial" w:eastAsia="Arial" w:hAnsi="Arial"/>
          <w:sz w:val="24"/>
          <w:szCs w:val="24"/>
          <w:rtl/>
        </w:rPr>
        <w:t xml:space="preserve">اللائحة التنفيذية لنظام الشركات (2023).</w:t>
      </w:r>
    </w:p>
    <w:p>
      <w:pPr>
        <w:pStyle w:val="ListParagraph"/>
        <w:numPr>
          <w:ilvl w:val="0"/>
          <w:numId w:val="2"/>
        </w:numPr>
        <w:bidi/>
        <w:spacing w:after="100" w:line="300"/>
        <w:jc w:val="right"/>
      </w:pPr>
      <w:r>
        <w:rPr>
          <w:rFonts w:ascii="Arial" w:cs="Arial" w:eastAsia="Arial" w:hAnsi="Arial"/>
          <w:sz w:val="24"/>
          <w:szCs w:val="24"/>
          <w:rtl/>
        </w:rPr>
        <w:t xml:space="preserve">اللائحة التنفيذية لنظام الشركات الخاصة بشركات المساهمة المدرجة، هيئة السوق المالية.</w:t>
      </w:r>
    </w:p>
    <w:p>
      <w:pPr>
        <w:pStyle w:val="ListParagraph"/>
        <w:numPr>
          <w:ilvl w:val="0"/>
          <w:numId w:val="2"/>
        </w:numPr>
        <w:bidi/>
        <w:spacing w:after="100" w:line="300"/>
        <w:jc w:val="right"/>
      </w:pPr>
      <w:r>
        <w:rPr>
          <w:rFonts w:ascii="Arial" w:cs="Arial" w:eastAsia="Arial" w:hAnsi="Arial"/>
          <w:sz w:val="24"/>
          <w:szCs w:val="24"/>
          <w:rtl/>
        </w:rPr>
        <w:t xml:space="preserve">لائحة حوكمة الشركات، هيئة السوق المالية السعودية.</w:t>
      </w:r>
    </w:p>
    <w:p>
      <w:pPr>
        <w:pStyle w:val="ListParagraph"/>
        <w:numPr>
          <w:ilvl w:val="0"/>
          <w:numId w:val="2"/>
        </w:numPr>
        <w:bidi/>
        <w:spacing w:after="100" w:line="300"/>
        <w:jc w:val="right"/>
      </w:pPr>
      <w:r>
        <w:rPr>
          <w:rFonts w:ascii="Arial" w:cs="Arial" w:eastAsia="Arial" w:hAnsi="Arial"/>
          <w:sz w:val="24"/>
          <w:szCs w:val="24"/>
          <w:rtl/>
        </w:rPr>
        <w:t xml:space="preserve">المادة (71) من نظام الشركات - الأعمال والعقود مع الأطراف ذات العلاقة.</w:t>
      </w:r>
    </w:p>
    <w:p>
      <w:pPr>
        <w:pStyle w:val="ListParagraph"/>
        <w:numPr>
          <w:ilvl w:val="0"/>
          <w:numId w:val="2"/>
        </w:numPr>
        <w:bidi/>
        <w:spacing w:after="100" w:line="300"/>
        <w:jc w:val="right"/>
      </w:pPr>
      <w:r>
        <w:rPr>
          <w:rFonts w:ascii="Arial" w:cs="Arial" w:eastAsia="Arial" w:hAnsi="Arial"/>
          <w:sz w:val="24"/>
          <w:szCs w:val="24"/>
          <w:rtl/>
        </w:rPr>
        <w:t xml:space="preserve">نماذج إعلانات الجمعيات، منصة "تداول".</w:t>
      </w:r>
    </w:p>
    <w:p>
      <w:pPr>
        <w:pStyle w:val="ListParagraph"/>
        <w:numPr>
          <w:ilvl w:val="0"/>
          <w:numId w:val="2"/>
        </w:numPr>
        <w:bidi/>
        <w:spacing w:after="100" w:line="300"/>
        <w:jc w:val="right"/>
      </w:pPr>
      <w:r>
        <w:rPr>
          <w:rFonts w:ascii="Arial" w:cs="Arial" w:eastAsia="Arial" w:hAnsi="Arial"/>
          <w:sz w:val="24"/>
          <w:szCs w:val="24"/>
          <w:rtl/>
        </w:rPr>
        <w:t xml:space="preserve">ICSA Practical Guide to AGM Agendas.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الصفحة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bidi/>
      <w:jc w:val="center"/>
    </w:pPr>
    <w:r>
      <w:rPr>
        <w:rFonts w:ascii="Arial" w:cs="Arial" w:eastAsia="Arial" w:hAnsi="Arial"/>
        <w:i/>
        <w:iCs/>
        <w:color w:val="808080"/>
        <w:sz w:val="18"/>
        <w:szCs w:val="18"/>
        <w:rtl/>
      </w:rPr>
      <w:t xml:space="preserve">جدول الأعمال | المحور الثاني - الجمعيات العمومية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lvl w:ilvl="1" w15:tentative="1">
      <w:start w:val="1"/>
      <w:numFmt w:val="bullet"/>
      <w:lvlText w:val="◦"/>
      <w:lvlJc w:val="right"/>
      <w:pPr>
        <w:ind w:right="1080" w:hanging="360"/>
      </w:pPr>
    </w:lvl>
  </w:abstractNum>
  <w:abstractNum w:abstractNumId="3" w15:restartNumberingAfterBreak="0">
    <w:multiLevelType w:val="hybridMultilevel"/>
    <w:lvl w:ilvl="0" w15:tentative="1">
      <w:start w:val="1"/>
      <w:numFmt w:val="decimal"/>
      <w:lvlText w:val="%1."/>
      <w:lvlJc w:val="right"/>
      <w:pPr>
        <w:ind w:righ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جدول أعمال الجمعية العمومية</dc:title>
  <dc:creator>Corporate Governance Knowledge Base</dc:creator>
  <cp:lastModifiedBy>Un-named</cp:lastModifiedBy>
  <cp:revision>1</cp:revision>
  <dcterms:created xsi:type="dcterms:W3CDTF">2026-05-16T08:31:08.229Z</dcterms:created>
  <dcterms:modified xsi:type="dcterms:W3CDTF">2026-05-16T08:31:08.241Z</dcterms:modified>
</cp:coreProperties>
</file>

<file path=docProps/custom.xml><?xml version="1.0" encoding="utf-8"?>
<Properties xmlns="http://schemas.openxmlformats.org/officeDocument/2006/custom-properties" xmlns:vt="http://schemas.openxmlformats.org/officeDocument/2006/docPropsVTypes"/>
</file>