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التوكيلات وحق الحضور في الجمعيات</w:t>
      </w:r>
    </w:p>
    <w:p>
      <w:pPr>
        <w:bidi/>
        <w:spacing w:after="400"/>
        <w:jc w:val="center"/>
      </w:pPr>
      <w:r>
        <w:rPr>
          <w:rFonts w:ascii="Arial" w:cs="Arial" w:eastAsia="Arial" w:hAnsi="Arial"/>
          <w:i/>
          <w:iCs/>
          <w:color w:val="2E75B6"/>
          <w:sz w:val="26"/>
          <w:szCs w:val="26"/>
          <w:rtl/>
        </w:rPr>
        <w:t xml:space="preserve">الإجراءات، الضوابط، والنماذج المعتمدة لتمثيل المساهمين</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لا يستطيع جميع المساهمين حضور الجمعية العمومية بأنفسهم - بسبب البُعد الجغرافي، الانشغال، المرض، أو أي ظرف آخر. ولحماية حقوق هؤلاء المساهمين، أتاح النظام السعودي - كسائر النظم القانونية المتقدمة - حق التوكيل، بحيث يستطيع المساهم تفويض شخص آخر لحضور الجمعية والتصويت نيابة عنه. وهذا الحق من الحقوق الجوهرية للمساهم، ولا يجوز تقييده إلا في الحدود المنصوص عليها.</w:t>
      </w:r>
    </w:p>
    <w:p>
      <w:pPr>
        <w:bidi/>
        <w:spacing w:after="140" w:line="320"/>
        <w:jc w:val="both"/>
      </w:pPr>
      <w:r>
        <w:rPr>
          <w:rFonts w:ascii="Arial" w:cs="Arial" w:eastAsia="Arial" w:hAnsi="Arial"/>
          <w:sz w:val="24"/>
          <w:szCs w:val="24"/>
          <w:rtl/>
        </w:rPr>
        <w:t xml:space="preserve">في الوقت ذاته، فإن نظام التوكيل قد يُساء استخدامه لأغراض غير مشروعة - كتجميع الأصوات بشكل غير سليم، أو التلاعب بنتائج الجمعيات، أو الإخلال بمبدأ المعاملة المتساوية بين المساهمين. لذلك، وضع النظام السعودي ضوابط دقيقة على التوكيلات، تستهدف الموازنة بين حق المساهم في التمثيل ومتطلبات النزاهة والحوكمة الرشيدة.</w:t>
      </w:r>
    </w:p>
    <w:p>
      <w:pPr>
        <w:bidi/>
        <w:spacing w:after="140" w:line="320"/>
        <w:jc w:val="both"/>
      </w:pPr>
      <w:r>
        <w:rPr>
          <w:rFonts w:ascii="Arial" w:cs="Arial" w:eastAsia="Arial" w:hAnsi="Arial"/>
          <w:sz w:val="24"/>
          <w:szCs w:val="24"/>
          <w:rtl/>
        </w:rPr>
        <w:t xml:space="preserve">في هذا المقال، نستعرض كل ما يتعلق بالتوكيلات وحق الحضور في الجمعيات: من الأساس القانوني، إلى أنواع التوكيلات، إلى شروط الوكيل، إلى نموذج التوكيل المعتمد، إلى آليات التحقق والتصديق، إلى الحضور بالأصالة وأشكاله الحديثة.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حق الحضور - الأساس القانوني</w:t>
      </w:r>
    </w:p>
    <w:p>
      <w:pPr>
        <w:pStyle w:val="Heading2"/>
        <w:bidi/>
        <w:spacing w:after="160" w:before="280"/>
        <w:jc w:val="right"/>
      </w:pPr>
      <w:r>
        <w:rPr>
          <w:rFonts w:ascii="Arial" w:cs="Arial" w:eastAsia="Arial" w:hAnsi="Arial"/>
          <w:b/>
          <w:bCs/>
          <w:color w:val="2E75B6"/>
          <w:sz w:val="30"/>
          <w:szCs w:val="30"/>
          <w:rtl/>
        </w:rPr>
        <w:t xml:space="preserve">1. المبدأ العام</w:t>
      </w:r>
    </w:p>
    <w:p>
      <w:pPr>
        <w:bidi/>
        <w:spacing w:after="140" w:line="320"/>
        <w:jc w:val="both"/>
      </w:pPr>
      <w:r>
        <w:rPr>
          <w:rFonts w:ascii="Arial" w:cs="Arial" w:eastAsia="Arial" w:hAnsi="Arial"/>
          <w:sz w:val="24"/>
          <w:szCs w:val="24"/>
          <w:rtl/>
        </w:rPr>
        <w:t xml:space="preserve">الأصل أن لكل مساهم - بصرف النظر عن عدد أسهمه - الحق في حضور الجمعيات العامة. هذا الحق هو من الحقوق الأساسية للمساهم، ولا يمكن حرمانه منه إلا في حالات محددة قانونياً. ويترتب على ذلك:</w:t>
      </w:r>
    </w:p>
    <w:p>
      <w:pPr>
        <w:pStyle w:val="ListParagraph"/>
        <w:numPr>
          <w:ilvl w:val="0"/>
          <w:numId w:val="2"/>
        </w:numPr>
        <w:bidi/>
        <w:spacing w:after="100" w:line="300"/>
        <w:jc w:val="right"/>
      </w:pPr>
      <w:r>
        <w:rPr>
          <w:rFonts w:ascii="Arial" w:cs="Arial" w:eastAsia="Arial" w:hAnsi="Arial"/>
          <w:sz w:val="24"/>
          <w:szCs w:val="24"/>
          <w:rtl/>
        </w:rPr>
        <w:t xml:space="preserve">لا يجوز للنظام الأساس فرض حد أدنى من الأسهم للحضور.</w:t>
      </w:r>
    </w:p>
    <w:p>
      <w:pPr>
        <w:pStyle w:val="ListParagraph"/>
        <w:numPr>
          <w:ilvl w:val="0"/>
          <w:numId w:val="2"/>
        </w:numPr>
        <w:bidi/>
        <w:spacing w:after="100" w:line="300"/>
        <w:jc w:val="right"/>
      </w:pPr>
      <w:r>
        <w:rPr>
          <w:rFonts w:ascii="Arial" w:cs="Arial" w:eastAsia="Arial" w:hAnsi="Arial"/>
          <w:sz w:val="24"/>
          <w:szCs w:val="24"/>
          <w:rtl/>
        </w:rPr>
        <w:t xml:space="preserve">لا يجوز اشتراط رسوم للحضور.</w:t>
      </w:r>
    </w:p>
    <w:p>
      <w:pPr>
        <w:pStyle w:val="ListParagraph"/>
        <w:numPr>
          <w:ilvl w:val="0"/>
          <w:numId w:val="2"/>
        </w:numPr>
        <w:bidi/>
        <w:spacing w:after="100" w:line="300"/>
        <w:jc w:val="right"/>
      </w:pPr>
      <w:r>
        <w:rPr>
          <w:rFonts w:ascii="Arial" w:cs="Arial" w:eastAsia="Arial" w:hAnsi="Arial"/>
          <w:sz w:val="24"/>
          <w:szCs w:val="24"/>
          <w:rtl/>
        </w:rPr>
        <w:t xml:space="preserve">لا يجوز التمييز بين فئات المساهمين في الحضور (مع استثناءات).</w:t>
      </w:r>
    </w:p>
    <w:p>
      <w:pPr>
        <w:pStyle w:val="ListParagraph"/>
        <w:numPr>
          <w:ilvl w:val="0"/>
          <w:numId w:val="2"/>
        </w:numPr>
        <w:bidi/>
        <w:spacing w:after="100" w:line="300"/>
        <w:jc w:val="right"/>
      </w:pPr>
      <w:r>
        <w:rPr>
          <w:rFonts w:ascii="Arial" w:cs="Arial" w:eastAsia="Arial" w:hAnsi="Arial"/>
          <w:sz w:val="24"/>
          <w:szCs w:val="24"/>
          <w:rtl/>
        </w:rPr>
        <w:t xml:space="preserve">يجب توفير قنوات متعددة للحضور (جسدي، افتراضي، توكيل).</w:t>
      </w:r>
    </w:p>
    <w:p>
      <w:pPr>
        <w:pStyle w:val="Heading2"/>
        <w:bidi/>
        <w:spacing w:after="160" w:before="280"/>
        <w:jc w:val="right"/>
      </w:pPr>
      <w:r>
        <w:rPr>
          <w:rFonts w:ascii="Arial" w:cs="Arial" w:eastAsia="Arial" w:hAnsi="Arial"/>
          <w:b/>
          <w:bCs/>
          <w:color w:val="2E75B6"/>
          <w:sz w:val="30"/>
          <w:szCs w:val="30"/>
          <w:rtl/>
        </w:rPr>
        <w:t xml:space="preserve">2. صور الحضور</w:t>
      </w:r>
    </w:p>
    <w:p>
      <w:pPr>
        <w:pStyle w:val="Heading3"/>
        <w:bidi/>
        <w:spacing w:after="120" w:before="200"/>
        <w:jc w:val="right"/>
      </w:pPr>
      <w:r>
        <w:rPr>
          <w:rFonts w:ascii="Arial" w:cs="Arial" w:eastAsia="Arial" w:hAnsi="Arial"/>
          <w:b/>
          <w:bCs/>
          <w:color w:val="1F4E79"/>
          <w:sz w:val="26"/>
          <w:szCs w:val="26"/>
          <w:rtl/>
        </w:rPr>
        <w:t xml:space="preserve">(أ) الحضور بالأصالة</w:t>
      </w:r>
    </w:p>
    <w:p>
      <w:pPr>
        <w:bidi/>
        <w:spacing w:after="140" w:line="320"/>
        <w:jc w:val="both"/>
      </w:pPr>
      <w:r>
        <w:rPr>
          <w:rFonts w:ascii="Arial" w:cs="Arial" w:eastAsia="Arial" w:hAnsi="Arial"/>
          <w:sz w:val="24"/>
          <w:szCs w:val="24"/>
          <w:rtl/>
        </w:rPr>
        <w:t xml:space="preserve">يحضر المساهم بنفسه، ويُمارس حقوقه في المناقشة والتصويت مباشرة. وهذا الحضور قد يكون:</w:t>
      </w:r>
    </w:p>
    <w:p>
      <w:pPr>
        <w:pStyle w:val="ListParagraph"/>
        <w:numPr>
          <w:ilvl w:val="0"/>
          <w:numId w:val="2"/>
        </w:numPr>
        <w:bidi/>
        <w:spacing w:after="100" w:line="300"/>
        <w:jc w:val="right"/>
      </w:pPr>
      <w:r>
        <w:rPr>
          <w:rFonts w:ascii="Arial" w:cs="Arial" w:eastAsia="Arial" w:hAnsi="Arial"/>
          <w:sz w:val="24"/>
          <w:szCs w:val="24"/>
          <w:rtl/>
        </w:rPr>
        <w:t xml:space="preserve">حضوراً جسدياً في مكان الانعقاد.</w:t>
      </w:r>
    </w:p>
    <w:p>
      <w:pPr>
        <w:pStyle w:val="ListParagraph"/>
        <w:numPr>
          <w:ilvl w:val="0"/>
          <w:numId w:val="2"/>
        </w:numPr>
        <w:bidi/>
        <w:spacing w:after="100" w:line="300"/>
        <w:jc w:val="right"/>
      </w:pPr>
      <w:r>
        <w:rPr>
          <w:rFonts w:ascii="Arial" w:cs="Arial" w:eastAsia="Arial" w:hAnsi="Arial"/>
          <w:sz w:val="24"/>
          <w:szCs w:val="24"/>
          <w:rtl/>
        </w:rPr>
        <w:t xml:space="preserve">حضوراً افتراضياً عبر منصة إلكترونية معتمدة.</w:t>
      </w:r>
    </w:p>
    <w:p>
      <w:pPr>
        <w:pStyle w:val="ListParagraph"/>
        <w:numPr>
          <w:ilvl w:val="0"/>
          <w:numId w:val="2"/>
        </w:numPr>
        <w:bidi/>
        <w:spacing w:after="100" w:line="300"/>
        <w:jc w:val="right"/>
      </w:pPr>
      <w:r>
        <w:rPr>
          <w:rFonts w:ascii="Arial" w:cs="Arial" w:eastAsia="Arial" w:hAnsi="Arial"/>
          <w:sz w:val="24"/>
          <w:szCs w:val="24"/>
          <w:rtl/>
        </w:rPr>
        <w:t xml:space="preserve">مشاركة عن بُعد بالنقل المرئي والصوتي.</w:t>
      </w:r>
    </w:p>
    <w:p>
      <w:pPr>
        <w:pStyle w:val="Heading3"/>
        <w:bidi/>
        <w:spacing w:after="120" w:before="200"/>
        <w:jc w:val="right"/>
      </w:pPr>
      <w:r>
        <w:rPr>
          <w:rFonts w:ascii="Arial" w:cs="Arial" w:eastAsia="Arial" w:hAnsi="Arial"/>
          <w:b/>
          <w:bCs/>
          <w:color w:val="1F4E79"/>
          <w:sz w:val="26"/>
          <w:szCs w:val="26"/>
          <w:rtl/>
        </w:rPr>
        <w:t xml:space="preserve">(ب) الحضور بالنيابة (الوكالة)</w:t>
      </w:r>
    </w:p>
    <w:p>
      <w:pPr>
        <w:bidi/>
        <w:spacing w:after="140" w:line="320"/>
        <w:jc w:val="both"/>
      </w:pPr>
      <w:r>
        <w:rPr>
          <w:rFonts w:ascii="Arial" w:cs="Arial" w:eastAsia="Arial" w:hAnsi="Arial"/>
          <w:sz w:val="24"/>
          <w:szCs w:val="24"/>
          <w:rtl/>
        </w:rPr>
        <w:t xml:space="preserve">يُفوّض المساهم شخصاً آخر لحضور الجمعية والتصويت نيابة عنه. وهذا الحضور:</w:t>
      </w:r>
    </w:p>
    <w:p>
      <w:pPr>
        <w:pStyle w:val="ListParagraph"/>
        <w:numPr>
          <w:ilvl w:val="0"/>
          <w:numId w:val="2"/>
        </w:numPr>
        <w:bidi/>
        <w:spacing w:after="100" w:line="300"/>
        <w:jc w:val="right"/>
      </w:pPr>
      <w:r>
        <w:rPr>
          <w:rFonts w:ascii="Arial" w:cs="Arial" w:eastAsia="Arial" w:hAnsi="Arial"/>
          <w:sz w:val="24"/>
          <w:szCs w:val="24"/>
          <w:rtl/>
        </w:rPr>
        <w:t xml:space="preserve">يُعدّ حضوراً قانونياً للمساهم الموكِّل.</w:t>
      </w:r>
    </w:p>
    <w:p>
      <w:pPr>
        <w:pStyle w:val="ListParagraph"/>
        <w:numPr>
          <w:ilvl w:val="0"/>
          <w:numId w:val="2"/>
        </w:numPr>
        <w:bidi/>
        <w:spacing w:after="100" w:line="300"/>
        <w:jc w:val="right"/>
      </w:pPr>
      <w:r>
        <w:rPr>
          <w:rFonts w:ascii="Arial" w:cs="Arial" w:eastAsia="Arial" w:hAnsi="Arial"/>
          <w:sz w:val="24"/>
          <w:szCs w:val="24"/>
          <w:rtl/>
        </w:rPr>
        <w:t xml:space="preserve">تُحسب أسهمه ضمن النصاب.</w:t>
      </w:r>
    </w:p>
    <w:p>
      <w:pPr>
        <w:pStyle w:val="ListParagraph"/>
        <w:numPr>
          <w:ilvl w:val="0"/>
          <w:numId w:val="2"/>
        </w:numPr>
        <w:bidi/>
        <w:spacing w:after="100" w:line="300"/>
        <w:jc w:val="right"/>
      </w:pPr>
      <w:r>
        <w:rPr>
          <w:rFonts w:ascii="Arial" w:cs="Arial" w:eastAsia="Arial" w:hAnsi="Arial"/>
          <w:sz w:val="24"/>
          <w:szCs w:val="24"/>
          <w:rtl/>
        </w:rPr>
        <w:t xml:space="preserve">تُحسب أصواته في التصويت.</w:t>
      </w:r>
    </w:p>
    <w:p>
      <w:pPr>
        <w:pStyle w:val="ListParagraph"/>
        <w:numPr>
          <w:ilvl w:val="0"/>
          <w:numId w:val="2"/>
        </w:numPr>
        <w:bidi/>
        <w:spacing w:after="100" w:line="300"/>
        <w:jc w:val="right"/>
      </w:pPr>
      <w:r>
        <w:rPr>
          <w:rFonts w:ascii="Arial" w:cs="Arial" w:eastAsia="Arial" w:hAnsi="Arial"/>
          <w:sz w:val="24"/>
          <w:szCs w:val="24"/>
          <w:rtl/>
        </w:rPr>
        <w:t xml:space="preserve">لا يحق للوكيل تجاوز حدود التوكيل.</w:t>
      </w:r>
    </w:p>
    <w:p>
      <w:pPr>
        <w:pStyle w:val="Heading3"/>
        <w:bidi/>
        <w:spacing w:after="120" w:before="200"/>
        <w:jc w:val="right"/>
      </w:pPr>
      <w:r>
        <w:rPr>
          <w:rFonts w:ascii="Arial" w:cs="Arial" w:eastAsia="Arial" w:hAnsi="Arial"/>
          <w:b/>
          <w:bCs/>
          <w:color w:val="1F4E79"/>
          <w:sz w:val="26"/>
          <w:szCs w:val="26"/>
          <w:rtl/>
        </w:rPr>
        <w:t xml:space="preserve">(ج) التصويت الإلكتروني المسبق</w:t>
      </w:r>
    </w:p>
    <w:p>
      <w:pPr>
        <w:bidi/>
        <w:spacing w:after="140" w:line="320"/>
        <w:jc w:val="both"/>
      </w:pPr>
      <w:r>
        <w:rPr>
          <w:rFonts w:ascii="Arial" w:cs="Arial" w:eastAsia="Arial" w:hAnsi="Arial"/>
          <w:sz w:val="24"/>
          <w:szCs w:val="24"/>
          <w:rtl/>
        </w:rPr>
        <w:t xml:space="preserve">على الرغم من أنه ليس "حضوراً" بالمعنى التقليدي، إلا أنه يُعتبر مشاركة في الجمعية. ويحق للمساهم:</w:t>
      </w:r>
    </w:p>
    <w:p>
      <w:pPr>
        <w:pStyle w:val="ListParagraph"/>
        <w:numPr>
          <w:ilvl w:val="0"/>
          <w:numId w:val="2"/>
        </w:numPr>
        <w:bidi/>
        <w:spacing w:after="100" w:line="300"/>
        <w:jc w:val="right"/>
      </w:pPr>
      <w:r>
        <w:rPr>
          <w:rFonts w:ascii="Arial" w:cs="Arial" w:eastAsia="Arial" w:hAnsi="Arial"/>
          <w:sz w:val="24"/>
          <w:szCs w:val="24"/>
          <w:rtl/>
        </w:rPr>
        <w:t xml:space="preserve">التصويت إلكترونياً قبل الجمعية.</w:t>
      </w:r>
    </w:p>
    <w:p>
      <w:pPr>
        <w:pStyle w:val="ListParagraph"/>
        <w:numPr>
          <w:ilvl w:val="0"/>
          <w:numId w:val="2"/>
        </w:numPr>
        <w:bidi/>
        <w:spacing w:after="100" w:line="300"/>
        <w:jc w:val="right"/>
      </w:pPr>
      <w:r>
        <w:rPr>
          <w:rFonts w:ascii="Arial" w:cs="Arial" w:eastAsia="Arial" w:hAnsi="Arial"/>
          <w:sz w:val="24"/>
          <w:szCs w:val="24"/>
          <w:rtl/>
        </w:rPr>
        <w:t xml:space="preserve">تُحسب أصواته ضمن النصاب.</w:t>
      </w:r>
    </w:p>
    <w:p>
      <w:pPr>
        <w:pStyle w:val="ListParagraph"/>
        <w:numPr>
          <w:ilvl w:val="0"/>
          <w:numId w:val="2"/>
        </w:numPr>
        <w:bidi/>
        <w:spacing w:after="100" w:line="300"/>
        <w:jc w:val="right"/>
      </w:pPr>
      <w:r>
        <w:rPr>
          <w:rFonts w:ascii="Arial" w:cs="Arial" w:eastAsia="Arial" w:hAnsi="Arial"/>
          <w:sz w:val="24"/>
          <w:szCs w:val="24"/>
          <w:rtl/>
        </w:rPr>
        <w:t xml:space="preserve">لا يحضر فعلياً (إلا إذا اختار ذلك).</w:t>
      </w:r>
    </w:p>
    <w:p>
      <w:pPr>
        <w:pStyle w:val="Heading2"/>
        <w:bidi/>
        <w:spacing w:after="160" w:before="280"/>
        <w:jc w:val="right"/>
      </w:pPr>
      <w:r>
        <w:rPr>
          <w:rFonts w:ascii="Arial" w:cs="Arial" w:eastAsia="Arial" w:hAnsi="Arial"/>
          <w:b/>
          <w:bCs/>
          <w:color w:val="2E75B6"/>
          <w:sz w:val="30"/>
          <w:szCs w:val="30"/>
          <w:rtl/>
        </w:rPr>
        <w:t xml:space="preserve">3. من له حق الحضور</w:t>
      </w:r>
    </w:p>
    <w:p>
      <w:pPr>
        <w:pStyle w:val="Heading3"/>
        <w:bidi/>
        <w:spacing w:after="120" w:before="200"/>
        <w:jc w:val="right"/>
      </w:pPr>
      <w:r>
        <w:rPr>
          <w:rFonts w:ascii="Arial" w:cs="Arial" w:eastAsia="Arial" w:hAnsi="Arial"/>
          <w:b/>
          <w:bCs/>
          <w:color w:val="1F4E79"/>
          <w:sz w:val="26"/>
          <w:szCs w:val="26"/>
          <w:rtl/>
        </w:rPr>
        <w:t xml:space="preserve">(أ) المساهمون الطبيعيون</w:t>
      </w:r>
    </w:p>
    <w:p>
      <w:pPr>
        <w:pStyle w:val="ListParagraph"/>
        <w:numPr>
          <w:ilvl w:val="0"/>
          <w:numId w:val="2"/>
        </w:numPr>
        <w:bidi/>
        <w:spacing w:after="100" w:line="300"/>
        <w:jc w:val="right"/>
      </w:pPr>
      <w:r>
        <w:rPr>
          <w:rFonts w:ascii="Arial" w:cs="Arial" w:eastAsia="Arial" w:hAnsi="Arial"/>
          <w:sz w:val="24"/>
          <w:szCs w:val="24"/>
          <w:rtl/>
        </w:rPr>
        <w:t xml:space="preserve">الذين تم قيد ملكيتهم في السجل في تاريخ الأحقية.</w:t>
      </w:r>
    </w:p>
    <w:p>
      <w:pPr>
        <w:pStyle w:val="ListParagraph"/>
        <w:numPr>
          <w:ilvl w:val="0"/>
          <w:numId w:val="2"/>
        </w:numPr>
        <w:bidi/>
        <w:spacing w:after="100" w:line="300"/>
        <w:jc w:val="right"/>
      </w:pPr>
      <w:r>
        <w:rPr>
          <w:rFonts w:ascii="Arial" w:cs="Arial" w:eastAsia="Arial" w:hAnsi="Arial"/>
          <w:sz w:val="24"/>
          <w:szCs w:val="24"/>
          <w:rtl/>
        </w:rPr>
        <w:t xml:space="preserve">بصرف النظر عن جنسيتهم أو مكان إقامتهم.</w:t>
      </w:r>
    </w:p>
    <w:p>
      <w:pPr>
        <w:pStyle w:val="ListParagraph"/>
        <w:numPr>
          <w:ilvl w:val="0"/>
          <w:numId w:val="2"/>
        </w:numPr>
        <w:bidi/>
        <w:spacing w:after="100" w:line="300"/>
        <w:jc w:val="right"/>
      </w:pPr>
      <w:r>
        <w:rPr>
          <w:rFonts w:ascii="Arial" w:cs="Arial" w:eastAsia="Arial" w:hAnsi="Arial"/>
          <w:sz w:val="24"/>
          <w:szCs w:val="24"/>
          <w:rtl/>
        </w:rPr>
        <w:t xml:space="preserve">شريطة كمال أهليتهم القانونية.</w:t>
      </w:r>
    </w:p>
    <w:p>
      <w:pPr>
        <w:pStyle w:val="Heading3"/>
        <w:bidi/>
        <w:spacing w:after="120" w:before="200"/>
        <w:jc w:val="right"/>
      </w:pPr>
      <w:r>
        <w:rPr>
          <w:rFonts w:ascii="Arial" w:cs="Arial" w:eastAsia="Arial" w:hAnsi="Arial"/>
          <w:b/>
          <w:bCs/>
          <w:color w:val="1F4E79"/>
          <w:sz w:val="26"/>
          <w:szCs w:val="26"/>
          <w:rtl/>
        </w:rPr>
        <w:t xml:space="preserve">(ب) الأشخاص الاعتباريون</w:t>
      </w:r>
    </w:p>
    <w:p>
      <w:pPr>
        <w:pStyle w:val="ListParagraph"/>
        <w:numPr>
          <w:ilvl w:val="0"/>
          <w:numId w:val="2"/>
        </w:numPr>
        <w:bidi/>
        <w:spacing w:after="100" w:line="300"/>
        <w:jc w:val="right"/>
      </w:pPr>
      <w:r>
        <w:rPr>
          <w:rFonts w:ascii="Arial" w:cs="Arial" w:eastAsia="Arial" w:hAnsi="Arial"/>
          <w:sz w:val="24"/>
          <w:szCs w:val="24"/>
          <w:rtl/>
        </w:rPr>
        <w:t xml:space="preserve">يمثلهم ممثل نظامي بقرار من مجلس إدارتهم.</w:t>
      </w:r>
    </w:p>
    <w:p>
      <w:pPr>
        <w:pStyle w:val="ListParagraph"/>
        <w:numPr>
          <w:ilvl w:val="0"/>
          <w:numId w:val="2"/>
        </w:numPr>
        <w:bidi/>
        <w:spacing w:after="100" w:line="300"/>
        <w:jc w:val="right"/>
      </w:pPr>
      <w:r>
        <w:rPr>
          <w:rFonts w:ascii="Arial" w:cs="Arial" w:eastAsia="Arial" w:hAnsi="Arial"/>
          <w:sz w:val="24"/>
          <w:szCs w:val="24"/>
          <w:rtl/>
        </w:rPr>
        <w:t xml:space="preserve">شركات، صناديق استثمار، مؤسسات حكومية.</w:t>
      </w:r>
    </w:p>
    <w:p>
      <w:pPr>
        <w:pStyle w:val="ListParagraph"/>
        <w:numPr>
          <w:ilvl w:val="0"/>
          <w:numId w:val="2"/>
        </w:numPr>
        <w:bidi/>
        <w:spacing w:after="100" w:line="300"/>
        <w:jc w:val="right"/>
      </w:pPr>
      <w:r>
        <w:rPr>
          <w:rFonts w:ascii="Arial" w:cs="Arial" w:eastAsia="Arial" w:hAnsi="Arial"/>
          <w:sz w:val="24"/>
          <w:szCs w:val="24"/>
          <w:rtl/>
        </w:rPr>
        <w:t xml:space="preserve">الجهات الأجنبية الممثلة في رأس مال الشركة.</w:t>
      </w:r>
    </w:p>
    <w:p>
      <w:pPr>
        <w:pStyle w:val="Heading3"/>
        <w:bidi/>
        <w:spacing w:after="120" w:before="200"/>
        <w:jc w:val="right"/>
      </w:pPr>
      <w:r>
        <w:rPr>
          <w:rFonts w:ascii="Arial" w:cs="Arial" w:eastAsia="Arial" w:hAnsi="Arial"/>
          <w:b/>
          <w:bCs/>
          <w:color w:val="1F4E79"/>
          <w:sz w:val="26"/>
          <w:szCs w:val="26"/>
          <w:rtl/>
        </w:rPr>
        <w:t xml:space="preserve">(ج) ناقصو الأهلية</w:t>
      </w:r>
    </w:p>
    <w:p>
      <w:pPr>
        <w:pStyle w:val="ListParagraph"/>
        <w:numPr>
          <w:ilvl w:val="0"/>
          <w:numId w:val="2"/>
        </w:numPr>
        <w:bidi/>
        <w:spacing w:after="100" w:line="300"/>
        <w:jc w:val="right"/>
      </w:pPr>
      <w:r>
        <w:rPr>
          <w:rFonts w:ascii="Arial" w:cs="Arial" w:eastAsia="Arial" w:hAnsi="Arial"/>
          <w:sz w:val="24"/>
          <w:szCs w:val="24"/>
          <w:rtl/>
        </w:rPr>
        <w:t xml:space="preserve">القاصرون: يمثلهم وليهم الشرعي.</w:t>
      </w:r>
    </w:p>
    <w:p>
      <w:pPr>
        <w:pStyle w:val="ListParagraph"/>
        <w:numPr>
          <w:ilvl w:val="0"/>
          <w:numId w:val="2"/>
        </w:numPr>
        <w:bidi/>
        <w:spacing w:after="100" w:line="300"/>
        <w:jc w:val="right"/>
      </w:pPr>
      <w:r>
        <w:rPr>
          <w:rFonts w:ascii="Arial" w:cs="Arial" w:eastAsia="Arial" w:hAnsi="Arial"/>
          <w:sz w:val="24"/>
          <w:szCs w:val="24"/>
          <w:rtl/>
        </w:rPr>
        <w:t xml:space="preserve">المحجور عليهم: يمثلهم القيّم المعتمد قضائياً.</w:t>
      </w:r>
    </w:p>
    <w:p>
      <w:pPr>
        <w:pStyle w:val="ListParagraph"/>
        <w:numPr>
          <w:ilvl w:val="0"/>
          <w:numId w:val="2"/>
        </w:numPr>
        <w:bidi/>
        <w:spacing w:after="100" w:line="300"/>
        <w:jc w:val="right"/>
      </w:pPr>
      <w:r>
        <w:rPr>
          <w:rFonts w:ascii="Arial" w:cs="Arial" w:eastAsia="Arial" w:hAnsi="Arial"/>
          <w:sz w:val="24"/>
          <w:szCs w:val="24"/>
          <w:rtl/>
        </w:rPr>
        <w:t xml:space="preserve">في جميع الحالات، يحتاج الممثل لإثبات صلاحيته.</w:t>
      </w:r>
    </w:p>
    <w:p>
      <w:pPr>
        <w:pStyle w:val="Heading3"/>
        <w:bidi/>
        <w:spacing w:after="120" w:before="200"/>
        <w:jc w:val="right"/>
      </w:pPr>
      <w:r>
        <w:rPr>
          <w:rFonts w:ascii="Arial" w:cs="Arial" w:eastAsia="Arial" w:hAnsi="Arial"/>
          <w:b/>
          <w:bCs/>
          <w:color w:val="1F4E79"/>
          <w:sz w:val="26"/>
          <w:szCs w:val="26"/>
          <w:rtl/>
        </w:rPr>
        <w:t xml:space="preserve">(د) الورثة</w:t>
      </w:r>
    </w:p>
    <w:p>
      <w:pPr>
        <w:pStyle w:val="ListParagraph"/>
        <w:numPr>
          <w:ilvl w:val="0"/>
          <w:numId w:val="2"/>
        </w:numPr>
        <w:bidi/>
        <w:spacing w:after="100" w:line="300"/>
        <w:jc w:val="right"/>
      </w:pPr>
      <w:r>
        <w:rPr>
          <w:rFonts w:ascii="Arial" w:cs="Arial" w:eastAsia="Arial" w:hAnsi="Arial"/>
          <w:sz w:val="24"/>
          <w:szCs w:val="24"/>
          <w:rtl/>
        </w:rPr>
        <w:t xml:space="preserve">بعد اكتمال إجراءات نقل الملكية.</w:t>
      </w:r>
    </w:p>
    <w:p>
      <w:pPr>
        <w:pStyle w:val="ListParagraph"/>
        <w:numPr>
          <w:ilvl w:val="0"/>
          <w:numId w:val="2"/>
        </w:numPr>
        <w:bidi/>
        <w:spacing w:after="100" w:line="300"/>
        <w:jc w:val="right"/>
      </w:pPr>
      <w:r>
        <w:rPr>
          <w:rFonts w:ascii="Arial" w:cs="Arial" w:eastAsia="Arial" w:hAnsi="Arial"/>
          <w:sz w:val="24"/>
          <w:szCs w:val="24"/>
          <w:rtl/>
        </w:rPr>
        <w:t xml:space="preserve">كل وارث بنسبة نصيبه.</w:t>
      </w:r>
    </w:p>
    <w:p>
      <w:pPr>
        <w:pStyle w:val="ListParagraph"/>
        <w:numPr>
          <w:ilvl w:val="0"/>
          <w:numId w:val="2"/>
        </w:numPr>
        <w:bidi/>
        <w:spacing w:after="100" w:line="300"/>
        <w:jc w:val="right"/>
      </w:pPr>
      <w:r>
        <w:rPr>
          <w:rFonts w:ascii="Arial" w:cs="Arial" w:eastAsia="Arial" w:hAnsi="Arial"/>
          <w:sz w:val="24"/>
          <w:szCs w:val="24"/>
          <w:rtl/>
        </w:rPr>
        <w:t xml:space="preserve">في حالة عدم اكتمال الإجراءات، يُؤجل حضورهم.</w:t>
      </w:r>
    </w:p>
    <w:p>
      <w:pPr>
        <w:pStyle w:val="Heading2"/>
        <w:bidi/>
        <w:spacing w:after="160" w:before="280"/>
        <w:jc w:val="right"/>
      </w:pPr>
      <w:r>
        <w:rPr>
          <w:rFonts w:ascii="Arial" w:cs="Arial" w:eastAsia="Arial" w:hAnsi="Arial"/>
          <w:b/>
          <w:bCs/>
          <w:color w:val="2E75B6"/>
          <w:sz w:val="30"/>
          <w:szCs w:val="30"/>
          <w:rtl/>
        </w:rPr>
        <w:t xml:space="preserve">4. من لا يحق له الحضور</w:t>
      </w:r>
    </w:p>
    <w:p>
      <w:pPr>
        <w:pStyle w:val="ListParagraph"/>
        <w:numPr>
          <w:ilvl w:val="0"/>
          <w:numId w:val="2"/>
        </w:numPr>
        <w:bidi/>
        <w:spacing w:after="100" w:line="300"/>
        <w:jc w:val="right"/>
      </w:pPr>
      <w:r>
        <w:rPr>
          <w:rFonts w:ascii="Arial" w:cs="Arial" w:eastAsia="Arial" w:hAnsi="Arial"/>
          <w:sz w:val="24"/>
          <w:szCs w:val="24"/>
          <w:rtl/>
        </w:rPr>
        <w:t xml:space="preserve">من لم يكن مالكاً للأسهم في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الأشخاص الذين تم بيع أسهمهم قبل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المحجور عليهم بحكم قضائي (إلا بممثلهم القانوني).</w:t>
      </w:r>
    </w:p>
    <w:p>
      <w:pPr>
        <w:pStyle w:val="ListParagraph"/>
        <w:numPr>
          <w:ilvl w:val="0"/>
          <w:numId w:val="2"/>
        </w:numPr>
        <w:bidi/>
        <w:spacing w:after="100" w:line="300"/>
        <w:jc w:val="right"/>
      </w:pPr>
      <w:r>
        <w:rPr>
          <w:rFonts w:ascii="Arial" w:cs="Arial" w:eastAsia="Arial" w:hAnsi="Arial"/>
          <w:sz w:val="24"/>
          <w:szCs w:val="24"/>
          <w:rtl/>
        </w:rPr>
        <w:t xml:space="preserve">المساهمون أصحاب الأسهم التي لا تحمل حقوق التصويت (في بعض الحالات).</w:t>
      </w:r>
    </w:p>
    <w:p>
      <w:pPr>
        <w:pStyle w:val="ListParagraph"/>
        <w:numPr>
          <w:ilvl w:val="0"/>
          <w:numId w:val="2"/>
        </w:numPr>
        <w:bidi/>
        <w:spacing w:after="100" w:line="300"/>
        <w:jc w:val="right"/>
      </w:pPr>
      <w:r>
        <w:rPr>
          <w:rFonts w:ascii="Arial" w:cs="Arial" w:eastAsia="Arial" w:hAnsi="Arial"/>
          <w:sz w:val="24"/>
          <w:szCs w:val="24"/>
          <w:rtl/>
        </w:rPr>
        <w:t xml:space="preserve">حملة أسهم الخزينة (أسهم الشركة المملوكة لذاتها).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التوكيل - المفهوم والأساس القانوني</w:t>
      </w:r>
    </w:p>
    <w:p>
      <w:pPr>
        <w:pStyle w:val="Heading2"/>
        <w:bidi/>
        <w:spacing w:after="160" w:before="280"/>
        <w:jc w:val="right"/>
      </w:pPr>
      <w:r>
        <w:rPr>
          <w:rFonts w:ascii="Arial" w:cs="Arial" w:eastAsia="Arial" w:hAnsi="Arial"/>
          <w:b/>
          <w:bCs/>
          <w:color w:val="2E75B6"/>
          <w:sz w:val="30"/>
          <w:szCs w:val="30"/>
          <w:rtl/>
        </w:rPr>
        <w:t xml:space="preserve">1. تعريف التوكيل</w:t>
      </w:r>
    </w:p>
    <w:p>
      <w:pPr>
        <w:bidi/>
        <w:spacing w:after="140" w:line="320"/>
        <w:jc w:val="both"/>
      </w:pPr>
      <w:r>
        <w:rPr>
          <w:rFonts w:ascii="Arial" w:cs="Arial" w:eastAsia="Arial" w:hAnsi="Arial"/>
          <w:sz w:val="24"/>
          <w:szCs w:val="24"/>
          <w:rtl/>
        </w:rPr>
        <w:t xml:space="preserve">التوكيل في سياق الجمعيات العمومية هو إجراء قانوني يُفوّض المساهم بموجبه شخصاً آخر (الوكيل) لحضور الجمعية ومناقشة بنودها والتصويت عليها نيابة عنه، وفق صلاحيات يُحددها الموكِّل في نموذج التوكيل.</w:t>
      </w:r>
    </w:p>
    <w:p>
      <w:pPr>
        <w:pStyle w:val="Heading2"/>
        <w:bidi/>
        <w:spacing w:after="160" w:before="280"/>
        <w:jc w:val="right"/>
      </w:pPr>
      <w:r>
        <w:rPr>
          <w:rFonts w:ascii="Arial" w:cs="Arial" w:eastAsia="Arial" w:hAnsi="Arial"/>
          <w:b/>
          <w:bCs/>
          <w:color w:val="2E75B6"/>
          <w:sz w:val="30"/>
          <w:szCs w:val="30"/>
          <w:rtl/>
        </w:rPr>
        <w:t xml:space="preserve">2. الأساس القانوني</w:t>
      </w:r>
    </w:p>
    <w:p>
      <w:pPr>
        <w:bidi/>
        <w:spacing w:after="140" w:line="320"/>
        <w:jc w:val="both"/>
      </w:pPr>
      <w:r>
        <w:rPr>
          <w:rFonts w:ascii="Arial" w:cs="Arial" w:eastAsia="Arial" w:hAnsi="Arial"/>
          <w:sz w:val="24"/>
          <w:szCs w:val="24"/>
          <w:rtl/>
        </w:rPr>
        <w:t xml:space="preserve">يستند التوكيل إلى عدة مصادر تشريعية:</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أحكام حق التوكيل.</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 تفاصيل التوكيل.</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للشركات المدرجة - المواد الخاصة بالتوكيل.</w:t>
      </w:r>
    </w:p>
    <w:p>
      <w:pPr>
        <w:pStyle w:val="ListParagraph"/>
        <w:numPr>
          <w:ilvl w:val="0"/>
          <w:numId w:val="2"/>
        </w:numPr>
        <w:bidi/>
        <w:spacing w:after="100" w:line="300"/>
        <w:jc w:val="right"/>
      </w:pPr>
      <w:r>
        <w:rPr>
          <w:rFonts w:ascii="Arial" w:cs="Arial" w:eastAsia="Arial" w:hAnsi="Arial"/>
          <w:sz w:val="24"/>
          <w:szCs w:val="24"/>
          <w:rtl/>
        </w:rPr>
        <w:t xml:space="preserve">نظام الوكالات الشرعية في المملكة.</w:t>
      </w:r>
    </w:p>
    <w:p>
      <w:pPr>
        <w:pStyle w:val="ListParagraph"/>
        <w:numPr>
          <w:ilvl w:val="0"/>
          <w:numId w:val="2"/>
        </w:numPr>
        <w:bidi/>
        <w:spacing w:after="100" w:line="300"/>
        <w:jc w:val="right"/>
      </w:pPr>
      <w:r>
        <w:rPr>
          <w:rFonts w:ascii="Arial" w:cs="Arial" w:eastAsia="Arial" w:hAnsi="Arial"/>
          <w:sz w:val="24"/>
          <w:szCs w:val="24"/>
          <w:rtl/>
        </w:rPr>
        <w:t xml:space="preserve">النظام الأساس للشركة - أحكام إضافية محتملة.</w:t>
      </w:r>
    </w:p>
    <w:p>
      <w:pPr>
        <w:pStyle w:val="Heading2"/>
        <w:bidi/>
        <w:spacing w:after="160" w:before="280"/>
        <w:jc w:val="right"/>
      </w:pPr>
      <w:r>
        <w:rPr>
          <w:rFonts w:ascii="Arial" w:cs="Arial" w:eastAsia="Arial" w:hAnsi="Arial"/>
          <w:b/>
          <w:bCs/>
          <w:color w:val="2E75B6"/>
          <w:sz w:val="30"/>
          <w:szCs w:val="30"/>
          <w:rtl/>
        </w:rPr>
        <w:t xml:space="preserve">3. خصائص التوكيل</w:t>
      </w:r>
    </w:p>
    <w:p>
      <w:pPr>
        <w:pStyle w:val="ListParagraph"/>
        <w:numPr>
          <w:ilvl w:val="0"/>
          <w:numId w:val="2"/>
        </w:numPr>
        <w:bidi/>
        <w:spacing w:after="100" w:line="300"/>
        <w:jc w:val="right"/>
      </w:pPr>
      <w:r>
        <w:rPr>
          <w:rFonts w:ascii="Arial" w:cs="Arial" w:eastAsia="Arial" w:hAnsi="Arial"/>
          <w:sz w:val="24"/>
          <w:szCs w:val="24"/>
          <w:rtl/>
        </w:rPr>
        <w:t xml:space="preserve">الكتابة: يجب أن يكون التوكيل مكتوباً.</w:t>
      </w:r>
    </w:p>
    <w:p>
      <w:pPr>
        <w:pStyle w:val="ListParagraph"/>
        <w:numPr>
          <w:ilvl w:val="0"/>
          <w:numId w:val="2"/>
        </w:numPr>
        <w:bidi/>
        <w:spacing w:after="100" w:line="300"/>
        <w:jc w:val="right"/>
      </w:pPr>
      <w:r>
        <w:rPr>
          <w:rFonts w:ascii="Arial" w:cs="Arial" w:eastAsia="Arial" w:hAnsi="Arial"/>
          <w:sz w:val="24"/>
          <w:szCs w:val="24"/>
          <w:rtl/>
        </w:rPr>
        <w:t xml:space="preserve">التحديد: يحدد الجمعية والصلاحيات بوضوح.</w:t>
      </w:r>
    </w:p>
    <w:p>
      <w:pPr>
        <w:pStyle w:val="ListParagraph"/>
        <w:numPr>
          <w:ilvl w:val="0"/>
          <w:numId w:val="2"/>
        </w:numPr>
        <w:bidi/>
        <w:spacing w:after="100" w:line="300"/>
        <w:jc w:val="right"/>
      </w:pPr>
      <w:r>
        <w:rPr>
          <w:rFonts w:ascii="Arial" w:cs="Arial" w:eastAsia="Arial" w:hAnsi="Arial"/>
          <w:sz w:val="24"/>
          <w:szCs w:val="24"/>
          <w:rtl/>
        </w:rPr>
        <w:t xml:space="preserve">التصديق: يستوجب التصديق من جهة معتمدة.</w:t>
      </w:r>
    </w:p>
    <w:p>
      <w:pPr>
        <w:pStyle w:val="ListParagraph"/>
        <w:numPr>
          <w:ilvl w:val="0"/>
          <w:numId w:val="2"/>
        </w:numPr>
        <w:bidi/>
        <w:spacing w:after="100" w:line="300"/>
        <w:jc w:val="right"/>
      </w:pPr>
      <w:r>
        <w:rPr>
          <w:rFonts w:ascii="Arial" w:cs="Arial" w:eastAsia="Arial" w:hAnsi="Arial"/>
          <w:sz w:val="24"/>
          <w:szCs w:val="24"/>
          <w:rtl/>
        </w:rPr>
        <w:t xml:space="preserve">المدة: عادةً للجمعية المعنية أو ما يؤجل إليها.</w:t>
      </w:r>
    </w:p>
    <w:p>
      <w:pPr>
        <w:pStyle w:val="ListParagraph"/>
        <w:numPr>
          <w:ilvl w:val="0"/>
          <w:numId w:val="2"/>
        </w:numPr>
        <w:bidi/>
        <w:spacing w:after="100" w:line="300"/>
        <w:jc w:val="right"/>
      </w:pPr>
      <w:r>
        <w:rPr>
          <w:rFonts w:ascii="Arial" w:cs="Arial" w:eastAsia="Arial" w:hAnsi="Arial"/>
          <w:sz w:val="24"/>
          <w:szCs w:val="24"/>
          <w:rtl/>
        </w:rPr>
        <w:t xml:space="preserve">القابلية للإلغاء: يحق للموكِّل إلغاء التوكيل قبل الجمعية.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أنواع التوكيلات</w:t>
      </w:r>
    </w:p>
    <w:p>
      <w:pPr>
        <w:bidi/>
        <w:spacing w:after="140" w:line="320"/>
        <w:jc w:val="both"/>
      </w:pPr>
      <w:r>
        <w:rPr>
          <w:rFonts w:ascii="Arial" w:cs="Arial" w:eastAsia="Arial" w:hAnsi="Arial"/>
          <w:sz w:val="24"/>
          <w:szCs w:val="24"/>
          <w:rtl/>
        </w:rPr>
        <w:t xml:space="preserve">التوكيلات في سياق الجمعيات قد تأخذ أشكالاً متعددة، لكل منها أحكامها وشروطها:</w:t>
      </w:r>
    </w:p>
    <w:p>
      <w:pPr>
        <w:pStyle w:val="Heading2"/>
        <w:bidi/>
        <w:spacing w:after="160" w:before="280"/>
        <w:jc w:val="right"/>
      </w:pPr>
      <w:r>
        <w:rPr>
          <w:rFonts w:ascii="Arial" w:cs="Arial" w:eastAsia="Arial" w:hAnsi="Arial"/>
          <w:b/>
          <w:bCs/>
          <w:color w:val="2E75B6"/>
          <w:sz w:val="30"/>
          <w:szCs w:val="30"/>
          <w:rtl/>
        </w:rPr>
        <w:t xml:space="preserve">1. التوكيل بنموذج الشركة</w:t>
      </w:r>
    </w:p>
    <w:p>
      <w:pPr>
        <w:bidi/>
        <w:spacing w:after="140" w:line="320"/>
        <w:jc w:val="both"/>
      </w:pPr>
      <w:r>
        <w:rPr>
          <w:rFonts w:ascii="Arial" w:cs="Arial" w:eastAsia="Arial" w:hAnsi="Arial"/>
          <w:sz w:val="24"/>
          <w:szCs w:val="24"/>
          <w:rtl/>
        </w:rPr>
        <w:t xml:space="preserve">النوع الأكثر شيوعاً، حيث تُعدّ الشركة نموذجاً موحداً للتوكيل وتُرفقه مع دعوة الجمعية. يتميز بـ:</w:t>
      </w:r>
    </w:p>
    <w:p>
      <w:pPr>
        <w:pStyle w:val="ListParagraph"/>
        <w:numPr>
          <w:ilvl w:val="0"/>
          <w:numId w:val="2"/>
        </w:numPr>
        <w:bidi/>
        <w:spacing w:after="100" w:line="300"/>
        <w:jc w:val="right"/>
      </w:pPr>
      <w:r>
        <w:rPr>
          <w:rFonts w:ascii="Arial" w:cs="Arial" w:eastAsia="Arial" w:hAnsi="Arial"/>
          <w:sz w:val="24"/>
          <w:szCs w:val="24"/>
          <w:rtl/>
        </w:rPr>
        <w:t xml:space="preserve">بساطة الإجراءات.</w:t>
      </w:r>
    </w:p>
    <w:p>
      <w:pPr>
        <w:pStyle w:val="ListParagraph"/>
        <w:numPr>
          <w:ilvl w:val="0"/>
          <w:numId w:val="2"/>
        </w:numPr>
        <w:bidi/>
        <w:spacing w:after="100" w:line="300"/>
        <w:jc w:val="right"/>
      </w:pPr>
      <w:r>
        <w:rPr>
          <w:rFonts w:ascii="Arial" w:cs="Arial" w:eastAsia="Arial" w:hAnsi="Arial"/>
          <w:sz w:val="24"/>
          <w:szCs w:val="24"/>
          <w:rtl/>
        </w:rPr>
        <w:t xml:space="preserve">الوضوح في الصلاحيات.</w:t>
      </w:r>
    </w:p>
    <w:p>
      <w:pPr>
        <w:pStyle w:val="ListParagraph"/>
        <w:numPr>
          <w:ilvl w:val="0"/>
          <w:numId w:val="2"/>
        </w:numPr>
        <w:bidi/>
        <w:spacing w:after="100" w:line="300"/>
        <w:jc w:val="right"/>
      </w:pPr>
      <w:r>
        <w:rPr>
          <w:rFonts w:ascii="Arial" w:cs="Arial" w:eastAsia="Arial" w:hAnsi="Arial"/>
          <w:sz w:val="24"/>
          <w:szCs w:val="24"/>
          <w:rtl/>
        </w:rPr>
        <w:t xml:space="preserve">اقتصاره على الجمعية المعنية.</w:t>
      </w:r>
    </w:p>
    <w:p>
      <w:pPr>
        <w:pStyle w:val="ListParagraph"/>
        <w:numPr>
          <w:ilvl w:val="0"/>
          <w:numId w:val="2"/>
        </w:numPr>
        <w:bidi/>
        <w:spacing w:after="100" w:line="300"/>
        <w:jc w:val="right"/>
      </w:pPr>
      <w:r>
        <w:rPr>
          <w:rFonts w:ascii="Arial" w:cs="Arial" w:eastAsia="Arial" w:hAnsi="Arial"/>
          <w:sz w:val="24"/>
          <w:szCs w:val="24"/>
          <w:rtl/>
        </w:rPr>
        <w:t xml:space="preserve">سهولة التحقق والمعالجة.</w:t>
      </w:r>
    </w:p>
    <w:p>
      <w:pPr>
        <w:pStyle w:val="Heading2"/>
        <w:bidi/>
        <w:spacing w:after="160" w:before="280"/>
        <w:jc w:val="right"/>
      </w:pPr>
      <w:r>
        <w:rPr>
          <w:rFonts w:ascii="Arial" w:cs="Arial" w:eastAsia="Arial" w:hAnsi="Arial"/>
          <w:b/>
          <w:bCs/>
          <w:color w:val="2E75B6"/>
          <w:sz w:val="30"/>
          <w:szCs w:val="30"/>
          <w:rtl/>
        </w:rPr>
        <w:t xml:space="preserve">2. التوكيل الشرعي العام</w:t>
      </w:r>
    </w:p>
    <w:p>
      <w:pPr>
        <w:bidi/>
        <w:spacing w:after="140" w:line="320"/>
        <w:jc w:val="both"/>
      </w:pPr>
      <w:r>
        <w:rPr>
          <w:rFonts w:ascii="Arial" w:cs="Arial" w:eastAsia="Arial" w:hAnsi="Arial"/>
          <w:sz w:val="24"/>
          <w:szCs w:val="24"/>
          <w:rtl/>
        </w:rPr>
        <w:t xml:space="preserve">توكيل شامل صادر عن الموكِّل لدى كاتب العدل، يشمل الحضور في الجمعيات ضمن صلاحيات أوسع. ويستوجب:</w:t>
      </w:r>
    </w:p>
    <w:p>
      <w:pPr>
        <w:pStyle w:val="ListParagraph"/>
        <w:numPr>
          <w:ilvl w:val="0"/>
          <w:numId w:val="2"/>
        </w:numPr>
        <w:bidi/>
        <w:spacing w:after="100" w:line="300"/>
        <w:jc w:val="right"/>
      </w:pPr>
      <w:r>
        <w:rPr>
          <w:rFonts w:ascii="Arial" w:cs="Arial" w:eastAsia="Arial" w:hAnsi="Arial"/>
          <w:sz w:val="24"/>
          <w:szCs w:val="24"/>
          <w:rtl/>
        </w:rPr>
        <w:t xml:space="preserve">أن ينص صراحةً على حق الحضور والتصويت في الجمعيات.</w:t>
      </w:r>
    </w:p>
    <w:p>
      <w:pPr>
        <w:pStyle w:val="ListParagraph"/>
        <w:numPr>
          <w:ilvl w:val="0"/>
          <w:numId w:val="2"/>
        </w:numPr>
        <w:bidi/>
        <w:spacing w:after="100" w:line="300"/>
        <w:jc w:val="right"/>
      </w:pPr>
      <w:r>
        <w:rPr>
          <w:rFonts w:ascii="Arial" w:cs="Arial" w:eastAsia="Arial" w:hAnsi="Arial"/>
          <w:sz w:val="24"/>
          <w:szCs w:val="24"/>
          <w:rtl/>
        </w:rPr>
        <w:t xml:space="preserve">أن يكون سارياً (لم تنتهِ مدته أو يُلغى).</w:t>
      </w:r>
    </w:p>
    <w:p>
      <w:pPr>
        <w:pStyle w:val="ListParagraph"/>
        <w:numPr>
          <w:ilvl w:val="0"/>
          <w:numId w:val="2"/>
        </w:numPr>
        <w:bidi/>
        <w:spacing w:after="100" w:line="300"/>
        <w:jc w:val="right"/>
      </w:pPr>
      <w:r>
        <w:rPr>
          <w:rFonts w:ascii="Arial" w:cs="Arial" w:eastAsia="Arial" w:hAnsi="Arial"/>
          <w:sz w:val="24"/>
          <w:szCs w:val="24"/>
          <w:rtl/>
        </w:rPr>
        <w:t xml:space="preserve">تقديم الأصل أو نسخة مصدّقة.</w:t>
      </w:r>
    </w:p>
    <w:p>
      <w:pPr>
        <w:pStyle w:val="Heading2"/>
        <w:bidi/>
        <w:spacing w:after="160" w:before="280"/>
        <w:jc w:val="right"/>
      </w:pPr>
      <w:r>
        <w:rPr>
          <w:rFonts w:ascii="Arial" w:cs="Arial" w:eastAsia="Arial" w:hAnsi="Arial"/>
          <w:b/>
          <w:bCs/>
          <w:color w:val="2E75B6"/>
          <w:sz w:val="30"/>
          <w:szCs w:val="30"/>
          <w:rtl/>
        </w:rPr>
        <w:t xml:space="preserve">3. التوكيل الإلكتروني</w:t>
      </w:r>
    </w:p>
    <w:p>
      <w:pPr>
        <w:bidi/>
        <w:spacing w:after="140" w:line="320"/>
        <w:jc w:val="both"/>
      </w:pPr>
      <w:r>
        <w:rPr>
          <w:rFonts w:ascii="Arial" w:cs="Arial" w:eastAsia="Arial" w:hAnsi="Arial"/>
          <w:sz w:val="24"/>
          <w:szCs w:val="24"/>
          <w:rtl/>
        </w:rPr>
        <w:t xml:space="preserve">توكيل صادر عبر منصات إلكترونية معتمدة. مع التحول الرقمي، أصبح هذا النوع متاحاً عبر:</w:t>
      </w:r>
    </w:p>
    <w:p>
      <w:pPr>
        <w:pStyle w:val="ListParagraph"/>
        <w:numPr>
          <w:ilvl w:val="0"/>
          <w:numId w:val="2"/>
        </w:numPr>
        <w:bidi/>
        <w:spacing w:after="100" w:line="300"/>
        <w:jc w:val="right"/>
      </w:pPr>
      <w:r>
        <w:rPr>
          <w:rFonts w:ascii="Arial" w:cs="Arial" w:eastAsia="Arial" w:hAnsi="Arial"/>
          <w:sz w:val="24"/>
          <w:szCs w:val="24"/>
          <w:rtl/>
        </w:rPr>
        <w:t xml:space="preserve">منصات حكومية معتمدة (كأبشر، الموثق).</w:t>
      </w:r>
    </w:p>
    <w:p>
      <w:pPr>
        <w:pStyle w:val="ListParagraph"/>
        <w:numPr>
          <w:ilvl w:val="0"/>
          <w:numId w:val="2"/>
        </w:numPr>
        <w:bidi/>
        <w:spacing w:after="100" w:line="300"/>
        <w:jc w:val="right"/>
      </w:pPr>
      <w:r>
        <w:rPr>
          <w:rFonts w:ascii="Arial" w:cs="Arial" w:eastAsia="Arial" w:hAnsi="Arial"/>
          <w:sz w:val="24"/>
          <w:szCs w:val="24"/>
          <w:rtl/>
        </w:rPr>
        <w:t xml:space="preserve">منصات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الموقع الإلكتروني للشركة (في الحالات المسموح بها).</w:t>
      </w:r>
    </w:p>
    <w:p>
      <w:pPr>
        <w:pStyle w:val="Heading2"/>
        <w:bidi/>
        <w:spacing w:after="160" w:before="280"/>
        <w:jc w:val="right"/>
      </w:pPr>
      <w:r>
        <w:rPr>
          <w:rFonts w:ascii="Arial" w:cs="Arial" w:eastAsia="Arial" w:hAnsi="Arial"/>
          <w:b/>
          <w:bCs/>
          <w:color w:val="2E75B6"/>
          <w:sz w:val="30"/>
          <w:szCs w:val="30"/>
          <w:rtl/>
        </w:rPr>
        <w:t xml:space="preserve">4. توكيل الأشخاص الاعتباريين</w:t>
      </w:r>
    </w:p>
    <w:p>
      <w:pPr>
        <w:bidi/>
        <w:spacing w:after="140" w:line="320"/>
        <w:jc w:val="both"/>
      </w:pPr>
      <w:r>
        <w:rPr>
          <w:rFonts w:ascii="Arial" w:cs="Arial" w:eastAsia="Arial" w:hAnsi="Arial"/>
          <w:sz w:val="24"/>
          <w:szCs w:val="24"/>
          <w:rtl/>
        </w:rPr>
        <w:t xml:space="preserve">في حالة كان المساهم شخصاً اعتبارياً (شركة، صندوق، مؤسسة)، يتم التوكيل بشكل مختلف:</w:t>
      </w:r>
    </w:p>
    <w:p>
      <w:pPr>
        <w:pStyle w:val="ListParagraph"/>
        <w:numPr>
          <w:ilvl w:val="0"/>
          <w:numId w:val="2"/>
        </w:numPr>
        <w:bidi/>
        <w:spacing w:after="100" w:line="300"/>
        <w:jc w:val="right"/>
      </w:pPr>
      <w:r>
        <w:rPr>
          <w:rFonts w:ascii="Arial" w:cs="Arial" w:eastAsia="Arial" w:hAnsi="Arial"/>
          <w:sz w:val="24"/>
          <w:szCs w:val="24"/>
          <w:rtl/>
        </w:rPr>
        <w:t xml:space="preserve">قرار من مجلس إدارة الشخص الاعتباري بتفويض ممثل.</w:t>
      </w:r>
    </w:p>
    <w:p>
      <w:pPr>
        <w:pStyle w:val="ListParagraph"/>
        <w:numPr>
          <w:ilvl w:val="0"/>
          <w:numId w:val="2"/>
        </w:numPr>
        <w:bidi/>
        <w:spacing w:after="100" w:line="300"/>
        <w:jc w:val="right"/>
      </w:pPr>
      <w:r>
        <w:rPr>
          <w:rFonts w:ascii="Arial" w:cs="Arial" w:eastAsia="Arial" w:hAnsi="Arial"/>
          <w:sz w:val="24"/>
          <w:szCs w:val="24"/>
          <w:rtl/>
        </w:rPr>
        <w:t xml:space="preserve">تحديد صلاحيات الممثل بوضوح.</w:t>
      </w:r>
    </w:p>
    <w:p>
      <w:pPr>
        <w:pStyle w:val="ListParagraph"/>
        <w:numPr>
          <w:ilvl w:val="0"/>
          <w:numId w:val="2"/>
        </w:numPr>
        <w:bidi/>
        <w:spacing w:after="100" w:line="300"/>
        <w:jc w:val="right"/>
      </w:pPr>
      <w:r>
        <w:rPr>
          <w:rFonts w:ascii="Arial" w:cs="Arial" w:eastAsia="Arial" w:hAnsi="Arial"/>
          <w:sz w:val="24"/>
          <w:szCs w:val="24"/>
          <w:rtl/>
        </w:rPr>
        <w:t xml:space="preserve">توقيع رئيس مجلس الإدارة أو من ينوب عنه.</w:t>
      </w:r>
    </w:p>
    <w:p>
      <w:pPr>
        <w:pStyle w:val="ListParagraph"/>
        <w:numPr>
          <w:ilvl w:val="0"/>
          <w:numId w:val="2"/>
        </w:numPr>
        <w:bidi/>
        <w:spacing w:after="100" w:line="300"/>
        <w:jc w:val="right"/>
      </w:pPr>
      <w:r>
        <w:rPr>
          <w:rFonts w:ascii="Arial" w:cs="Arial" w:eastAsia="Arial" w:hAnsi="Arial"/>
          <w:sz w:val="24"/>
          <w:szCs w:val="24"/>
          <w:rtl/>
        </w:rPr>
        <w:t xml:space="preserve">إرفاق المستندات الإثباتية (السجل التجاري، النظام الأساس).</w:t>
      </w:r>
    </w:p>
    <w:p>
      <w:pPr>
        <w:pStyle w:val="Heading2"/>
        <w:bidi/>
        <w:spacing w:after="160" w:before="280"/>
        <w:jc w:val="right"/>
      </w:pPr>
      <w:r>
        <w:rPr>
          <w:rFonts w:ascii="Arial" w:cs="Arial" w:eastAsia="Arial" w:hAnsi="Arial"/>
          <w:b/>
          <w:bCs/>
          <w:color w:val="2E75B6"/>
          <w:sz w:val="30"/>
          <w:szCs w:val="30"/>
          <w:rtl/>
        </w:rPr>
        <w:t xml:space="preserve">5. التوكيل للحضور الافتراضي</w:t>
      </w:r>
    </w:p>
    <w:p>
      <w:pPr>
        <w:bidi/>
        <w:spacing w:after="140" w:line="320"/>
        <w:jc w:val="both"/>
      </w:pPr>
      <w:r>
        <w:rPr>
          <w:rFonts w:ascii="Arial" w:cs="Arial" w:eastAsia="Arial" w:hAnsi="Arial"/>
          <w:sz w:val="24"/>
          <w:szCs w:val="24"/>
          <w:rtl/>
        </w:rPr>
        <w:t xml:space="preserve">مع انتشار الجمعيات الافتراضية، استحدث النظام إمكانية التوكيل للحضور عن بُعد. ويشترط:</w:t>
      </w:r>
    </w:p>
    <w:p>
      <w:pPr>
        <w:pStyle w:val="ListParagraph"/>
        <w:numPr>
          <w:ilvl w:val="0"/>
          <w:numId w:val="2"/>
        </w:numPr>
        <w:bidi/>
        <w:spacing w:after="100" w:line="300"/>
        <w:jc w:val="right"/>
      </w:pPr>
      <w:r>
        <w:rPr>
          <w:rFonts w:ascii="Arial" w:cs="Arial" w:eastAsia="Arial" w:hAnsi="Arial"/>
          <w:sz w:val="24"/>
          <w:szCs w:val="24"/>
          <w:rtl/>
        </w:rPr>
        <w:t xml:space="preserve">النص صراحةً على هذا النوع من الحضور.</w:t>
      </w:r>
    </w:p>
    <w:p>
      <w:pPr>
        <w:pStyle w:val="ListParagraph"/>
        <w:numPr>
          <w:ilvl w:val="0"/>
          <w:numId w:val="2"/>
        </w:numPr>
        <w:bidi/>
        <w:spacing w:after="100" w:line="300"/>
        <w:jc w:val="right"/>
      </w:pPr>
      <w:r>
        <w:rPr>
          <w:rFonts w:ascii="Arial" w:cs="Arial" w:eastAsia="Arial" w:hAnsi="Arial"/>
          <w:sz w:val="24"/>
          <w:szCs w:val="24"/>
          <w:rtl/>
        </w:rPr>
        <w:t xml:space="preserve">استخدام نفس آليات التحقق من الهوية.</w:t>
      </w:r>
    </w:p>
    <w:p>
      <w:pPr>
        <w:pStyle w:val="ListParagraph"/>
        <w:numPr>
          <w:ilvl w:val="0"/>
          <w:numId w:val="2"/>
        </w:numPr>
        <w:bidi/>
        <w:spacing w:after="100" w:line="300"/>
        <w:jc w:val="right"/>
      </w:pPr>
      <w:r>
        <w:rPr>
          <w:rFonts w:ascii="Arial" w:cs="Arial" w:eastAsia="Arial" w:hAnsi="Arial"/>
          <w:sz w:val="24"/>
          <w:szCs w:val="24"/>
          <w:rtl/>
        </w:rPr>
        <w:t xml:space="preserve">اتباع الإجراءات التقنية المعتمدة من الشركة.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شروط الوكيل</w:t>
      </w:r>
    </w:p>
    <w:p>
      <w:pPr>
        <w:bidi/>
        <w:spacing w:after="140" w:line="320"/>
        <w:jc w:val="both"/>
      </w:pPr>
      <w:r>
        <w:rPr>
          <w:rFonts w:ascii="Arial" w:cs="Arial" w:eastAsia="Arial" w:hAnsi="Arial"/>
          <w:sz w:val="24"/>
          <w:szCs w:val="24"/>
          <w:rtl/>
        </w:rPr>
        <w:t xml:space="preserve">النظام السعودي وضع شروطاً محددة على من يحق له أن يكون وكيلاً عن المساهم، لضمان نزاهة العملية:</w:t>
      </w:r>
    </w:p>
    <w:p>
      <w:pPr>
        <w:pStyle w:val="Heading2"/>
        <w:bidi/>
        <w:spacing w:after="160" w:before="280"/>
        <w:jc w:val="right"/>
      </w:pPr>
      <w:r>
        <w:rPr>
          <w:rFonts w:ascii="Arial" w:cs="Arial" w:eastAsia="Arial" w:hAnsi="Arial"/>
          <w:b/>
          <w:bCs/>
          <w:color w:val="2E75B6"/>
          <w:sz w:val="30"/>
          <w:szCs w:val="30"/>
          <w:rtl/>
        </w:rPr>
        <w:t xml:space="preserve">1. الشروط الإيجابية</w:t>
      </w:r>
    </w:p>
    <w:p>
      <w:pPr>
        <w:pStyle w:val="ListParagraph"/>
        <w:numPr>
          <w:ilvl w:val="0"/>
          <w:numId w:val="2"/>
        </w:numPr>
        <w:bidi/>
        <w:spacing w:after="100" w:line="300"/>
        <w:jc w:val="right"/>
      </w:pPr>
      <w:r>
        <w:rPr>
          <w:rFonts w:ascii="Arial" w:cs="Arial" w:eastAsia="Arial" w:hAnsi="Arial"/>
          <w:sz w:val="24"/>
          <w:szCs w:val="24"/>
          <w:rtl/>
        </w:rPr>
        <w:t xml:space="preserve">أن يكون شخصاً طبيعياً (للتوكيل المباشر).</w:t>
      </w:r>
    </w:p>
    <w:p>
      <w:pPr>
        <w:pStyle w:val="ListParagraph"/>
        <w:numPr>
          <w:ilvl w:val="0"/>
          <w:numId w:val="2"/>
        </w:numPr>
        <w:bidi/>
        <w:spacing w:after="100" w:line="300"/>
        <w:jc w:val="right"/>
      </w:pPr>
      <w:r>
        <w:rPr>
          <w:rFonts w:ascii="Arial" w:cs="Arial" w:eastAsia="Arial" w:hAnsi="Arial"/>
          <w:sz w:val="24"/>
          <w:szCs w:val="24"/>
          <w:rtl/>
        </w:rPr>
        <w:t xml:space="preserve">أن يكون كامل الأهلية القانونية.</w:t>
      </w:r>
    </w:p>
    <w:p>
      <w:pPr>
        <w:pStyle w:val="ListParagraph"/>
        <w:numPr>
          <w:ilvl w:val="0"/>
          <w:numId w:val="2"/>
        </w:numPr>
        <w:bidi/>
        <w:spacing w:after="100" w:line="300"/>
        <w:jc w:val="right"/>
      </w:pPr>
      <w:r>
        <w:rPr>
          <w:rFonts w:ascii="Arial" w:cs="Arial" w:eastAsia="Arial" w:hAnsi="Arial"/>
          <w:sz w:val="24"/>
          <w:szCs w:val="24"/>
          <w:rtl/>
        </w:rPr>
        <w:t xml:space="preserve">أن يكون قادراً على الحضور وممارسة الحقوق.</w:t>
      </w:r>
    </w:p>
    <w:p>
      <w:pPr>
        <w:pStyle w:val="ListParagraph"/>
        <w:numPr>
          <w:ilvl w:val="0"/>
          <w:numId w:val="2"/>
        </w:numPr>
        <w:bidi/>
        <w:spacing w:after="100" w:line="300"/>
        <w:jc w:val="right"/>
      </w:pPr>
      <w:r>
        <w:rPr>
          <w:rFonts w:ascii="Arial" w:cs="Arial" w:eastAsia="Arial" w:hAnsi="Arial"/>
          <w:sz w:val="24"/>
          <w:szCs w:val="24"/>
          <w:rtl/>
        </w:rPr>
        <w:t xml:space="preserve">أن يقبل الوكالة (لا يُجبر على قبولها).</w:t>
      </w:r>
    </w:p>
    <w:p>
      <w:pPr>
        <w:pStyle w:val="Heading2"/>
        <w:bidi/>
        <w:spacing w:after="160" w:before="280"/>
        <w:jc w:val="right"/>
      </w:pPr>
      <w:r>
        <w:rPr>
          <w:rFonts w:ascii="Arial" w:cs="Arial" w:eastAsia="Arial" w:hAnsi="Arial"/>
          <w:b/>
          <w:bCs/>
          <w:color w:val="2E75B6"/>
          <w:sz w:val="30"/>
          <w:szCs w:val="30"/>
          <w:rtl/>
        </w:rPr>
        <w:t xml:space="preserve">2. الشروط السلبية (موانع التوكيل)</w:t>
      </w:r>
    </w:p>
    <w:p>
      <w:pPr>
        <w:pStyle w:val="Heading3"/>
        <w:bidi/>
        <w:spacing w:after="120" w:before="200"/>
        <w:jc w:val="right"/>
      </w:pPr>
      <w:r>
        <w:rPr>
          <w:rFonts w:ascii="Arial" w:cs="Arial" w:eastAsia="Arial" w:hAnsi="Arial"/>
          <w:b/>
          <w:bCs/>
          <w:color w:val="1F4E79"/>
          <w:sz w:val="26"/>
          <w:szCs w:val="26"/>
          <w:rtl/>
        </w:rPr>
        <w:t xml:space="preserve">(أ) عدم جواز توكيل أعضاء مجلس الإدارة</w:t>
      </w:r>
    </w:p>
    <w:p>
      <w:pPr>
        <w:bidi/>
        <w:spacing w:after="140" w:line="320"/>
        <w:jc w:val="both"/>
      </w:pPr>
      <w:r>
        <w:rPr>
          <w:rFonts w:ascii="Arial" w:cs="Arial" w:eastAsia="Arial" w:hAnsi="Arial"/>
          <w:sz w:val="24"/>
          <w:szCs w:val="24"/>
          <w:rtl/>
        </w:rPr>
        <w:t xml:space="preserve">يحظر النظام أن يكون الوكيل من أعضاء مجلس إدارة الشركة. والمبرر:</w:t>
      </w:r>
    </w:p>
    <w:p>
      <w:pPr>
        <w:pStyle w:val="ListParagraph"/>
        <w:numPr>
          <w:ilvl w:val="0"/>
          <w:numId w:val="2"/>
        </w:numPr>
        <w:bidi/>
        <w:spacing w:after="100" w:line="300"/>
        <w:jc w:val="right"/>
      </w:pPr>
      <w:r>
        <w:rPr>
          <w:rFonts w:ascii="Arial" w:cs="Arial" w:eastAsia="Arial" w:hAnsi="Arial"/>
          <w:sz w:val="24"/>
          <w:szCs w:val="24"/>
          <w:rtl/>
        </w:rPr>
        <w:t xml:space="preserve">تجنب تركيز السلطة في يد أعضاء المجلس.</w:t>
      </w:r>
    </w:p>
    <w:p>
      <w:pPr>
        <w:pStyle w:val="ListParagraph"/>
        <w:numPr>
          <w:ilvl w:val="0"/>
          <w:numId w:val="2"/>
        </w:numPr>
        <w:bidi/>
        <w:spacing w:after="100" w:line="300"/>
        <w:jc w:val="right"/>
      </w:pPr>
      <w:r>
        <w:rPr>
          <w:rFonts w:ascii="Arial" w:cs="Arial" w:eastAsia="Arial" w:hAnsi="Arial"/>
          <w:sz w:val="24"/>
          <w:szCs w:val="24"/>
          <w:rtl/>
        </w:rPr>
        <w:t xml:space="preserve">منع التعارض في المصالح.</w:t>
      </w:r>
    </w:p>
    <w:p>
      <w:pPr>
        <w:pStyle w:val="ListParagraph"/>
        <w:numPr>
          <w:ilvl w:val="0"/>
          <w:numId w:val="2"/>
        </w:numPr>
        <w:bidi/>
        <w:spacing w:after="100" w:line="300"/>
        <w:jc w:val="right"/>
      </w:pPr>
      <w:r>
        <w:rPr>
          <w:rFonts w:ascii="Arial" w:cs="Arial" w:eastAsia="Arial" w:hAnsi="Arial"/>
          <w:sz w:val="24"/>
          <w:szCs w:val="24"/>
          <w:rtl/>
        </w:rPr>
        <w:t xml:space="preserve">ضمان توازن السلطات في الشركة.</w:t>
      </w:r>
    </w:p>
    <w:p>
      <w:pPr>
        <w:pStyle w:val="ListParagraph"/>
        <w:numPr>
          <w:ilvl w:val="0"/>
          <w:numId w:val="2"/>
        </w:numPr>
        <w:bidi/>
        <w:spacing w:after="100" w:line="300"/>
        <w:jc w:val="right"/>
      </w:pPr>
      <w:r>
        <w:rPr>
          <w:rFonts w:ascii="Arial" w:cs="Arial" w:eastAsia="Arial" w:hAnsi="Arial"/>
          <w:sz w:val="24"/>
          <w:szCs w:val="24"/>
          <w:rtl/>
        </w:rPr>
        <w:t xml:space="preserve">حماية حقوق المساهمين الأقلية.</w:t>
      </w:r>
    </w:p>
    <w:p>
      <w:pPr>
        <w:pStyle w:val="Heading3"/>
        <w:bidi/>
        <w:spacing w:after="120" w:before="200"/>
        <w:jc w:val="right"/>
      </w:pPr>
      <w:r>
        <w:rPr>
          <w:rFonts w:ascii="Arial" w:cs="Arial" w:eastAsia="Arial" w:hAnsi="Arial"/>
          <w:b/>
          <w:bCs/>
          <w:color w:val="1F4E79"/>
          <w:sz w:val="26"/>
          <w:szCs w:val="26"/>
          <w:rtl/>
        </w:rPr>
        <w:t xml:space="preserve">(ب) عدم جواز توكيل عاملي الشركة</w:t>
      </w:r>
    </w:p>
    <w:p>
      <w:pPr>
        <w:bidi/>
        <w:spacing w:after="140" w:line="320"/>
        <w:jc w:val="both"/>
      </w:pPr>
      <w:r>
        <w:rPr>
          <w:rFonts w:ascii="Arial" w:cs="Arial" w:eastAsia="Arial" w:hAnsi="Arial"/>
          <w:sz w:val="24"/>
          <w:szCs w:val="24"/>
          <w:rtl/>
        </w:rPr>
        <w:t xml:space="preserve">يحظر النظام أيضاً أن يكون الوكيل من عاملي الشركة، للأسباب نفسها.</w:t>
      </w:r>
    </w:p>
    <w:p>
      <w:pPr>
        <w:pStyle w:val="Heading3"/>
        <w:bidi/>
        <w:spacing w:after="120" w:before="200"/>
        <w:jc w:val="right"/>
      </w:pPr>
      <w:r>
        <w:rPr>
          <w:rFonts w:ascii="Arial" w:cs="Arial" w:eastAsia="Arial" w:hAnsi="Arial"/>
          <w:b/>
          <w:bCs/>
          <w:color w:val="1F4E79"/>
          <w:sz w:val="26"/>
          <w:szCs w:val="26"/>
          <w:rtl/>
        </w:rPr>
        <w:t xml:space="preserve">(ج) قيود إضافية في النظام الأساس</w:t>
      </w:r>
    </w:p>
    <w:p>
      <w:pPr>
        <w:bidi/>
        <w:spacing w:after="140" w:line="320"/>
        <w:jc w:val="both"/>
      </w:pPr>
      <w:r>
        <w:rPr>
          <w:rFonts w:ascii="Arial" w:cs="Arial" w:eastAsia="Arial" w:hAnsi="Arial"/>
          <w:sz w:val="24"/>
          <w:szCs w:val="24"/>
          <w:rtl/>
        </w:rPr>
        <w:t xml:space="preserve">قد ينص النظام الأساس على قيود إضافية، مثل:</w:t>
      </w:r>
    </w:p>
    <w:p>
      <w:pPr>
        <w:pStyle w:val="ListParagraph"/>
        <w:numPr>
          <w:ilvl w:val="0"/>
          <w:numId w:val="2"/>
        </w:numPr>
        <w:bidi/>
        <w:spacing w:after="100" w:line="300"/>
        <w:jc w:val="right"/>
      </w:pPr>
      <w:r>
        <w:rPr>
          <w:rFonts w:ascii="Arial" w:cs="Arial" w:eastAsia="Arial" w:hAnsi="Arial"/>
          <w:sz w:val="24"/>
          <w:szCs w:val="24"/>
          <w:rtl/>
        </w:rPr>
        <w:t xml:space="preserve">اشتراط أن يكون الوكيل من المساهمين.</w:t>
      </w:r>
    </w:p>
    <w:p>
      <w:pPr>
        <w:pStyle w:val="ListParagraph"/>
        <w:numPr>
          <w:ilvl w:val="0"/>
          <w:numId w:val="2"/>
        </w:numPr>
        <w:bidi/>
        <w:spacing w:after="100" w:line="300"/>
        <w:jc w:val="right"/>
      </w:pPr>
      <w:r>
        <w:rPr>
          <w:rFonts w:ascii="Arial" w:cs="Arial" w:eastAsia="Arial" w:hAnsi="Arial"/>
          <w:sz w:val="24"/>
          <w:szCs w:val="24"/>
          <w:rtl/>
        </w:rPr>
        <w:t xml:space="preserve">تحديد الحد الأقصى لعدد التوكيلات لشخص واحد.</w:t>
      </w:r>
    </w:p>
    <w:p>
      <w:pPr>
        <w:pStyle w:val="ListParagraph"/>
        <w:numPr>
          <w:ilvl w:val="0"/>
          <w:numId w:val="2"/>
        </w:numPr>
        <w:bidi/>
        <w:spacing w:after="100" w:line="300"/>
        <w:jc w:val="right"/>
      </w:pPr>
      <w:r>
        <w:rPr>
          <w:rFonts w:ascii="Arial" w:cs="Arial" w:eastAsia="Arial" w:hAnsi="Arial"/>
          <w:sz w:val="24"/>
          <w:szCs w:val="24"/>
          <w:rtl/>
        </w:rPr>
        <w:t xml:space="preserve">اشتراط شروط معينة (الجنسية، العمر، إلخ).</w:t>
      </w:r>
    </w:p>
    <w:p>
      <w:pPr>
        <w:pStyle w:val="Heading2"/>
        <w:bidi/>
        <w:spacing w:after="160" w:before="280"/>
        <w:jc w:val="right"/>
      </w:pPr>
      <w:r>
        <w:rPr>
          <w:rFonts w:ascii="Arial" w:cs="Arial" w:eastAsia="Arial" w:hAnsi="Arial"/>
          <w:b/>
          <w:bCs/>
          <w:color w:val="2E75B6"/>
          <w:sz w:val="30"/>
          <w:szCs w:val="30"/>
          <w:rtl/>
        </w:rPr>
        <w:t xml:space="preserve">3. الحد الأقصى للتوكيلات</w:t>
      </w:r>
    </w:p>
    <w:p>
      <w:pPr>
        <w:bidi/>
        <w:spacing w:after="140" w:line="320"/>
        <w:jc w:val="both"/>
      </w:pPr>
      <w:r>
        <w:rPr>
          <w:rFonts w:ascii="Arial" w:cs="Arial" w:eastAsia="Arial" w:hAnsi="Arial"/>
          <w:sz w:val="24"/>
          <w:szCs w:val="24"/>
          <w:rtl/>
        </w:rPr>
        <w:t xml:space="preserve">بحسب الممارسات الدولية المعتمدة (والتي اقتبس منها النظام السعودي):</w:t>
      </w:r>
    </w:p>
    <w:p>
      <w:pPr>
        <w:pStyle w:val="ListParagraph"/>
        <w:numPr>
          <w:ilvl w:val="0"/>
          <w:numId w:val="2"/>
        </w:numPr>
        <w:bidi/>
        <w:spacing w:after="100" w:line="300"/>
        <w:jc w:val="right"/>
      </w:pPr>
      <w:r>
        <w:rPr>
          <w:rFonts w:ascii="Arial" w:cs="Arial" w:eastAsia="Arial" w:hAnsi="Arial"/>
          <w:sz w:val="24"/>
          <w:szCs w:val="24"/>
          <w:rtl/>
        </w:rPr>
        <w:t xml:space="preserve">في كثير من الأنظمة، لا يحوز الوكيل صفة وكيل لأكثر من 5% من رأس مال الشركة.</w:t>
      </w:r>
    </w:p>
    <w:p>
      <w:pPr>
        <w:pStyle w:val="ListParagraph"/>
        <w:numPr>
          <w:ilvl w:val="0"/>
          <w:numId w:val="2"/>
        </w:numPr>
        <w:bidi/>
        <w:spacing w:after="100" w:line="300"/>
        <w:jc w:val="right"/>
      </w:pPr>
      <w:r>
        <w:rPr>
          <w:rFonts w:ascii="Arial" w:cs="Arial" w:eastAsia="Arial" w:hAnsi="Arial"/>
          <w:sz w:val="24"/>
          <w:szCs w:val="24"/>
          <w:rtl/>
        </w:rPr>
        <w:t xml:space="preserve">هذا القيد يهدف إلى منع تجميع الأصوات في يد شخص واحد.</w:t>
      </w:r>
    </w:p>
    <w:p>
      <w:pPr>
        <w:pStyle w:val="ListParagraph"/>
        <w:numPr>
          <w:ilvl w:val="0"/>
          <w:numId w:val="2"/>
        </w:numPr>
        <w:bidi/>
        <w:spacing w:after="100" w:line="300"/>
        <w:jc w:val="right"/>
      </w:pPr>
      <w:r>
        <w:rPr>
          <w:rFonts w:ascii="Arial" w:cs="Arial" w:eastAsia="Arial" w:hAnsi="Arial"/>
          <w:sz w:val="24"/>
          <w:szCs w:val="24"/>
          <w:rtl/>
        </w:rPr>
        <w:t xml:space="preserve">بعض الأنظمة تستثني الوكلاء النظاميين (كالمحامين، صناديق الاستثمار).</w:t>
      </w:r>
    </w:p>
    <w:p>
      <w:pPr>
        <w:pStyle w:val="Heading2"/>
        <w:bidi/>
        <w:spacing w:after="160" w:before="280"/>
        <w:jc w:val="right"/>
      </w:pPr>
      <w:r>
        <w:rPr>
          <w:rFonts w:ascii="Arial" w:cs="Arial" w:eastAsia="Arial" w:hAnsi="Arial"/>
          <w:b/>
          <w:bCs/>
          <w:color w:val="2E75B6"/>
          <w:sz w:val="30"/>
          <w:szCs w:val="30"/>
          <w:rtl/>
        </w:rPr>
        <w:t xml:space="preserve">4. التوكيل المتسلسل</w:t>
      </w:r>
    </w:p>
    <w:p>
      <w:pPr>
        <w:bidi/>
        <w:spacing w:after="140" w:line="320"/>
        <w:jc w:val="both"/>
      </w:pPr>
      <w:r>
        <w:rPr>
          <w:rFonts w:ascii="Arial" w:cs="Arial" w:eastAsia="Arial" w:hAnsi="Arial"/>
          <w:sz w:val="24"/>
          <w:szCs w:val="24"/>
          <w:rtl/>
        </w:rPr>
        <w:t xml:space="preserve">هل يحق للوكيل أن يُفوّض غيره؟</w:t>
      </w:r>
    </w:p>
    <w:p>
      <w:pPr>
        <w:pStyle w:val="ListParagraph"/>
        <w:numPr>
          <w:ilvl w:val="0"/>
          <w:numId w:val="2"/>
        </w:numPr>
        <w:bidi/>
        <w:spacing w:after="100" w:line="300"/>
        <w:jc w:val="right"/>
      </w:pPr>
      <w:r>
        <w:rPr>
          <w:rFonts w:ascii="Arial" w:cs="Arial" w:eastAsia="Arial" w:hAnsi="Arial"/>
          <w:sz w:val="24"/>
          <w:szCs w:val="24"/>
          <w:rtl/>
        </w:rPr>
        <w:t xml:space="preserve">الأصل: لا يجوز إلا إذا أُذن له صراحةً في التوكيل.</w:t>
      </w:r>
    </w:p>
    <w:p>
      <w:pPr>
        <w:pStyle w:val="ListParagraph"/>
        <w:numPr>
          <w:ilvl w:val="0"/>
          <w:numId w:val="2"/>
        </w:numPr>
        <w:bidi/>
        <w:spacing w:after="100" w:line="300"/>
        <w:jc w:val="right"/>
      </w:pPr>
      <w:r>
        <w:rPr>
          <w:rFonts w:ascii="Arial" w:cs="Arial" w:eastAsia="Arial" w:hAnsi="Arial"/>
          <w:sz w:val="24"/>
          <w:szCs w:val="24"/>
          <w:rtl/>
        </w:rPr>
        <w:t xml:space="preserve">إذا أُذن: يكون التوكيل المتسلسل في حدود الأصلي.</w:t>
      </w:r>
    </w:p>
    <w:p>
      <w:pPr>
        <w:pStyle w:val="ListParagraph"/>
        <w:numPr>
          <w:ilvl w:val="0"/>
          <w:numId w:val="2"/>
        </w:numPr>
        <w:bidi/>
        <w:spacing w:after="100" w:line="300"/>
        <w:jc w:val="right"/>
      </w:pPr>
      <w:r>
        <w:rPr>
          <w:rFonts w:ascii="Arial" w:cs="Arial" w:eastAsia="Arial" w:hAnsi="Arial"/>
          <w:sz w:val="24"/>
          <w:szCs w:val="24"/>
          <w:rtl/>
        </w:rPr>
        <w:t xml:space="preserve">يجب توثيق التوكيل المتسلسل بنفس إجراءات الأصلي.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قانونية</w:t>
            </w:r>
          </w:p>
          <w:p>
            <w:pPr>
              <w:bidi/>
              <w:spacing w:line="300"/>
              <w:jc w:val="both"/>
            </w:pPr>
            <w:r>
              <w:rPr>
                <w:rFonts w:ascii="Arial" w:cs="Arial" w:eastAsia="Arial" w:hAnsi="Arial"/>
                <w:sz w:val="24"/>
                <w:szCs w:val="24"/>
                <w:rtl/>
              </w:rPr>
              <w:t xml:space="preserve">حظر توكيل أعضاء مجلس الإدارة وعاملي الشركة هو من الضمانات الأساسية لحوكمة الشركات، ويهدف إلى منع "الحلقة المغلقة" التي قد تتشكل بين الإدارة والمساهمين. وأي محاولة للتحايل على هذا الحظر - كتوكيل أحد أقارب أعضاء المجلس - قد تكون موضع طعن من المساهمين الأقلية أو الجهات التنظيمية.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المحتوى الإلزامي للتوكيل</w:t>
      </w:r>
    </w:p>
    <w:p>
      <w:pPr>
        <w:bidi/>
        <w:spacing w:after="140" w:line="320"/>
        <w:jc w:val="both"/>
      </w:pPr>
      <w:r>
        <w:rPr>
          <w:rFonts w:ascii="Arial" w:cs="Arial" w:eastAsia="Arial" w:hAnsi="Arial"/>
          <w:sz w:val="24"/>
          <w:szCs w:val="24"/>
          <w:rtl/>
        </w:rPr>
        <w:t xml:space="preserve">نموذج التوكيل المعتمد يجب أن يتضمن عناصر محددة لضمان صحته القانونية:</w:t>
      </w:r>
    </w:p>
    <w:p>
      <w:pPr>
        <w:pStyle w:val="Heading2"/>
        <w:bidi/>
        <w:spacing w:after="160" w:before="280"/>
        <w:jc w:val="right"/>
      </w:pPr>
      <w:r>
        <w:rPr>
          <w:rFonts w:ascii="Arial" w:cs="Arial" w:eastAsia="Arial" w:hAnsi="Arial"/>
          <w:b/>
          <w:bCs/>
          <w:color w:val="2E75B6"/>
          <w:sz w:val="30"/>
          <w:szCs w:val="30"/>
          <w:rtl/>
        </w:rPr>
        <w:t xml:space="preserve">1. بيانات الموكِّل</w:t>
      </w:r>
    </w:p>
    <w:p>
      <w:pPr>
        <w:pStyle w:val="ListParagraph"/>
        <w:numPr>
          <w:ilvl w:val="0"/>
          <w:numId w:val="2"/>
        </w:numPr>
        <w:bidi/>
        <w:spacing w:after="100" w:line="300"/>
        <w:jc w:val="right"/>
      </w:pPr>
      <w:r>
        <w:rPr>
          <w:rFonts w:ascii="Arial" w:cs="Arial" w:eastAsia="Arial" w:hAnsi="Arial"/>
          <w:sz w:val="24"/>
          <w:szCs w:val="24"/>
          <w:rtl/>
        </w:rPr>
        <w:t xml:space="preserve">الاسم الرباعي كاملاً كما في الهوية.</w:t>
      </w:r>
    </w:p>
    <w:p>
      <w:pPr>
        <w:pStyle w:val="ListParagraph"/>
        <w:numPr>
          <w:ilvl w:val="0"/>
          <w:numId w:val="2"/>
        </w:numPr>
        <w:bidi/>
        <w:spacing w:after="100" w:line="300"/>
        <w:jc w:val="right"/>
      </w:pPr>
      <w:r>
        <w:rPr>
          <w:rFonts w:ascii="Arial" w:cs="Arial" w:eastAsia="Arial" w:hAnsi="Arial"/>
          <w:sz w:val="24"/>
          <w:szCs w:val="24"/>
          <w:rtl/>
        </w:rPr>
        <w:t xml:space="preserve">رقم الهوية أو الإقامة أو السجل التجاري.</w:t>
      </w:r>
    </w:p>
    <w:p>
      <w:pPr>
        <w:pStyle w:val="ListParagraph"/>
        <w:numPr>
          <w:ilvl w:val="0"/>
          <w:numId w:val="2"/>
        </w:numPr>
        <w:bidi/>
        <w:spacing w:after="100" w:line="300"/>
        <w:jc w:val="right"/>
      </w:pPr>
      <w:r>
        <w:rPr>
          <w:rFonts w:ascii="Arial" w:cs="Arial" w:eastAsia="Arial" w:hAnsi="Arial"/>
          <w:sz w:val="24"/>
          <w:szCs w:val="24"/>
          <w:rtl/>
        </w:rPr>
        <w:t xml:space="preserve">الجنسية.</w:t>
      </w:r>
    </w:p>
    <w:p>
      <w:pPr>
        <w:pStyle w:val="ListParagraph"/>
        <w:numPr>
          <w:ilvl w:val="0"/>
          <w:numId w:val="2"/>
        </w:numPr>
        <w:bidi/>
        <w:spacing w:after="100" w:line="300"/>
        <w:jc w:val="right"/>
      </w:pPr>
      <w:r>
        <w:rPr>
          <w:rFonts w:ascii="Arial" w:cs="Arial" w:eastAsia="Arial" w:hAnsi="Arial"/>
          <w:sz w:val="24"/>
          <w:szCs w:val="24"/>
          <w:rtl/>
        </w:rPr>
        <w:t xml:space="preserve">العنوان الوطني.</w:t>
      </w:r>
    </w:p>
    <w:p>
      <w:pPr>
        <w:pStyle w:val="ListParagraph"/>
        <w:numPr>
          <w:ilvl w:val="0"/>
          <w:numId w:val="2"/>
        </w:numPr>
        <w:bidi/>
        <w:spacing w:after="100" w:line="300"/>
        <w:jc w:val="right"/>
      </w:pPr>
      <w:r>
        <w:rPr>
          <w:rFonts w:ascii="Arial" w:cs="Arial" w:eastAsia="Arial" w:hAnsi="Arial"/>
          <w:sz w:val="24"/>
          <w:szCs w:val="24"/>
          <w:rtl/>
        </w:rPr>
        <w:t xml:space="preserve">رقم الجوال والبريد الإلكتروني.</w:t>
      </w:r>
    </w:p>
    <w:p>
      <w:pPr>
        <w:pStyle w:val="ListParagraph"/>
        <w:numPr>
          <w:ilvl w:val="0"/>
          <w:numId w:val="2"/>
        </w:numPr>
        <w:bidi/>
        <w:spacing w:after="100" w:line="300"/>
        <w:jc w:val="right"/>
      </w:pPr>
      <w:r>
        <w:rPr>
          <w:rFonts w:ascii="Arial" w:cs="Arial" w:eastAsia="Arial" w:hAnsi="Arial"/>
          <w:sz w:val="24"/>
          <w:szCs w:val="24"/>
          <w:rtl/>
        </w:rPr>
        <w:t xml:space="preserve">عدد الأسهم المملوكة.</w:t>
      </w:r>
    </w:p>
    <w:p>
      <w:pPr>
        <w:pStyle w:val="ListParagraph"/>
        <w:numPr>
          <w:ilvl w:val="0"/>
          <w:numId w:val="2"/>
        </w:numPr>
        <w:bidi/>
        <w:spacing w:after="100" w:line="300"/>
        <w:jc w:val="right"/>
      </w:pPr>
      <w:r>
        <w:rPr>
          <w:rFonts w:ascii="Arial" w:cs="Arial" w:eastAsia="Arial" w:hAnsi="Arial"/>
          <w:sz w:val="24"/>
          <w:szCs w:val="24"/>
          <w:rtl/>
        </w:rPr>
        <w:t xml:space="preserve">توقيع الموكِّل.</w:t>
      </w:r>
    </w:p>
    <w:p>
      <w:pPr>
        <w:pStyle w:val="Heading2"/>
        <w:bidi/>
        <w:spacing w:after="160" w:before="280"/>
        <w:jc w:val="right"/>
      </w:pPr>
      <w:r>
        <w:rPr>
          <w:rFonts w:ascii="Arial" w:cs="Arial" w:eastAsia="Arial" w:hAnsi="Arial"/>
          <w:b/>
          <w:bCs/>
          <w:color w:val="2E75B6"/>
          <w:sz w:val="30"/>
          <w:szCs w:val="30"/>
          <w:rtl/>
        </w:rPr>
        <w:t xml:space="preserve">2. بيانات الوكيل</w:t>
      </w:r>
    </w:p>
    <w:p>
      <w:pPr>
        <w:pStyle w:val="ListParagraph"/>
        <w:numPr>
          <w:ilvl w:val="0"/>
          <w:numId w:val="2"/>
        </w:numPr>
        <w:bidi/>
        <w:spacing w:after="100" w:line="300"/>
        <w:jc w:val="right"/>
      </w:pPr>
      <w:r>
        <w:rPr>
          <w:rFonts w:ascii="Arial" w:cs="Arial" w:eastAsia="Arial" w:hAnsi="Arial"/>
          <w:sz w:val="24"/>
          <w:szCs w:val="24"/>
          <w:rtl/>
        </w:rPr>
        <w:t xml:space="preserve">الاسم الرباعي كاملاً.</w:t>
      </w:r>
    </w:p>
    <w:p>
      <w:pPr>
        <w:pStyle w:val="ListParagraph"/>
        <w:numPr>
          <w:ilvl w:val="0"/>
          <w:numId w:val="2"/>
        </w:numPr>
        <w:bidi/>
        <w:spacing w:after="100" w:line="300"/>
        <w:jc w:val="right"/>
      </w:pPr>
      <w:r>
        <w:rPr>
          <w:rFonts w:ascii="Arial" w:cs="Arial" w:eastAsia="Arial" w:hAnsi="Arial"/>
          <w:sz w:val="24"/>
          <w:szCs w:val="24"/>
          <w:rtl/>
        </w:rPr>
        <w:t xml:space="preserve">رقم الهوية أو الإقامة.</w:t>
      </w:r>
    </w:p>
    <w:p>
      <w:pPr>
        <w:pStyle w:val="ListParagraph"/>
        <w:numPr>
          <w:ilvl w:val="0"/>
          <w:numId w:val="2"/>
        </w:numPr>
        <w:bidi/>
        <w:spacing w:after="100" w:line="300"/>
        <w:jc w:val="right"/>
      </w:pPr>
      <w:r>
        <w:rPr>
          <w:rFonts w:ascii="Arial" w:cs="Arial" w:eastAsia="Arial" w:hAnsi="Arial"/>
          <w:sz w:val="24"/>
          <w:szCs w:val="24"/>
          <w:rtl/>
        </w:rPr>
        <w:t xml:space="preserve">الجنسية.</w:t>
      </w:r>
    </w:p>
    <w:p>
      <w:pPr>
        <w:pStyle w:val="ListParagraph"/>
        <w:numPr>
          <w:ilvl w:val="0"/>
          <w:numId w:val="2"/>
        </w:numPr>
        <w:bidi/>
        <w:spacing w:after="100" w:line="300"/>
        <w:jc w:val="right"/>
      </w:pPr>
      <w:r>
        <w:rPr>
          <w:rFonts w:ascii="Arial" w:cs="Arial" w:eastAsia="Arial" w:hAnsi="Arial"/>
          <w:sz w:val="24"/>
          <w:szCs w:val="24"/>
          <w:rtl/>
        </w:rPr>
        <w:t xml:space="preserve">العنوان.</w:t>
      </w:r>
    </w:p>
    <w:p>
      <w:pPr>
        <w:pStyle w:val="ListParagraph"/>
        <w:numPr>
          <w:ilvl w:val="0"/>
          <w:numId w:val="2"/>
        </w:numPr>
        <w:bidi/>
        <w:spacing w:after="100" w:line="300"/>
        <w:jc w:val="right"/>
      </w:pPr>
      <w:r>
        <w:rPr>
          <w:rFonts w:ascii="Arial" w:cs="Arial" w:eastAsia="Arial" w:hAnsi="Arial"/>
          <w:sz w:val="24"/>
          <w:szCs w:val="24"/>
          <w:rtl/>
        </w:rPr>
        <w:t xml:space="preserve">بيانات الاتصال.</w:t>
      </w:r>
    </w:p>
    <w:p>
      <w:pPr>
        <w:pStyle w:val="Heading2"/>
        <w:bidi/>
        <w:spacing w:after="160" w:before="280"/>
        <w:jc w:val="right"/>
      </w:pPr>
      <w:r>
        <w:rPr>
          <w:rFonts w:ascii="Arial" w:cs="Arial" w:eastAsia="Arial" w:hAnsi="Arial"/>
          <w:b/>
          <w:bCs/>
          <w:color w:val="2E75B6"/>
          <w:sz w:val="30"/>
          <w:szCs w:val="30"/>
          <w:rtl/>
        </w:rPr>
        <w:t xml:space="preserve">3. بيانات الشركة والجمعية</w:t>
      </w:r>
    </w:p>
    <w:p>
      <w:pPr>
        <w:pStyle w:val="ListParagraph"/>
        <w:numPr>
          <w:ilvl w:val="0"/>
          <w:numId w:val="2"/>
        </w:numPr>
        <w:bidi/>
        <w:spacing w:after="100" w:line="300"/>
        <w:jc w:val="right"/>
      </w:pPr>
      <w:r>
        <w:rPr>
          <w:rFonts w:ascii="Arial" w:cs="Arial" w:eastAsia="Arial" w:hAnsi="Arial"/>
          <w:sz w:val="24"/>
          <w:szCs w:val="24"/>
          <w:rtl/>
        </w:rPr>
        <w:t xml:space="preserve">اسم الشركة الكامل.</w:t>
      </w:r>
    </w:p>
    <w:p>
      <w:pPr>
        <w:pStyle w:val="ListParagraph"/>
        <w:numPr>
          <w:ilvl w:val="0"/>
          <w:numId w:val="2"/>
        </w:numPr>
        <w:bidi/>
        <w:spacing w:after="100" w:line="300"/>
        <w:jc w:val="right"/>
      </w:pPr>
      <w:r>
        <w:rPr>
          <w:rFonts w:ascii="Arial" w:cs="Arial" w:eastAsia="Arial" w:hAnsi="Arial"/>
          <w:sz w:val="24"/>
          <w:szCs w:val="24"/>
          <w:rtl/>
        </w:rPr>
        <w:t xml:space="preserve">رقم السجل التجاري.</w:t>
      </w:r>
    </w:p>
    <w:p>
      <w:pPr>
        <w:pStyle w:val="ListParagraph"/>
        <w:numPr>
          <w:ilvl w:val="0"/>
          <w:numId w:val="2"/>
        </w:numPr>
        <w:bidi/>
        <w:spacing w:after="100" w:line="300"/>
        <w:jc w:val="right"/>
      </w:pPr>
      <w:r>
        <w:rPr>
          <w:rFonts w:ascii="Arial" w:cs="Arial" w:eastAsia="Arial" w:hAnsi="Arial"/>
          <w:sz w:val="24"/>
          <w:szCs w:val="24"/>
          <w:rtl/>
        </w:rPr>
        <w:t xml:space="preserve">نوع الجمعية المعنية.</w:t>
      </w:r>
    </w:p>
    <w:p>
      <w:pPr>
        <w:pStyle w:val="ListParagraph"/>
        <w:numPr>
          <w:ilvl w:val="0"/>
          <w:numId w:val="2"/>
        </w:numPr>
        <w:bidi/>
        <w:spacing w:after="100" w:line="300"/>
        <w:jc w:val="right"/>
      </w:pPr>
      <w:r>
        <w:rPr>
          <w:rFonts w:ascii="Arial" w:cs="Arial" w:eastAsia="Arial" w:hAnsi="Arial"/>
          <w:sz w:val="24"/>
          <w:szCs w:val="24"/>
          <w:rtl/>
        </w:rPr>
        <w:t xml:space="preserve">تاريخ ومكان الانعقاد.</w:t>
      </w:r>
    </w:p>
    <w:p>
      <w:pPr>
        <w:pStyle w:val="Heading2"/>
        <w:bidi/>
        <w:spacing w:after="160" w:before="280"/>
        <w:jc w:val="right"/>
      </w:pPr>
      <w:r>
        <w:rPr>
          <w:rFonts w:ascii="Arial" w:cs="Arial" w:eastAsia="Arial" w:hAnsi="Arial"/>
          <w:b/>
          <w:bCs/>
          <w:color w:val="2E75B6"/>
          <w:sz w:val="30"/>
          <w:szCs w:val="30"/>
          <w:rtl/>
        </w:rPr>
        <w:t xml:space="preserve">4. الصلاحيات الممنوحة</w:t>
      </w:r>
    </w:p>
    <w:p>
      <w:pPr>
        <w:bidi/>
        <w:spacing w:after="140" w:line="320"/>
        <w:jc w:val="both"/>
      </w:pPr>
      <w:r>
        <w:rPr>
          <w:rFonts w:ascii="Arial" w:cs="Arial" w:eastAsia="Arial" w:hAnsi="Arial"/>
          <w:sz w:val="24"/>
          <w:szCs w:val="24"/>
          <w:rtl/>
        </w:rPr>
        <w:t xml:space="preserve">هذا الجزء جوهري، ويُحدد:</w:t>
      </w:r>
    </w:p>
    <w:p>
      <w:pPr>
        <w:pStyle w:val="ListParagraph"/>
        <w:numPr>
          <w:ilvl w:val="0"/>
          <w:numId w:val="2"/>
        </w:numPr>
        <w:bidi/>
        <w:spacing w:after="100" w:line="300"/>
        <w:jc w:val="right"/>
      </w:pPr>
      <w:r>
        <w:rPr>
          <w:rFonts w:ascii="Arial" w:cs="Arial" w:eastAsia="Arial" w:hAnsi="Arial"/>
          <w:sz w:val="24"/>
          <w:szCs w:val="24"/>
          <w:rtl/>
        </w:rPr>
        <w:t xml:space="preserve">حق الحضور في الجمعية.</w:t>
      </w:r>
    </w:p>
    <w:p>
      <w:pPr>
        <w:pStyle w:val="ListParagraph"/>
        <w:numPr>
          <w:ilvl w:val="0"/>
          <w:numId w:val="2"/>
        </w:numPr>
        <w:bidi/>
        <w:spacing w:after="100" w:line="300"/>
        <w:jc w:val="right"/>
      </w:pPr>
      <w:r>
        <w:rPr>
          <w:rFonts w:ascii="Arial" w:cs="Arial" w:eastAsia="Arial" w:hAnsi="Arial"/>
          <w:sz w:val="24"/>
          <w:szCs w:val="24"/>
          <w:rtl/>
        </w:rPr>
        <w:t xml:space="preserve">حق المناقشة وتوجيه الأسئلة.</w:t>
      </w:r>
    </w:p>
    <w:p>
      <w:pPr>
        <w:pStyle w:val="ListParagraph"/>
        <w:numPr>
          <w:ilvl w:val="0"/>
          <w:numId w:val="2"/>
        </w:numPr>
        <w:bidi/>
        <w:spacing w:after="100" w:line="300"/>
        <w:jc w:val="right"/>
      </w:pPr>
      <w:r>
        <w:rPr>
          <w:rFonts w:ascii="Arial" w:cs="Arial" w:eastAsia="Arial" w:hAnsi="Arial"/>
          <w:sz w:val="24"/>
          <w:szCs w:val="24"/>
          <w:rtl/>
        </w:rPr>
        <w:t xml:space="preserve">حق التصويت على بنود جدول الأعمال.</w:t>
      </w:r>
    </w:p>
    <w:p>
      <w:pPr>
        <w:pStyle w:val="ListParagraph"/>
        <w:numPr>
          <w:ilvl w:val="0"/>
          <w:numId w:val="2"/>
        </w:numPr>
        <w:bidi/>
        <w:spacing w:after="100" w:line="300"/>
        <w:jc w:val="right"/>
      </w:pPr>
      <w:r>
        <w:rPr>
          <w:rFonts w:ascii="Arial" w:cs="Arial" w:eastAsia="Arial" w:hAnsi="Arial"/>
          <w:sz w:val="24"/>
          <w:szCs w:val="24"/>
          <w:rtl/>
        </w:rPr>
        <w:t xml:space="preserve">حق التصويت على الموضوعات الفرعية المرتبطة بالبنود.</w:t>
      </w:r>
    </w:p>
    <w:p>
      <w:pPr>
        <w:pStyle w:val="ListParagraph"/>
        <w:numPr>
          <w:ilvl w:val="0"/>
          <w:numId w:val="2"/>
        </w:numPr>
        <w:bidi/>
        <w:spacing w:after="100" w:line="300"/>
        <w:jc w:val="right"/>
      </w:pPr>
      <w:r>
        <w:rPr>
          <w:rFonts w:ascii="Arial" w:cs="Arial" w:eastAsia="Arial" w:hAnsi="Arial"/>
          <w:sz w:val="24"/>
          <w:szCs w:val="24"/>
          <w:rtl/>
        </w:rPr>
        <w:t xml:space="preserve">حق التوقيع على المحضر.</w:t>
      </w:r>
    </w:p>
    <w:p>
      <w:pPr>
        <w:pStyle w:val="Heading2"/>
        <w:bidi/>
        <w:spacing w:after="160" w:before="280"/>
        <w:jc w:val="right"/>
      </w:pPr>
      <w:r>
        <w:rPr>
          <w:rFonts w:ascii="Arial" w:cs="Arial" w:eastAsia="Arial" w:hAnsi="Arial"/>
          <w:b/>
          <w:bCs/>
          <w:color w:val="2E75B6"/>
          <w:sz w:val="30"/>
          <w:szCs w:val="30"/>
          <w:rtl/>
        </w:rPr>
        <w:t xml:space="preserve">5. حدود التوكيل</w:t>
      </w:r>
    </w:p>
    <w:p>
      <w:pPr>
        <w:bidi/>
        <w:spacing w:after="140" w:line="320"/>
        <w:jc w:val="both"/>
      </w:pPr>
      <w:r>
        <w:rPr>
          <w:rFonts w:ascii="Arial" w:cs="Arial" w:eastAsia="Arial" w:hAnsi="Arial"/>
          <w:sz w:val="24"/>
          <w:szCs w:val="24"/>
          <w:rtl/>
        </w:rPr>
        <w:t xml:space="preserve">قد يُحدد الموكِّل قيوداً على الوكيل، مثل:</w:t>
      </w:r>
    </w:p>
    <w:p>
      <w:pPr>
        <w:pStyle w:val="ListParagraph"/>
        <w:numPr>
          <w:ilvl w:val="0"/>
          <w:numId w:val="2"/>
        </w:numPr>
        <w:bidi/>
        <w:spacing w:after="100" w:line="300"/>
        <w:jc w:val="right"/>
      </w:pPr>
      <w:r>
        <w:rPr>
          <w:rFonts w:ascii="Arial" w:cs="Arial" w:eastAsia="Arial" w:hAnsi="Arial"/>
          <w:sz w:val="24"/>
          <w:szCs w:val="24"/>
          <w:rtl/>
        </w:rPr>
        <w:t xml:space="preserve">التصويت بطريقة محددة (موافقة/معارضة) على بنود معينة.</w:t>
      </w:r>
    </w:p>
    <w:p>
      <w:pPr>
        <w:pStyle w:val="ListParagraph"/>
        <w:numPr>
          <w:ilvl w:val="0"/>
          <w:numId w:val="2"/>
        </w:numPr>
        <w:bidi/>
        <w:spacing w:after="100" w:line="300"/>
        <w:jc w:val="right"/>
      </w:pPr>
      <w:r>
        <w:rPr>
          <w:rFonts w:ascii="Arial" w:cs="Arial" w:eastAsia="Arial" w:hAnsi="Arial"/>
          <w:sz w:val="24"/>
          <w:szCs w:val="24"/>
          <w:rtl/>
        </w:rPr>
        <w:t xml:space="preserve">الامتناع عن التصويت على بنود محددة.</w:t>
      </w:r>
    </w:p>
    <w:p>
      <w:pPr>
        <w:pStyle w:val="ListParagraph"/>
        <w:numPr>
          <w:ilvl w:val="0"/>
          <w:numId w:val="2"/>
        </w:numPr>
        <w:bidi/>
        <w:spacing w:after="100" w:line="300"/>
        <w:jc w:val="right"/>
      </w:pPr>
      <w:r>
        <w:rPr>
          <w:rFonts w:ascii="Arial" w:cs="Arial" w:eastAsia="Arial" w:hAnsi="Arial"/>
          <w:sz w:val="24"/>
          <w:szCs w:val="24"/>
          <w:rtl/>
        </w:rPr>
        <w:t xml:space="preserve">استشارة الموكِّل قبل التصويت في حالات معينة.</w:t>
      </w:r>
    </w:p>
    <w:p>
      <w:pPr>
        <w:pStyle w:val="ListParagraph"/>
        <w:numPr>
          <w:ilvl w:val="0"/>
          <w:numId w:val="2"/>
        </w:numPr>
        <w:bidi/>
        <w:spacing w:after="100" w:line="300"/>
        <w:jc w:val="right"/>
      </w:pPr>
      <w:r>
        <w:rPr>
          <w:rFonts w:ascii="Arial" w:cs="Arial" w:eastAsia="Arial" w:hAnsi="Arial"/>
          <w:sz w:val="24"/>
          <w:szCs w:val="24"/>
          <w:rtl/>
        </w:rPr>
        <w:t xml:space="preserve">عدم التوكيل المتسلسل لآخر.</w:t>
      </w:r>
    </w:p>
    <w:p>
      <w:pPr>
        <w:pStyle w:val="Heading2"/>
        <w:bidi/>
        <w:spacing w:after="160" w:before="280"/>
        <w:jc w:val="right"/>
      </w:pPr>
      <w:r>
        <w:rPr>
          <w:rFonts w:ascii="Arial" w:cs="Arial" w:eastAsia="Arial" w:hAnsi="Arial"/>
          <w:b/>
          <w:bCs/>
          <w:color w:val="2E75B6"/>
          <w:sz w:val="30"/>
          <w:szCs w:val="30"/>
          <w:rtl/>
        </w:rPr>
        <w:t xml:space="preserve">6. مدة التوكيل</w:t>
      </w:r>
    </w:p>
    <w:p>
      <w:pPr>
        <w:pStyle w:val="ListParagraph"/>
        <w:numPr>
          <w:ilvl w:val="0"/>
          <w:numId w:val="2"/>
        </w:numPr>
        <w:bidi/>
        <w:spacing w:after="100" w:line="300"/>
        <w:jc w:val="right"/>
      </w:pPr>
      <w:r>
        <w:rPr>
          <w:rFonts w:ascii="Arial" w:cs="Arial" w:eastAsia="Arial" w:hAnsi="Arial"/>
          <w:sz w:val="24"/>
          <w:szCs w:val="24"/>
          <w:rtl/>
        </w:rPr>
        <w:t xml:space="preserve">للجمعية المحددة فقط.</w:t>
      </w:r>
    </w:p>
    <w:p>
      <w:pPr>
        <w:pStyle w:val="ListParagraph"/>
        <w:numPr>
          <w:ilvl w:val="0"/>
          <w:numId w:val="2"/>
        </w:numPr>
        <w:bidi/>
        <w:spacing w:after="100" w:line="300"/>
        <w:jc w:val="right"/>
      </w:pPr>
      <w:r>
        <w:rPr>
          <w:rFonts w:ascii="Arial" w:cs="Arial" w:eastAsia="Arial" w:hAnsi="Arial"/>
          <w:sz w:val="24"/>
          <w:szCs w:val="24"/>
          <w:rtl/>
        </w:rPr>
        <w:t xml:space="preserve">أو لجمعيات لاحقة في حالة التأجيل.</w:t>
      </w:r>
    </w:p>
    <w:p>
      <w:pPr>
        <w:pStyle w:val="ListParagraph"/>
        <w:numPr>
          <w:ilvl w:val="0"/>
          <w:numId w:val="2"/>
        </w:numPr>
        <w:bidi/>
        <w:spacing w:after="100" w:line="300"/>
        <w:jc w:val="right"/>
      </w:pPr>
      <w:r>
        <w:rPr>
          <w:rFonts w:ascii="Arial" w:cs="Arial" w:eastAsia="Arial" w:hAnsi="Arial"/>
          <w:sz w:val="24"/>
          <w:szCs w:val="24"/>
          <w:rtl/>
        </w:rPr>
        <w:t xml:space="preserve">أو لمدة محددة بتاريخ معين.</w:t>
      </w:r>
    </w:p>
    <w:p>
      <w:pPr>
        <w:pStyle w:val="ListParagraph"/>
        <w:numPr>
          <w:ilvl w:val="0"/>
          <w:numId w:val="2"/>
        </w:numPr>
        <w:bidi/>
        <w:spacing w:after="100" w:line="300"/>
        <w:jc w:val="right"/>
      </w:pPr>
      <w:r>
        <w:rPr>
          <w:rFonts w:ascii="Arial" w:cs="Arial" w:eastAsia="Arial" w:hAnsi="Arial"/>
          <w:sz w:val="24"/>
          <w:szCs w:val="24"/>
          <w:rtl/>
        </w:rPr>
        <w:t xml:space="preserve">أو لجميع الجمعيات لفترة محددة (في التوكيل الشامل).</w:t>
      </w:r>
    </w:p>
    <w:p>
      <w:pPr>
        <w:pStyle w:val="Heading2"/>
        <w:bidi/>
        <w:spacing w:after="160" w:before="280"/>
        <w:jc w:val="right"/>
      </w:pPr>
      <w:r>
        <w:rPr>
          <w:rFonts w:ascii="Arial" w:cs="Arial" w:eastAsia="Arial" w:hAnsi="Arial"/>
          <w:b/>
          <w:bCs/>
          <w:color w:val="2E75B6"/>
          <w:sz w:val="30"/>
          <w:szCs w:val="30"/>
          <w:rtl/>
        </w:rPr>
        <w:t xml:space="preserve">7. التوقيع والتاريخ</w:t>
      </w:r>
    </w:p>
    <w:p>
      <w:pPr>
        <w:pStyle w:val="ListParagraph"/>
        <w:numPr>
          <w:ilvl w:val="0"/>
          <w:numId w:val="2"/>
        </w:numPr>
        <w:bidi/>
        <w:spacing w:after="100" w:line="300"/>
        <w:jc w:val="right"/>
      </w:pPr>
      <w:r>
        <w:rPr>
          <w:rFonts w:ascii="Arial" w:cs="Arial" w:eastAsia="Arial" w:hAnsi="Arial"/>
          <w:sz w:val="24"/>
          <w:szCs w:val="24"/>
          <w:rtl/>
        </w:rPr>
        <w:t xml:space="preserve">توقيع الموكِّل.</w:t>
      </w:r>
    </w:p>
    <w:p>
      <w:pPr>
        <w:pStyle w:val="ListParagraph"/>
        <w:numPr>
          <w:ilvl w:val="0"/>
          <w:numId w:val="2"/>
        </w:numPr>
        <w:bidi/>
        <w:spacing w:after="100" w:line="300"/>
        <w:jc w:val="right"/>
      </w:pPr>
      <w:r>
        <w:rPr>
          <w:rFonts w:ascii="Arial" w:cs="Arial" w:eastAsia="Arial" w:hAnsi="Arial"/>
          <w:sz w:val="24"/>
          <w:szCs w:val="24"/>
          <w:rtl/>
        </w:rPr>
        <w:t xml:space="preserve">التاريخ الميلادي والهجري.</w:t>
      </w:r>
    </w:p>
    <w:p>
      <w:pPr>
        <w:pStyle w:val="ListParagraph"/>
        <w:numPr>
          <w:ilvl w:val="0"/>
          <w:numId w:val="2"/>
        </w:numPr>
        <w:bidi/>
        <w:spacing w:after="100" w:line="300"/>
        <w:jc w:val="right"/>
      </w:pPr>
      <w:r>
        <w:rPr>
          <w:rFonts w:ascii="Arial" w:cs="Arial" w:eastAsia="Arial" w:hAnsi="Arial"/>
          <w:sz w:val="24"/>
          <w:szCs w:val="24"/>
          <w:rtl/>
        </w:rPr>
        <w:t xml:space="preserve">مكان التوقيع.</w:t>
      </w:r>
    </w:p>
    <w:p>
      <w:pPr>
        <w:pStyle w:val="ListParagraph"/>
        <w:numPr>
          <w:ilvl w:val="0"/>
          <w:numId w:val="2"/>
        </w:numPr>
        <w:bidi/>
        <w:spacing w:after="100" w:line="300"/>
        <w:jc w:val="right"/>
      </w:pPr>
      <w:r>
        <w:rPr>
          <w:rFonts w:ascii="Arial" w:cs="Arial" w:eastAsia="Arial" w:hAnsi="Arial"/>
          <w:sz w:val="24"/>
          <w:szCs w:val="24"/>
          <w:rtl/>
        </w:rPr>
        <w:t xml:space="preserve">شاهد (إن لزم).</w:t>
      </w:r>
    </w:p>
    <w:p>
      <w:pPr>
        <w:pStyle w:val="Heading2"/>
        <w:bidi/>
        <w:spacing w:after="160" w:before="280"/>
        <w:jc w:val="right"/>
      </w:pPr>
      <w:r>
        <w:rPr>
          <w:rFonts w:ascii="Arial" w:cs="Arial" w:eastAsia="Arial" w:hAnsi="Arial"/>
          <w:b/>
          <w:bCs/>
          <w:color w:val="2E75B6"/>
          <w:sz w:val="30"/>
          <w:szCs w:val="30"/>
          <w:rtl/>
        </w:rPr>
        <w:t xml:space="preserve">8. الختم والتصديق</w:t>
      </w:r>
    </w:p>
    <w:p>
      <w:pPr>
        <w:pStyle w:val="ListParagraph"/>
        <w:numPr>
          <w:ilvl w:val="0"/>
          <w:numId w:val="2"/>
        </w:numPr>
        <w:bidi/>
        <w:spacing w:after="100" w:line="300"/>
        <w:jc w:val="right"/>
      </w:pPr>
      <w:r>
        <w:rPr>
          <w:rFonts w:ascii="Arial" w:cs="Arial" w:eastAsia="Arial" w:hAnsi="Arial"/>
          <w:sz w:val="24"/>
          <w:szCs w:val="24"/>
          <w:rtl/>
        </w:rPr>
        <w:t xml:space="preserve">ختم جهة التصديق.</w:t>
      </w:r>
    </w:p>
    <w:p>
      <w:pPr>
        <w:pStyle w:val="ListParagraph"/>
        <w:numPr>
          <w:ilvl w:val="0"/>
          <w:numId w:val="2"/>
        </w:numPr>
        <w:bidi/>
        <w:spacing w:after="100" w:line="300"/>
        <w:jc w:val="right"/>
      </w:pPr>
      <w:r>
        <w:rPr>
          <w:rFonts w:ascii="Arial" w:cs="Arial" w:eastAsia="Arial" w:hAnsi="Arial"/>
          <w:sz w:val="24"/>
          <w:szCs w:val="24"/>
          <w:rtl/>
        </w:rPr>
        <w:t xml:space="preserve">توقيع المسؤول في جهة التصديق.</w:t>
      </w:r>
    </w:p>
    <w:p>
      <w:pPr>
        <w:pStyle w:val="ListParagraph"/>
        <w:numPr>
          <w:ilvl w:val="0"/>
          <w:numId w:val="2"/>
        </w:numPr>
        <w:bidi/>
        <w:spacing w:after="100" w:line="300"/>
        <w:jc w:val="right"/>
      </w:pPr>
      <w:r>
        <w:rPr>
          <w:rFonts w:ascii="Arial" w:cs="Arial" w:eastAsia="Arial" w:hAnsi="Arial"/>
          <w:sz w:val="24"/>
          <w:szCs w:val="24"/>
          <w:rtl/>
        </w:rPr>
        <w:t xml:space="preserve">رقم تسلسلي للتصديق.</w:t>
      </w:r>
    </w:p>
    <w:p>
      <w:pPr>
        <w:pStyle w:val="ListParagraph"/>
        <w:numPr>
          <w:ilvl w:val="0"/>
          <w:numId w:val="2"/>
        </w:numPr>
        <w:bidi/>
        <w:spacing w:after="100" w:line="300"/>
        <w:jc w:val="right"/>
      </w:pPr>
      <w:r>
        <w:rPr>
          <w:rFonts w:ascii="Arial" w:cs="Arial" w:eastAsia="Arial" w:hAnsi="Arial"/>
          <w:sz w:val="24"/>
          <w:szCs w:val="24"/>
          <w:rtl/>
        </w:rPr>
        <w:t xml:space="preserve">تاريخ التصديق.</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تصديق التوكيل</w:t>
      </w:r>
    </w:p>
    <w:p>
      <w:pPr>
        <w:bidi/>
        <w:spacing w:after="140" w:line="320"/>
        <w:jc w:val="both"/>
      </w:pPr>
      <w:r>
        <w:rPr>
          <w:rFonts w:ascii="Arial" w:cs="Arial" w:eastAsia="Arial" w:hAnsi="Arial"/>
          <w:sz w:val="24"/>
          <w:szCs w:val="24"/>
          <w:rtl/>
        </w:rPr>
        <w:t xml:space="preserve">التصديق على التوكيل ركن أساسي لصحته. وقد حدد النظام السعودي عدة جهات معتمدة للتصديق:</w:t>
      </w:r>
    </w:p>
    <w:p>
      <w:pPr>
        <w:pStyle w:val="Heading2"/>
        <w:bidi/>
        <w:spacing w:after="160" w:before="280"/>
        <w:jc w:val="right"/>
      </w:pPr>
      <w:r>
        <w:rPr>
          <w:rFonts w:ascii="Arial" w:cs="Arial" w:eastAsia="Arial" w:hAnsi="Arial"/>
          <w:b/>
          <w:bCs/>
          <w:color w:val="2E75B6"/>
          <w:sz w:val="30"/>
          <w:szCs w:val="30"/>
          <w:rtl/>
        </w:rPr>
        <w:t xml:space="preserve">1. الجهات المعتمدة للتصديق (داخل المملكة)</w:t>
      </w:r>
    </w:p>
    <w:p>
      <w:pPr>
        <w:pStyle w:val="Heading3"/>
        <w:bidi/>
        <w:spacing w:after="120" w:before="200"/>
        <w:jc w:val="right"/>
      </w:pPr>
      <w:r>
        <w:rPr>
          <w:rFonts w:ascii="Arial" w:cs="Arial" w:eastAsia="Arial" w:hAnsi="Arial"/>
          <w:b/>
          <w:bCs/>
          <w:color w:val="1F4E79"/>
          <w:sz w:val="26"/>
          <w:szCs w:val="26"/>
          <w:rtl/>
        </w:rPr>
        <w:t xml:space="preserve">(أ) كاتب العدل</w:t>
      </w:r>
    </w:p>
    <w:p>
      <w:pPr>
        <w:pStyle w:val="ListParagraph"/>
        <w:numPr>
          <w:ilvl w:val="0"/>
          <w:numId w:val="2"/>
        </w:numPr>
        <w:bidi/>
        <w:spacing w:after="100" w:line="300"/>
        <w:jc w:val="right"/>
      </w:pPr>
      <w:r>
        <w:rPr>
          <w:rFonts w:ascii="Arial" w:cs="Arial" w:eastAsia="Arial" w:hAnsi="Arial"/>
          <w:sz w:val="24"/>
          <w:szCs w:val="24"/>
          <w:rtl/>
        </w:rPr>
        <w:t xml:space="preserve">الجهة التقليدية والمعتمدة للتوكيلات الرسمية.</w:t>
      </w:r>
    </w:p>
    <w:p>
      <w:pPr>
        <w:pStyle w:val="ListParagraph"/>
        <w:numPr>
          <w:ilvl w:val="0"/>
          <w:numId w:val="2"/>
        </w:numPr>
        <w:bidi/>
        <w:spacing w:after="100" w:line="300"/>
        <w:jc w:val="right"/>
      </w:pPr>
      <w:r>
        <w:rPr>
          <w:rFonts w:ascii="Arial" w:cs="Arial" w:eastAsia="Arial" w:hAnsi="Arial"/>
          <w:sz w:val="24"/>
          <w:szCs w:val="24"/>
          <w:rtl/>
        </w:rPr>
        <w:t xml:space="preserve">يُصدر توكيلاً شرعياً موثقاً.</w:t>
      </w:r>
    </w:p>
    <w:p>
      <w:pPr>
        <w:pStyle w:val="ListParagraph"/>
        <w:numPr>
          <w:ilvl w:val="0"/>
          <w:numId w:val="2"/>
        </w:numPr>
        <w:bidi/>
        <w:spacing w:after="100" w:line="300"/>
        <w:jc w:val="right"/>
      </w:pPr>
      <w:r>
        <w:rPr>
          <w:rFonts w:ascii="Arial" w:cs="Arial" w:eastAsia="Arial" w:hAnsi="Arial"/>
          <w:sz w:val="24"/>
          <w:szCs w:val="24"/>
          <w:rtl/>
        </w:rPr>
        <w:t xml:space="preserve">التصديق يكون على الأصل أو على التوقيع.</w:t>
      </w:r>
    </w:p>
    <w:p>
      <w:pPr>
        <w:pStyle w:val="ListParagraph"/>
        <w:numPr>
          <w:ilvl w:val="0"/>
          <w:numId w:val="2"/>
        </w:numPr>
        <w:bidi/>
        <w:spacing w:after="100" w:line="300"/>
        <w:jc w:val="right"/>
      </w:pPr>
      <w:r>
        <w:rPr>
          <w:rFonts w:ascii="Arial" w:cs="Arial" w:eastAsia="Arial" w:hAnsi="Arial"/>
          <w:sz w:val="24"/>
          <w:szCs w:val="24"/>
          <w:rtl/>
        </w:rPr>
        <w:t xml:space="preserve">يحفظ نسخة من التوكيل في سجلاته.</w:t>
      </w:r>
    </w:p>
    <w:p>
      <w:pPr>
        <w:pStyle w:val="Heading3"/>
        <w:bidi/>
        <w:spacing w:after="120" w:before="200"/>
        <w:jc w:val="right"/>
      </w:pPr>
      <w:r>
        <w:rPr>
          <w:rFonts w:ascii="Arial" w:cs="Arial" w:eastAsia="Arial" w:hAnsi="Arial"/>
          <w:b/>
          <w:bCs/>
          <w:color w:val="1F4E79"/>
          <w:sz w:val="26"/>
          <w:szCs w:val="26"/>
          <w:rtl/>
        </w:rPr>
        <w:t xml:space="preserve">(ب) الأشخاص المرخّص لهم بأعمال التوثيق</w:t>
      </w:r>
    </w:p>
    <w:p>
      <w:pPr>
        <w:pStyle w:val="ListParagraph"/>
        <w:numPr>
          <w:ilvl w:val="0"/>
          <w:numId w:val="2"/>
        </w:numPr>
        <w:bidi/>
        <w:spacing w:after="100" w:line="300"/>
        <w:jc w:val="right"/>
      </w:pPr>
      <w:r>
        <w:rPr>
          <w:rFonts w:ascii="Arial" w:cs="Arial" w:eastAsia="Arial" w:hAnsi="Arial"/>
          <w:sz w:val="24"/>
          <w:szCs w:val="24"/>
          <w:rtl/>
        </w:rPr>
        <w:t xml:space="preserve">المحامون المرخص لهم بالتوثيق.</w:t>
      </w:r>
    </w:p>
    <w:p>
      <w:pPr>
        <w:pStyle w:val="ListParagraph"/>
        <w:numPr>
          <w:ilvl w:val="0"/>
          <w:numId w:val="2"/>
        </w:numPr>
        <w:bidi/>
        <w:spacing w:after="100" w:line="300"/>
        <w:jc w:val="right"/>
      </w:pPr>
      <w:r>
        <w:rPr>
          <w:rFonts w:ascii="Arial" w:cs="Arial" w:eastAsia="Arial" w:hAnsi="Arial"/>
          <w:sz w:val="24"/>
          <w:szCs w:val="24"/>
          <w:rtl/>
        </w:rPr>
        <w:t xml:space="preserve">الجهات المعتمدة من وزارة العدل.</w:t>
      </w:r>
    </w:p>
    <w:p>
      <w:pPr>
        <w:pStyle w:val="ListParagraph"/>
        <w:numPr>
          <w:ilvl w:val="0"/>
          <w:numId w:val="2"/>
        </w:numPr>
        <w:bidi/>
        <w:spacing w:after="100" w:line="300"/>
        <w:jc w:val="right"/>
      </w:pPr>
      <w:r>
        <w:rPr>
          <w:rFonts w:ascii="Arial" w:cs="Arial" w:eastAsia="Arial" w:hAnsi="Arial"/>
          <w:sz w:val="24"/>
          <w:szCs w:val="24"/>
          <w:rtl/>
        </w:rPr>
        <w:t xml:space="preserve">الموثقون الرسميون.</w:t>
      </w:r>
    </w:p>
    <w:p>
      <w:pPr>
        <w:pStyle w:val="Heading3"/>
        <w:bidi/>
        <w:spacing w:after="120" w:before="200"/>
        <w:jc w:val="right"/>
      </w:pPr>
      <w:r>
        <w:rPr>
          <w:rFonts w:ascii="Arial" w:cs="Arial" w:eastAsia="Arial" w:hAnsi="Arial"/>
          <w:b/>
          <w:bCs/>
          <w:color w:val="1F4E79"/>
          <w:sz w:val="26"/>
          <w:szCs w:val="26"/>
          <w:rtl/>
        </w:rPr>
        <w:t xml:space="preserve">(ج) البنوك المرخصة</w:t>
      </w:r>
    </w:p>
    <w:p>
      <w:pPr>
        <w:bidi/>
        <w:spacing w:after="140" w:line="320"/>
        <w:jc w:val="both"/>
      </w:pPr>
      <w:r>
        <w:rPr>
          <w:rFonts w:ascii="Arial" w:cs="Arial" w:eastAsia="Arial" w:hAnsi="Arial"/>
          <w:sz w:val="24"/>
          <w:szCs w:val="24"/>
          <w:rtl/>
        </w:rPr>
        <w:t xml:space="preserve">بحسب اللائحة التنفيذية، يمكن للبنوك المرخصة في المملكة تصديق توقيع المساهم على التوكيل، بشروط:</w:t>
      </w:r>
    </w:p>
    <w:p>
      <w:pPr>
        <w:pStyle w:val="ListParagraph"/>
        <w:numPr>
          <w:ilvl w:val="0"/>
          <w:numId w:val="2"/>
        </w:numPr>
        <w:bidi/>
        <w:spacing w:after="100" w:line="300"/>
        <w:jc w:val="right"/>
      </w:pPr>
      <w:r>
        <w:rPr>
          <w:rFonts w:ascii="Arial" w:cs="Arial" w:eastAsia="Arial" w:hAnsi="Arial"/>
          <w:sz w:val="24"/>
          <w:szCs w:val="24"/>
          <w:rtl/>
        </w:rPr>
        <w:t xml:space="preserve">أن يكون للموكِّل حساب نشط لدى البنك.</w:t>
      </w:r>
    </w:p>
    <w:p>
      <w:pPr>
        <w:pStyle w:val="ListParagraph"/>
        <w:numPr>
          <w:ilvl w:val="0"/>
          <w:numId w:val="2"/>
        </w:numPr>
        <w:bidi/>
        <w:spacing w:after="100" w:line="300"/>
        <w:jc w:val="right"/>
      </w:pPr>
      <w:r>
        <w:rPr>
          <w:rFonts w:ascii="Arial" w:cs="Arial" w:eastAsia="Arial" w:hAnsi="Arial"/>
          <w:sz w:val="24"/>
          <w:szCs w:val="24"/>
          <w:rtl/>
        </w:rPr>
        <w:t xml:space="preserve">أن يتحقق البنك من الهوية بإجراءاته المعتمدة.</w:t>
      </w:r>
    </w:p>
    <w:p>
      <w:pPr>
        <w:pStyle w:val="ListParagraph"/>
        <w:numPr>
          <w:ilvl w:val="0"/>
          <w:numId w:val="2"/>
        </w:numPr>
        <w:bidi/>
        <w:spacing w:after="100" w:line="300"/>
        <w:jc w:val="right"/>
      </w:pPr>
      <w:r>
        <w:rPr>
          <w:rFonts w:ascii="Arial" w:cs="Arial" w:eastAsia="Arial" w:hAnsi="Arial"/>
          <w:sz w:val="24"/>
          <w:szCs w:val="24"/>
          <w:rtl/>
        </w:rPr>
        <w:t xml:space="preserve">التوقيع لدى البنك في حضور موظف معتمد.</w:t>
      </w:r>
    </w:p>
    <w:p>
      <w:pPr>
        <w:pStyle w:val="Heading3"/>
        <w:bidi/>
        <w:spacing w:after="120" w:before="200"/>
        <w:jc w:val="right"/>
      </w:pPr>
      <w:r>
        <w:rPr>
          <w:rFonts w:ascii="Arial" w:cs="Arial" w:eastAsia="Arial" w:hAnsi="Arial"/>
          <w:b/>
          <w:bCs/>
          <w:color w:val="1F4E79"/>
          <w:sz w:val="26"/>
          <w:szCs w:val="26"/>
          <w:rtl/>
        </w:rPr>
        <w:t xml:space="preserve">(د) الأشخاص المرخّص لهم من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شركات الأوراق المالية المرخصة.</w:t>
      </w:r>
    </w:p>
    <w:p>
      <w:pPr>
        <w:pStyle w:val="ListParagraph"/>
        <w:numPr>
          <w:ilvl w:val="0"/>
          <w:numId w:val="2"/>
        </w:numPr>
        <w:bidi/>
        <w:spacing w:after="100" w:line="300"/>
        <w:jc w:val="right"/>
      </w:pPr>
      <w:r>
        <w:rPr>
          <w:rFonts w:ascii="Arial" w:cs="Arial" w:eastAsia="Arial" w:hAnsi="Arial"/>
          <w:sz w:val="24"/>
          <w:szCs w:val="24"/>
          <w:rtl/>
        </w:rPr>
        <w:t xml:space="preserve">مديرو المحافظ المرخصون.</w:t>
      </w:r>
    </w:p>
    <w:p>
      <w:pPr>
        <w:pStyle w:val="ListParagraph"/>
        <w:numPr>
          <w:ilvl w:val="0"/>
          <w:numId w:val="2"/>
        </w:numPr>
        <w:bidi/>
        <w:spacing w:after="100" w:line="300"/>
        <w:jc w:val="right"/>
      </w:pPr>
      <w:r>
        <w:rPr>
          <w:rFonts w:ascii="Arial" w:cs="Arial" w:eastAsia="Arial" w:hAnsi="Arial"/>
          <w:sz w:val="24"/>
          <w:szCs w:val="24"/>
          <w:rtl/>
        </w:rPr>
        <w:t xml:space="preserve">بشروط حفظ السجل.</w:t>
      </w:r>
    </w:p>
    <w:p>
      <w:pPr>
        <w:pStyle w:val="Heading2"/>
        <w:bidi/>
        <w:spacing w:after="160" w:before="280"/>
        <w:jc w:val="right"/>
      </w:pPr>
      <w:r>
        <w:rPr>
          <w:rFonts w:ascii="Arial" w:cs="Arial" w:eastAsia="Arial" w:hAnsi="Arial"/>
          <w:b/>
          <w:bCs/>
          <w:color w:val="2E75B6"/>
          <w:sz w:val="30"/>
          <w:szCs w:val="30"/>
          <w:rtl/>
        </w:rPr>
        <w:t xml:space="preserve">2. الجهات المعتمدة للتصديق (خارج المملكة)</w:t>
      </w:r>
    </w:p>
    <w:p>
      <w:pPr>
        <w:pStyle w:val="Heading3"/>
        <w:bidi/>
        <w:spacing w:after="120" w:before="200"/>
        <w:jc w:val="right"/>
      </w:pPr>
      <w:r>
        <w:rPr>
          <w:rFonts w:ascii="Arial" w:cs="Arial" w:eastAsia="Arial" w:hAnsi="Arial"/>
          <w:b/>
          <w:bCs/>
          <w:color w:val="1F4E79"/>
          <w:sz w:val="26"/>
          <w:szCs w:val="26"/>
          <w:rtl/>
        </w:rPr>
        <w:t xml:space="preserve">(أ) السفارات والقنصليات السعودية</w:t>
      </w:r>
    </w:p>
    <w:p>
      <w:pPr>
        <w:pStyle w:val="ListParagraph"/>
        <w:numPr>
          <w:ilvl w:val="0"/>
          <w:numId w:val="2"/>
        </w:numPr>
        <w:bidi/>
        <w:spacing w:after="100" w:line="300"/>
        <w:jc w:val="right"/>
      </w:pPr>
      <w:r>
        <w:rPr>
          <w:rFonts w:ascii="Arial" w:cs="Arial" w:eastAsia="Arial" w:hAnsi="Arial"/>
          <w:sz w:val="24"/>
          <w:szCs w:val="24"/>
          <w:rtl/>
        </w:rPr>
        <w:t xml:space="preserve">السفارة السعودية في بلد إقامة الموكِّل.</w:t>
      </w:r>
    </w:p>
    <w:p>
      <w:pPr>
        <w:pStyle w:val="ListParagraph"/>
        <w:numPr>
          <w:ilvl w:val="0"/>
          <w:numId w:val="2"/>
        </w:numPr>
        <w:bidi/>
        <w:spacing w:after="100" w:line="300"/>
        <w:jc w:val="right"/>
      </w:pPr>
      <w:r>
        <w:rPr>
          <w:rFonts w:ascii="Arial" w:cs="Arial" w:eastAsia="Arial" w:hAnsi="Arial"/>
          <w:sz w:val="24"/>
          <w:szCs w:val="24"/>
          <w:rtl/>
        </w:rPr>
        <w:t xml:space="preserve">القنصلية السعودية القريبة.</w:t>
      </w:r>
    </w:p>
    <w:p>
      <w:pPr>
        <w:pStyle w:val="ListParagraph"/>
        <w:numPr>
          <w:ilvl w:val="0"/>
          <w:numId w:val="2"/>
        </w:numPr>
        <w:bidi/>
        <w:spacing w:after="100" w:line="300"/>
        <w:jc w:val="right"/>
      </w:pPr>
      <w:r>
        <w:rPr>
          <w:rFonts w:ascii="Arial" w:cs="Arial" w:eastAsia="Arial" w:hAnsi="Arial"/>
          <w:sz w:val="24"/>
          <w:szCs w:val="24"/>
          <w:rtl/>
        </w:rPr>
        <w:t xml:space="preserve">التصديق وفق الإجراءات الدبلوماسية.</w:t>
      </w:r>
    </w:p>
    <w:p>
      <w:pPr>
        <w:pStyle w:val="Heading3"/>
        <w:bidi/>
        <w:spacing w:after="120" w:before="200"/>
        <w:jc w:val="right"/>
      </w:pPr>
      <w:r>
        <w:rPr>
          <w:rFonts w:ascii="Arial" w:cs="Arial" w:eastAsia="Arial" w:hAnsi="Arial"/>
          <w:b/>
          <w:bCs/>
          <w:color w:val="1F4E79"/>
          <w:sz w:val="26"/>
          <w:szCs w:val="26"/>
          <w:rtl/>
        </w:rPr>
        <w:t xml:space="preserve">(ب) الجهات المعفاة من التصديق</w:t>
      </w:r>
    </w:p>
    <w:p>
      <w:pPr>
        <w:pStyle w:val="ListParagraph"/>
        <w:numPr>
          <w:ilvl w:val="0"/>
          <w:numId w:val="2"/>
        </w:numPr>
        <w:bidi/>
        <w:spacing w:after="100" w:line="300"/>
        <w:jc w:val="right"/>
      </w:pPr>
      <w:r>
        <w:rPr>
          <w:rFonts w:ascii="Arial" w:cs="Arial" w:eastAsia="Arial" w:hAnsi="Arial"/>
          <w:sz w:val="24"/>
          <w:szCs w:val="24"/>
          <w:rtl/>
        </w:rPr>
        <w:t xml:space="preserve">الدول الموقعة على اتفاقيات إعفاء من التصديق (مثل اتفاقية اللاهاي - إن انضمت إليها المملكة).</w:t>
      </w:r>
    </w:p>
    <w:p>
      <w:pPr>
        <w:pStyle w:val="ListParagraph"/>
        <w:numPr>
          <w:ilvl w:val="0"/>
          <w:numId w:val="2"/>
        </w:numPr>
        <w:bidi/>
        <w:spacing w:after="100" w:line="300"/>
        <w:jc w:val="right"/>
      </w:pPr>
      <w:r>
        <w:rPr>
          <w:rFonts w:ascii="Arial" w:cs="Arial" w:eastAsia="Arial" w:hAnsi="Arial"/>
          <w:sz w:val="24"/>
          <w:szCs w:val="24"/>
          <w:rtl/>
        </w:rPr>
        <w:t xml:space="preserve">الدول التي توجد معها اتفاقيات ثنائية تُيسّر التصديق.</w:t>
      </w:r>
    </w:p>
    <w:p>
      <w:pPr>
        <w:pStyle w:val="Heading2"/>
        <w:bidi/>
        <w:spacing w:after="160" w:before="280"/>
        <w:jc w:val="right"/>
      </w:pPr>
      <w:r>
        <w:rPr>
          <w:rFonts w:ascii="Arial" w:cs="Arial" w:eastAsia="Arial" w:hAnsi="Arial"/>
          <w:b/>
          <w:bCs/>
          <w:color w:val="2E75B6"/>
          <w:sz w:val="30"/>
          <w:szCs w:val="30"/>
          <w:rtl/>
        </w:rPr>
        <w:t xml:space="preserve">3. التصديق الإلكتروني</w:t>
      </w:r>
    </w:p>
    <w:p>
      <w:pPr>
        <w:bidi/>
        <w:spacing w:after="140" w:line="320"/>
        <w:jc w:val="both"/>
      </w:pPr>
      <w:r>
        <w:rPr>
          <w:rFonts w:ascii="Arial" w:cs="Arial" w:eastAsia="Arial" w:hAnsi="Arial"/>
          <w:sz w:val="24"/>
          <w:szCs w:val="24"/>
          <w:rtl/>
        </w:rPr>
        <w:t xml:space="preserve">مع التحول الرقمي، أصبح التصديق الإلكتروني خياراً معتمداً:</w:t>
      </w:r>
    </w:p>
    <w:p>
      <w:pPr>
        <w:pStyle w:val="ListParagraph"/>
        <w:numPr>
          <w:ilvl w:val="0"/>
          <w:numId w:val="2"/>
        </w:numPr>
        <w:bidi/>
        <w:spacing w:after="100" w:line="300"/>
        <w:jc w:val="right"/>
      </w:pPr>
      <w:r>
        <w:rPr>
          <w:rFonts w:ascii="Arial" w:cs="Arial" w:eastAsia="Arial" w:hAnsi="Arial"/>
          <w:sz w:val="24"/>
          <w:szCs w:val="24"/>
          <w:rtl/>
        </w:rPr>
        <w:t xml:space="preserve">التوقيع الإلكتروني المعتمد من هيئة الاتصالات.</w:t>
      </w:r>
    </w:p>
    <w:p>
      <w:pPr>
        <w:pStyle w:val="ListParagraph"/>
        <w:numPr>
          <w:ilvl w:val="0"/>
          <w:numId w:val="2"/>
        </w:numPr>
        <w:bidi/>
        <w:spacing w:after="100" w:line="300"/>
        <w:jc w:val="right"/>
      </w:pPr>
      <w:r>
        <w:rPr>
          <w:rFonts w:ascii="Arial" w:cs="Arial" w:eastAsia="Arial" w:hAnsi="Arial"/>
          <w:sz w:val="24"/>
          <w:szCs w:val="24"/>
          <w:rtl/>
        </w:rPr>
        <w:t xml:space="preserve">التصديق عبر النفاذ الوطني الموحد.</w:t>
      </w:r>
    </w:p>
    <w:p>
      <w:pPr>
        <w:pStyle w:val="ListParagraph"/>
        <w:numPr>
          <w:ilvl w:val="0"/>
          <w:numId w:val="2"/>
        </w:numPr>
        <w:bidi/>
        <w:spacing w:after="100" w:line="300"/>
        <w:jc w:val="right"/>
      </w:pPr>
      <w:r>
        <w:rPr>
          <w:rFonts w:ascii="Arial" w:cs="Arial" w:eastAsia="Arial" w:hAnsi="Arial"/>
          <w:sz w:val="24"/>
          <w:szCs w:val="24"/>
          <w:rtl/>
        </w:rPr>
        <w:t xml:space="preserve">التحقق عبر منصات الحكومة الرقمية.</w:t>
      </w:r>
    </w:p>
    <w:p>
      <w:pPr>
        <w:pStyle w:val="ListParagraph"/>
        <w:numPr>
          <w:ilvl w:val="0"/>
          <w:numId w:val="2"/>
        </w:numPr>
        <w:bidi/>
        <w:spacing w:after="100" w:line="300"/>
        <w:jc w:val="right"/>
      </w:pPr>
      <w:r>
        <w:rPr>
          <w:rFonts w:ascii="Arial" w:cs="Arial" w:eastAsia="Arial" w:hAnsi="Arial"/>
          <w:sz w:val="24"/>
          <w:szCs w:val="24"/>
          <w:rtl/>
        </w:rPr>
        <w:t xml:space="preserve">التصديق عبر تطبيقات البنوك المرخصة.</w:t>
      </w:r>
    </w:p>
    <w:p>
      <w:pPr>
        <w:pStyle w:val="Heading2"/>
        <w:bidi/>
        <w:spacing w:after="160" w:before="280"/>
        <w:jc w:val="right"/>
      </w:pPr>
      <w:r>
        <w:rPr>
          <w:rFonts w:ascii="Arial" w:cs="Arial" w:eastAsia="Arial" w:hAnsi="Arial"/>
          <w:b/>
          <w:bCs/>
          <w:color w:val="2E75B6"/>
          <w:sz w:val="30"/>
          <w:szCs w:val="30"/>
          <w:rtl/>
        </w:rPr>
        <w:t xml:space="preserve">4. متطلبات التصديق</w:t>
      </w:r>
    </w:p>
    <w:p>
      <w:pPr>
        <w:pStyle w:val="ListParagraph"/>
        <w:numPr>
          <w:ilvl w:val="0"/>
          <w:numId w:val="2"/>
        </w:numPr>
        <w:bidi/>
        <w:spacing w:after="100" w:line="300"/>
        <w:jc w:val="right"/>
      </w:pPr>
      <w:r>
        <w:rPr>
          <w:rFonts w:ascii="Arial" w:cs="Arial" w:eastAsia="Arial" w:hAnsi="Arial"/>
          <w:sz w:val="24"/>
          <w:szCs w:val="24"/>
          <w:rtl/>
        </w:rPr>
        <w:t xml:space="preserve">التحقق من هوية الموكِّل.</w:t>
      </w:r>
    </w:p>
    <w:p>
      <w:pPr>
        <w:pStyle w:val="ListParagraph"/>
        <w:numPr>
          <w:ilvl w:val="0"/>
          <w:numId w:val="2"/>
        </w:numPr>
        <w:bidi/>
        <w:spacing w:after="100" w:line="300"/>
        <w:jc w:val="right"/>
      </w:pPr>
      <w:r>
        <w:rPr>
          <w:rFonts w:ascii="Arial" w:cs="Arial" w:eastAsia="Arial" w:hAnsi="Arial"/>
          <w:sz w:val="24"/>
          <w:szCs w:val="24"/>
          <w:rtl/>
        </w:rPr>
        <w:t xml:space="preserve">التأكد من كمال أهليته.</w:t>
      </w:r>
    </w:p>
    <w:p>
      <w:pPr>
        <w:pStyle w:val="ListParagraph"/>
        <w:numPr>
          <w:ilvl w:val="0"/>
          <w:numId w:val="2"/>
        </w:numPr>
        <w:bidi/>
        <w:spacing w:after="100" w:line="300"/>
        <w:jc w:val="right"/>
      </w:pPr>
      <w:r>
        <w:rPr>
          <w:rFonts w:ascii="Arial" w:cs="Arial" w:eastAsia="Arial" w:hAnsi="Arial"/>
          <w:sz w:val="24"/>
          <w:szCs w:val="24"/>
          <w:rtl/>
        </w:rPr>
        <w:t xml:space="preserve">التحقق من عدم وجود إكراه.</w:t>
      </w:r>
    </w:p>
    <w:p>
      <w:pPr>
        <w:pStyle w:val="ListParagraph"/>
        <w:numPr>
          <w:ilvl w:val="0"/>
          <w:numId w:val="2"/>
        </w:numPr>
        <w:bidi/>
        <w:spacing w:after="100" w:line="300"/>
        <w:jc w:val="right"/>
      </w:pPr>
      <w:r>
        <w:rPr>
          <w:rFonts w:ascii="Arial" w:cs="Arial" w:eastAsia="Arial" w:hAnsi="Arial"/>
          <w:sz w:val="24"/>
          <w:szCs w:val="24"/>
          <w:rtl/>
        </w:rPr>
        <w:t xml:space="preserve">توقيع الموكِّل أمام المُصدِّق.</w:t>
      </w:r>
    </w:p>
    <w:p>
      <w:pPr>
        <w:pStyle w:val="ListParagraph"/>
        <w:numPr>
          <w:ilvl w:val="0"/>
          <w:numId w:val="2"/>
        </w:numPr>
        <w:bidi/>
        <w:spacing w:after="100" w:line="300"/>
        <w:jc w:val="right"/>
      </w:pPr>
      <w:r>
        <w:rPr>
          <w:rFonts w:ascii="Arial" w:cs="Arial" w:eastAsia="Arial" w:hAnsi="Arial"/>
          <w:sz w:val="24"/>
          <w:szCs w:val="24"/>
          <w:rtl/>
        </w:rPr>
        <w:t xml:space="preserve">توثيق التصديق بختم رسمي.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تقديم التوكيل للشركة</w:t>
      </w:r>
    </w:p>
    <w:p>
      <w:pPr>
        <w:bidi/>
        <w:spacing w:after="140" w:line="320"/>
        <w:jc w:val="both"/>
      </w:pPr>
      <w:r>
        <w:rPr>
          <w:rFonts w:ascii="Arial" w:cs="Arial" w:eastAsia="Arial" w:hAnsi="Arial"/>
          <w:sz w:val="24"/>
          <w:szCs w:val="24"/>
          <w:rtl/>
        </w:rPr>
        <w:t xml:space="preserve">لا يكفي إعداد التوكيل، بل يجب تقديمه للشركة قبل الجمعية ضمن إجراءات محددة:</w:t>
      </w:r>
    </w:p>
    <w:p>
      <w:pPr>
        <w:pStyle w:val="Heading2"/>
        <w:bidi/>
        <w:spacing w:after="160" w:before="280"/>
        <w:jc w:val="right"/>
      </w:pPr>
      <w:r>
        <w:rPr>
          <w:rFonts w:ascii="Arial" w:cs="Arial" w:eastAsia="Arial" w:hAnsi="Arial"/>
          <w:b/>
          <w:bCs/>
          <w:color w:val="2E75B6"/>
          <w:sz w:val="30"/>
          <w:szCs w:val="30"/>
          <w:rtl/>
        </w:rPr>
        <w:t xml:space="preserve">1. مواعيد التقديم</w:t>
      </w:r>
    </w:p>
    <w:p>
      <w:pPr>
        <w:pStyle w:val="ListParagraph"/>
        <w:numPr>
          <w:ilvl w:val="0"/>
          <w:numId w:val="2"/>
        </w:numPr>
        <w:bidi/>
        <w:spacing w:after="100" w:line="300"/>
        <w:jc w:val="right"/>
      </w:pPr>
      <w:r>
        <w:rPr>
          <w:rFonts w:ascii="Arial" w:cs="Arial" w:eastAsia="Arial" w:hAnsi="Arial"/>
          <w:sz w:val="24"/>
          <w:szCs w:val="24"/>
          <w:rtl/>
        </w:rPr>
        <w:t xml:space="preserve">الموعد الأقصى عادةً قبل بداية الجمعية بـ 24 ساعة.</w:t>
      </w:r>
    </w:p>
    <w:p>
      <w:pPr>
        <w:pStyle w:val="ListParagraph"/>
        <w:numPr>
          <w:ilvl w:val="0"/>
          <w:numId w:val="2"/>
        </w:numPr>
        <w:bidi/>
        <w:spacing w:after="100" w:line="300"/>
        <w:jc w:val="right"/>
      </w:pPr>
      <w:r>
        <w:rPr>
          <w:rFonts w:ascii="Arial" w:cs="Arial" w:eastAsia="Arial" w:hAnsi="Arial"/>
          <w:sz w:val="24"/>
          <w:szCs w:val="24"/>
          <w:rtl/>
        </w:rPr>
        <w:t xml:space="preserve">قد ينص النظام الأساس على مهلة أطول.</w:t>
      </w:r>
    </w:p>
    <w:p>
      <w:pPr>
        <w:pStyle w:val="ListParagraph"/>
        <w:numPr>
          <w:ilvl w:val="0"/>
          <w:numId w:val="2"/>
        </w:numPr>
        <w:bidi/>
        <w:spacing w:after="100" w:line="300"/>
        <w:jc w:val="right"/>
      </w:pPr>
      <w:r>
        <w:rPr>
          <w:rFonts w:ascii="Arial" w:cs="Arial" w:eastAsia="Arial" w:hAnsi="Arial"/>
          <w:sz w:val="24"/>
          <w:szCs w:val="24"/>
          <w:rtl/>
        </w:rPr>
        <w:t xml:space="preserve">يُفضّل التقديم قبل الجمعية بفترة كافية للتحقق.</w:t>
      </w:r>
    </w:p>
    <w:p>
      <w:pPr>
        <w:pStyle w:val="ListParagraph"/>
        <w:numPr>
          <w:ilvl w:val="0"/>
          <w:numId w:val="2"/>
        </w:numPr>
        <w:bidi/>
        <w:spacing w:after="100" w:line="300"/>
        <w:jc w:val="right"/>
      </w:pPr>
      <w:r>
        <w:rPr>
          <w:rFonts w:ascii="Arial" w:cs="Arial" w:eastAsia="Arial" w:hAnsi="Arial"/>
          <w:sz w:val="24"/>
          <w:szCs w:val="24"/>
          <w:rtl/>
        </w:rPr>
        <w:t xml:space="preserve">في الجمعيات الافتراضية، التقديم قبل بدء التصويت الإلكتروني.</w:t>
      </w:r>
    </w:p>
    <w:p>
      <w:pPr>
        <w:pStyle w:val="Heading2"/>
        <w:bidi/>
        <w:spacing w:after="160" w:before="280"/>
        <w:jc w:val="right"/>
      </w:pPr>
      <w:r>
        <w:rPr>
          <w:rFonts w:ascii="Arial" w:cs="Arial" w:eastAsia="Arial" w:hAnsi="Arial"/>
          <w:b/>
          <w:bCs/>
          <w:color w:val="2E75B6"/>
          <w:sz w:val="30"/>
          <w:szCs w:val="30"/>
          <w:rtl/>
        </w:rPr>
        <w:t xml:space="preserve">2. كيفية التقديم</w:t>
      </w:r>
    </w:p>
    <w:p>
      <w:pPr>
        <w:pStyle w:val="Heading3"/>
        <w:bidi/>
        <w:spacing w:after="120" w:before="200"/>
        <w:jc w:val="right"/>
      </w:pPr>
      <w:r>
        <w:rPr>
          <w:rFonts w:ascii="Arial" w:cs="Arial" w:eastAsia="Arial" w:hAnsi="Arial"/>
          <w:b/>
          <w:bCs/>
          <w:color w:val="1F4E79"/>
          <w:sz w:val="26"/>
          <w:szCs w:val="26"/>
          <w:rtl/>
        </w:rPr>
        <w:t xml:space="preserve">(أ) التقديم اليدوي</w:t>
      </w:r>
    </w:p>
    <w:p>
      <w:pPr>
        <w:pStyle w:val="ListParagraph"/>
        <w:numPr>
          <w:ilvl w:val="0"/>
          <w:numId w:val="2"/>
        </w:numPr>
        <w:bidi/>
        <w:spacing w:after="100" w:line="300"/>
        <w:jc w:val="right"/>
      </w:pPr>
      <w:r>
        <w:rPr>
          <w:rFonts w:ascii="Arial" w:cs="Arial" w:eastAsia="Arial" w:hAnsi="Arial"/>
          <w:sz w:val="24"/>
          <w:szCs w:val="24"/>
          <w:rtl/>
        </w:rPr>
        <w:t xml:space="preserve">تسليم التوكيل لمقر الشركة.</w:t>
      </w:r>
    </w:p>
    <w:p>
      <w:pPr>
        <w:pStyle w:val="ListParagraph"/>
        <w:numPr>
          <w:ilvl w:val="0"/>
          <w:numId w:val="2"/>
        </w:numPr>
        <w:bidi/>
        <w:spacing w:after="100" w:line="300"/>
        <w:jc w:val="right"/>
      </w:pPr>
      <w:r>
        <w:rPr>
          <w:rFonts w:ascii="Arial" w:cs="Arial" w:eastAsia="Arial" w:hAnsi="Arial"/>
          <w:sz w:val="24"/>
          <w:szCs w:val="24"/>
          <w:rtl/>
        </w:rPr>
        <w:t xml:space="preserve">استلام إيصال بالاستلام.</w:t>
      </w:r>
    </w:p>
    <w:p>
      <w:pPr>
        <w:pStyle w:val="ListParagraph"/>
        <w:numPr>
          <w:ilvl w:val="0"/>
          <w:numId w:val="2"/>
        </w:numPr>
        <w:bidi/>
        <w:spacing w:after="100" w:line="300"/>
        <w:jc w:val="right"/>
      </w:pPr>
      <w:r>
        <w:rPr>
          <w:rFonts w:ascii="Arial" w:cs="Arial" w:eastAsia="Arial" w:hAnsi="Arial"/>
          <w:sz w:val="24"/>
          <w:szCs w:val="24"/>
          <w:rtl/>
        </w:rPr>
        <w:t xml:space="preserve">التحقق الفوري من اكتمال البيانات.</w:t>
      </w:r>
    </w:p>
    <w:p>
      <w:pPr>
        <w:pStyle w:val="Heading3"/>
        <w:bidi/>
        <w:spacing w:after="120" w:before="200"/>
        <w:jc w:val="right"/>
      </w:pPr>
      <w:r>
        <w:rPr>
          <w:rFonts w:ascii="Arial" w:cs="Arial" w:eastAsia="Arial" w:hAnsi="Arial"/>
          <w:b/>
          <w:bCs/>
          <w:color w:val="1F4E79"/>
          <w:sz w:val="26"/>
          <w:szCs w:val="26"/>
          <w:rtl/>
        </w:rPr>
        <w:t xml:space="preserve">(ب) التقديم بالبريد</w:t>
      </w:r>
    </w:p>
    <w:p>
      <w:pPr>
        <w:pStyle w:val="ListParagraph"/>
        <w:numPr>
          <w:ilvl w:val="0"/>
          <w:numId w:val="2"/>
        </w:numPr>
        <w:bidi/>
        <w:spacing w:after="100" w:line="300"/>
        <w:jc w:val="right"/>
      </w:pPr>
      <w:r>
        <w:rPr>
          <w:rFonts w:ascii="Arial" w:cs="Arial" w:eastAsia="Arial" w:hAnsi="Arial"/>
          <w:sz w:val="24"/>
          <w:szCs w:val="24"/>
          <w:rtl/>
        </w:rPr>
        <w:t xml:space="preserve">بريد مسجل أو شركات الشحن المعتمدة.</w:t>
      </w:r>
    </w:p>
    <w:p>
      <w:pPr>
        <w:pStyle w:val="ListParagraph"/>
        <w:numPr>
          <w:ilvl w:val="0"/>
          <w:numId w:val="2"/>
        </w:numPr>
        <w:bidi/>
        <w:spacing w:after="100" w:line="300"/>
        <w:jc w:val="right"/>
      </w:pPr>
      <w:r>
        <w:rPr>
          <w:rFonts w:ascii="Arial" w:cs="Arial" w:eastAsia="Arial" w:hAnsi="Arial"/>
          <w:sz w:val="24"/>
          <w:szCs w:val="24"/>
          <w:rtl/>
        </w:rPr>
        <w:t xml:space="preserve">مراعاة الوقت اللازم للوصول.</w:t>
      </w:r>
    </w:p>
    <w:p>
      <w:pPr>
        <w:pStyle w:val="ListParagraph"/>
        <w:numPr>
          <w:ilvl w:val="0"/>
          <w:numId w:val="2"/>
        </w:numPr>
        <w:bidi/>
        <w:spacing w:after="100" w:line="300"/>
        <w:jc w:val="right"/>
      </w:pPr>
      <w:r>
        <w:rPr>
          <w:rFonts w:ascii="Arial" w:cs="Arial" w:eastAsia="Arial" w:hAnsi="Arial"/>
          <w:sz w:val="24"/>
          <w:szCs w:val="24"/>
          <w:rtl/>
        </w:rPr>
        <w:t xml:space="preserve">الاحتفاظ بإيصال الإرسال.</w:t>
      </w:r>
    </w:p>
    <w:p>
      <w:pPr>
        <w:pStyle w:val="Heading3"/>
        <w:bidi/>
        <w:spacing w:after="120" w:before="200"/>
        <w:jc w:val="right"/>
      </w:pPr>
      <w:r>
        <w:rPr>
          <w:rFonts w:ascii="Arial" w:cs="Arial" w:eastAsia="Arial" w:hAnsi="Arial"/>
          <w:b/>
          <w:bCs/>
          <w:color w:val="1F4E79"/>
          <w:sz w:val="26"/>
          <w:szCs w:val="26"/>
          <w:rtl/>
        </w:rPr>
        <w:t xml:space="preserve">(ج) التقديم الإلكتروني</w:t>
      </w:r>
    </w:p>
    <w:p>
      <w:pPr>
        <w:pStyle w:val="ListParagraph"/>
        <w:numPr>
          <w:ilvl w:val="0"/>
          <w:numId w:val="2"/>
        </w:numPr>
        <w:bidi/>
        <w:spacing w:after="100" w:line="300"/>
        <w:jc w:val="right"/>
      </w:pPr>
      <w:r>
        <w:rPr>
          <w:rFonts w:ascii="Arial" w:cs="Arial" w:eastAsia="Arial" w:hAnsi="Arial"/>
          <w:sz w:val="24"/>
          <w:szCs w:val="24"/>
          <w:rtl/>
        </w:rPr>
        <w:t xml:space="preserve">عبر بوابة الشركة الإلكترونية.</w:t>
      </w:r>
    </w:p>
    <w:p>
      <w:pPr>
        <w:pStyle w:val="ListParagraph"/>
        <w:numPr>
          <w:ilvl w:val="0"/>
          <w:numId w:val="2"/>
        </w:numPr>
        <w:bidi/>
        <w:spacing w:after="100" w:line="300"/>
        <w:jc w:val="right"/>
      </w:pPr>
      <w:r>
        <w:rPr>
          <w:rFonts w:ascii="Arial" w:cs="Arial" w:eastAsia="Arial" w:hAnsi="Arial"/>
          <w:sz w:val="24"/>
          <w:szCs w:val="24"/>
          <w:rtl/>
        </w:rPr>
        <w:t xml:space="preserve">تحميل صورة من التوكيل الأصلي.</w:t>
      </w:r>
    </w:p>
    <w:p>
      <w:pPr>
        <w:pStyle w:val="ListParagraph"/>
        <w:numPr>
          <w:ilvl w:val="0"/>
          <w:numId w:val="2"/>
        </w:numPr>
        <w:bidi/>
        <w:spacing w:after="100" w:line="300"/>
        <w:jc w:val="right"/>
      </w:pPr>
      <w:r>
        <w:rPr>
          <w:rFonts w:ascii="Arial" w:cs="Arial" w:eastAsia="Arial" w:hAnsi="Arial"/>
          <w:sz w:val="24"/>
          <w:szCs w:val="24"/>
          <w:rtl/>
        </w:rPr>
        <w:t xml:space="preserve">استلام تأكيد إلكتروني.</w:t>
      </w:r>
    </w:p>
    <w:p>
      <w:pPr>
        <w:pStyle w:val="ListParagraph"/>
        <w:numPr>
          <w:ilvl w:val="0"/>
          <w:numId w:val="2"/>
        </w:numPr>
        <w:bidi/>
        <w:spacing w:after="100" w:line="300"/>
        <w:jc w:val="right"/>
      </w:pPr>
      <w:r>
        <w:rPr>
          <w:rFonts w:ascii="Arial" w:cs="Arial" w:eastAsia="Arial" w:hAnsi="Arial"/>
          <w:sz w:val="24"/>
          <w:szCs w:val="24"/>
          <w:rtl/>
        </w:rPr>
        <w:t xml:space="preserve">إبراز الأصل في الجمعية للتحقق.</w:t>
      </w:r>
    </w:p>
    <w:p>
      <w:pPr>
        <w:pStyle w:val="Heading2"/>
        <w:bidi/>
        <w:spacing w:after="160" w:before="280"/>
        <w:jc w:val="right"/>
      </w:pPr>
      <w:r>
        <w:rPr>
          <w:rFonts w:ascii="Arial" w:cs="Arial" w:eastAsia="Arial" w:hAnsi="Arial"/>
          <w:b/>
          <w:bCs/>
          <w:color w:val="2E75B6"/>
          <w:sz w:val="30"/>
          <w:szCs w:val="30"/>
          <w:rtl/>
        </w:rPr>
        <w:t xml:space="preserve">3. متطلبات تقديم الأصل</w:t>
      </w:r>
    </w:p>
    <w:p>
      <w:pPr>
        <w:bidi/>
        <w:spacing w:after="140" w:line="320"/>
        <w:jc w:val="both"/>
      </w:pPr>
      <w:r>
        <w:rPr>
          <w:rFonts w:ascii="Arial" w:cs="Arial" w:eastAsia="Arial" w:hAnsi="Arial"/>
          <w:sz w:val="24"/>
          <w:szCs w:val="24"/>
          <w:rtl/>
        </w:rPr>
        <w:t xml:space="preserve">بحسب اللائحة التنفيذية، يجب على الوكيل:</w:t>
      </w:r>
    </w:p>
    <w:p>
      <w:pPr>
        <w:pStyle w:val="ListParagraph"/>
        <w:numPr>
          <w:ilvl w:val="0"/>
          <w:numId w:val="2"/>
        </w:numPr>
        <w:bidi/>
        <w:spacing w:after="100" w:line="300"/>
        <w:jc w:val="right"/>
      </w:pPr>
      <w:r>
        <w:rPr>
          <w:rFonts w:ascii="Arial" w:cs="Arial" w:eastAsia="Arial" w:hAnsi="Arial"/>
          <w:sz w:val="24"/>
          <w:szCs w:val="24"/>
          <w:rtl/>
        </w:rPr>
        <w:t xml:space="preserve">تزويد الشركة بنسخة من التوكيل.</w:t>
      </w:r>
    </w:p>
    <w:p>
      <w:pPr>
        <w:pStyle w:val="ListParagraph"/>
        <w:numPr>
          <w:ilvl w:val="0"/>
          <w:numId w:val="2"/>
        </w:numPr>
        <w:bidi/>
        <w:spacing w:after="100" w:line="300"/>
        <w:jc w:val="right"/>
      </w:pPr>
      <w:r>
        <w:rPr>
          <w:rFonts w:ascii="Arial" w:cs="Arial" w:eastAsia="Arial" w:hAnsi="Arial"/>
          <w:sz w:val="24"/>
          <w:szCs w:val="24"/>
          <w:rtl/>
        </w:rPr>
        <w:t xml:space="preserve">إبراز أصل التوكيل عند الحضور.</w:t>
      </w:r>
    </w:p>
    <w:p>
      <w:pPr>
        <w:pStyle w:val="ListParagraph"/>
        <w:numPr>
          <w:ilvl w:val="0"/>
          <w:numId w:val="2"/>
        </w:numPr>
        <w:bidi/>
        <w:spacing w:after="100" w:line="300"/>
        <w:jc w:val="right"/>
      </w:pPr>
      <w:r>
        <w:rPr>
          <w:rFonts w:ascii="Arial" w:cs="Arial" w:eastAsia="Arial" w:hAnsi="Arial"/>
          <w:sz w:val="24"/>
          <w:szCs w:val="24"/>
          <w:rtl/>
        </w:rPr>
        <w:t xml:space="preserve">في الحضور الافتراضي، إرسال الأصل بالبريد أو إثبات وجوده.</w:t>
      </w:r>
    </w:p>
    <w:p>
      <w:pPr>
        <w:pStyle w:val="Heading2"/>
        <w:bidi/>
        <w:spacing w:after="160" w:before="280"/>
        <w:jc w:val="right"/>
      </w:pPr>
      <w:r>
        <w:rPr>
          <w:rFonts w:ascii="Arial" w:cs="Arial" w:eastAsia="Arial" w:hAnsi="Arial"/>
          <w:b/>
          <w:bCs/>
          <w:color w:val="2E75B6"/>
          <w:sz w:val="30"/>
          <w:szCs w:val="30"/>
          <w:rtl/>
        </w:rPr>
        <w:t xml:space="preserve">4. التحقق من التوكيل</w:t>
      </w:r>
    </w:p>
    <w:p>
      <w:pPr>
        <w:bidi/>
        <w:spacing w:after="140" w:line="320"/>
        <w:jc w:val="both"/>
      </w:pPr>
      <w:r>
        <w:rPr>
          <w:rFonts w:ascii="Arial" w:cs="Arial" w:eastAsia="Arial" w:hAnsi="Arial"/>
          <w:sz w:val="24"/>
          <w:szCs w:val="24"/>
          <w:rtl/>
        </w:rPr>
        <w:t xml:space="preserve">الشركة - عند استلام التوكيل - تقوم بـ:</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البيانات.</w:t>
      </w:r>
    </w:p>
    <w:p>
      <w:pPr>
        <w:pStyle w:val="ListParagraph"/>
        <w:numPr>
          <w:ilvl w:val="0"/>
          <w:numId w:val="2"/>
        </w:numPr>
        <w:bidi/>
        <w:spacing w:after="100" w:line="300"/>
        <w:jc w:val="right"/>
      </w:pPr>
      <w:r>
        <w:rPr>
          <w:rFonts w:ascii="Arial" w:cs="Arial" w:eastAsia="Arial" w:hAnsi="Arial"/>
          <w:sz w:val="24"/>
          <w:szCs w:val="24"/>
          <w:rtl/>
        </w:rPr>
        <w:t xml:space="preserve">التأكد من صحة التصديق.</w:t>
      </w:r>
    </w:p>
    <w:p>
      <w:pPr>
        <w:pStyle w:val="ListParagraph"/>
        <w:numPr>
          <w:ilvl w:val="0"/>
          <w:numId w:val="2"/>
        </w:numPr>
        <w:bidi/>
        <w:spacing w:after="100" w:line="300"/>
        <w:jc w:val="right"/>
      </w:pPr>
      <w:r>
        <w:rPr>
          <w:rFonts w:ascii="Arial" w:cs="Arial" w:eastAsia="Arial" w:hAnsi="Arial"/>
          <w:sz w:val="24"/>
          <w:szCs w:val="24"/>
          <w:rtl/>
        </w:rPr>
        <w:t xml:space="preserve">مطابقة بيانات الموكِّل مع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التأكد من عدم مخالفة شروط الوكيل.</w:t>
      </w:r>
    </w:p>
    <w:p>
      <w:pPr>
        <w:pStyle w:val="ListParagraph"/>
        <w:numPr>
          <w:ilvl w:val="0"/>
          <w:numId w:val="2"/>
        </w:numPr>
        <w:bidi/>
        <w:spacing w:after="100" w:line="300"/>
        <w:jc w:val="right"/>
      </w:pPr>
      <w:r>
        <w:rPr>
          <w:rFonts w:ascii="Arial" w:cs="Arial" w:eastAsia="Arial" w:hAnsi="Arial"/>
          <w:sz w:val="24"/>
          <w:szCs w:val="24"/>
          <w:rtl/>
        </w:rPr>
        <w:t xml:space="preserve">التحقق من عدم وجود توكيلات سابقة متعارضة.</w:t>
      </w:r>
    </w:p>
    <w:p>
      <w:pPr>
        <w:pStyle w:val="Heading2"/>
        <w:bidi/>
        <w:spacing w:after="160" w:before="280"/>
        <w:jc w:val="right"/>
      </w:pPr>
      <w:r>
        <w:rPr>
          <w:rFonts w:ascii="Arial" w:cs="Arial" w:eastAsia="Arial" w:hAnsi="Arial"/>
          <w:b/>
          <w:bCs/>
          <w:color w:val="2E75B6"/>
          <w:sz w:val="30"/>
          <w:szCs w:val="30"/>
          <w:rtl/>
        </w:rPr>
        <w:t xml:space="preserve">5. حالات رفض التوكيل</w:t>
      </w:r>
    </w:p>
    <w:p>
      <w:pPr>
        <w:pStyle w:val="ListParagraph"/>
        <w:numPr>
          <w:ilvl w:val="0"/>
          <w:numId w:val="2"/>
        </w:numPr>
        <w:bidi/>
        <w:spacing w:after="100" w:line="300"/>
        <w:jc w:val="right"/>
      </w:pPr>
      <w:r>
        <w:rPr>
          <w:rFonts w:ascii="Arial" w:cs="Arial" w:eastAsia="Arial" w:hAnsi="Arial"/>
          <w:sz w:val="24"/>
          <w:szCs w:val="24"/>
          <w:rtl/>
        </w:rPr>
        <w:t xml:space="preserve">نقص البيانات الإلزامية.</w:t>
      </w:r>
    </w:p>
    <w:p>
      <w:pPr>
        <w:pStyle w:val="ListParagraph"/>
        <w:numPr>
          <w:ilvl w:val="0"/>
          <w:numId w:val="2"/>
        </w:numPr>
        <w:bidi/>
        <w:spacing w:after="100" w:line="300"/>
        <w:jc w:val="right"/>
      </w:pPr>
      <w:r>
        <w:rPr>
          <w:rFonts w:ascii="Arial" w:cs="Arial" w:eastAsia="Arial" w:hAnsi="Arial"/>
          <w:sz w:val="24"/>
          <w:szCs w:val="24"/>
          <w:rtl/>
        </w:rPr>
        <w:t xml:space="preserve">عدم التصديق من جهة معتمدة.</w:t>
      </w:r>
    </w:p>
    <w:p>
      <w:pPr>
        <w:pStyle w:val="ListParagraph"/>
        <w:numPr>
          <w:ilvl w:val="0"/>
          <w:numId w:val="2"/>
        </w:numPr>
        <w:bidi/>
        <w:spacing w:after="100" w:line="300"/>
        <w:jc w:val="right"/>
      </w:pPr>
      <w:r>
        <w:rPr>
          <w:rFonts w:ascii="Arial" w:cs="Arial" w:eastAsia="Arial" w:hAnsi="Arial"/>
          <w:sz w:val="24"/>
          <w:szCs w:val="24"/>
          <w:rtl/>
        </w:rPr>
        <w:t xml:space="preserve">مخالفة شروط الوكيل.</w:t>
      </w:r>
    </w:p>
    <w:p>
      <w:pPr>
        <w:pStyle w:val="ListParagraph"/>
        <w:numPr>
          <w:ilvl w:val="0"/>
          <w:numId w:val="2"/>
        </w:numPr>
        <w:bidi/>
        <w:spacing w:after="100" w:line="300"/>
        <w:jc w:val="right"/>
      </w:pPr>
      <w:r>
        <w:rPr>
          <w:rFonts w:ascii="Arial" w:cs="Arial" w:eastAsia="Arial" w:hAnsi="Arial"/>
          <w:sz w:val="24"/>
          <w:szCs w:val="24"/>
          <w:rtl/>
        </w:rPr>
        <w:t xml:space="preserve">الوصول بعد الموعد المحدد.</w:t>
      </w:r>
    </w:p>
    <w:p>
      <w:pPr>
        <w:pStyle w:val="ListParagraph"/>
        <w:numPr>
          <w:ilvl w:val="0"/>
          <w:numId w:val="2"/>
        </w:numPr>
        <w:bidi/>
        <w:spacing w:after="100" w:line="300"/>
        <w:jc w:val="right"/>
      </w:pPr>
      <w:r>
        <w:rPr>
          <w:rFonts w:ascii="Arial" w:cs="Arial" w:eastAsia="Arial" w:hAnsi="Arial"/>
          <w:sz w:val="24"/>
          <w:szCs w:val="24"/>
          <w:rtl/>
        </w:rPr>
        <w:t xml:space="preserve">الشك في صحة التوقيع.</w:t>
      </w:r>
    </w:p>
    <w:p>
      <w:pPr>
        <w:pStyle w:val="ListParagraph"/>
        <w:numPr>
          <w:ilvl w:val="0"/>
          <w:numId w:val="2"/>
        </w:numPr>
        <w:bidi/>
        <w:spacing w:after="100" w:line="300"/>
        <w:jc w:val="right"/>
      </w:pPr>
      <w:r>
        <w:rPr>
          <w:rFonts w:ascii="Arial" w:cs="Arial" w:eastAsia="Arial" w:hAnsi="Arial"/>
          <w:sz w:val="24"/>
          <w:szCs w:val="24"/>
          <w:rtl/>
        </w:rPr>
        <w:t xml:space="preserve">عدم تطابق الموكِّل مع سجل المساهمين.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إلغاء التوكيل وتعديله</w:t>
      </w:r>
    </w:p>
    <w:p>
      <w:pPr>
        <w:bidi/>
        <w:spacing w:after="140" w:line="320"/>
        <w:jc w:val="both"/>
      </w:pPr>
      <w:r>
        <w:rPr>
          <w:rFonts w:ascii="Arial" w:cs="Arial" w:eastAsia="Arial" w:hAnsi="Arial"/>
          <w:sz w:val="24"/>
          <w:szCs w:val="24"/>
          <w:rtl/>
        </w:rPr>
        <w:t xml:space="preserve">التوكيل ليس قراراً نهائياً، بل يحق للموكِّل التراجع عنه أو تعديله ضمن ضوابط:</w:t>
      </w:r>
    </w:p>
    <w:p>
      <w:pPr>
        <w:pStyle w:val="Heading2"/>
        <w:bidi/>
        <w:spacing w:after="160" w:before="280"/>
        <w:jc w:val="right"/>
      </w:pPr>
      <w:r>
        <w:rPr>
          <w:rFonts w:ascii="Arial" w:cs="Arial" w:eastAsia="Arial" w:hAnsi="Arial"/>
          <w:b/>
          <w:bCs/>
          <w:color w:val="2E75B6"/>
          <w:sz w:val="30"/>
          <w:szCs w:val="30"/>
          <w:rtl/>
        </w:rPr>
        <w:t xml:space="preserve">1. حق الإلغاء</w:t>
      </w:r>
    </w:p>
    <w:p>
      <w:pPr>
        <w:bidi/>
        <w:spacing w:after="140" w:line="320"/>
        <w:jc w:val="both"/>
      </w:pPr>
      <w:r>
        <w:rPr>
          <w:rFonts w:ascii="Arial" w:cs="Arial" w:eastAsia="Arial" w:hAnsi="Arial"/>
          <w:sz w:val="24"/>
          <w:szCs w:val="24"/>
          <w:rtl/>
        </w:rPr>
        <w:t xml:space="preserve">الأصل أن للموكِّل حق إلغاء التوكيل في أي وقت قبل الجمعية، شريطة:</w:t>
      </w:r>
    </w:p>
    <w:p>
      <w:pPr>
        <w:pStyle w:val="ListParagraph"/>
        <w:numPr>
          <w:ilvl w:val="0"/>
          <w:numId w:val="2"/>
        </w:numPr>
        <w:bidi/>
        <w:spacing w:after="100" w:line="300"/>
        <w:jc w:val="right"/>
      </w:pPr>
      <w:r>
        <w:rPr>
          <w:rFonts w:ascii="Arial" w:cs="Arial" w:eastAsia="Arial" w:hAnsi="Arial"/>
          <w:sz w:val="24"/>
          <w:szCs w:val="24"/>
          <w:rtl/>
        </w:rPr>
        <w:t xml:space="preserve">الإخطار الرسمي للشركة بالإلغاء.</w:t>
      </w:r>
    </w:p>
    <w:p>
      <w:pPr>
        <w:pStyle w:val="ListParagraph"/>
        <w:numPr>
          <w:ilvl w:val="0"/>
          <w:numId w:val="2"/>
        </w:numPr>
        <w:bidi/>
        <w:spacing w:after="100" w:line="300"/>
        <w:jc w:val="right"/>
      </w:pPr>
      <w:r>
        <w:rPr>
          <w:rFonts w:ascii="Arial" w:cs="Arial" w:eastAsia="Arial" w:hAnsi="Arial"/>
          <w:sz w:val="24"/>
          <w:szCs w:val="24"/>
          <w:rtl/>
        </w:rPr>
        <w:t xml:space="preserve">الإلغاء بنفس آلية التوكيل (مكتوب ومصدّق).</w:t>
      </w:r>
    </w:p>
    <w:p>
      <w:pPr>
        <w:pStyle w:val="ListParagraph"/>
        <w:numPr>
          <w:ilvl w:val="0"/>
          <w:numId w:val="2"/>
        </w:numPr>
        <w:bidi/>
        <w:spacing w:after="100" w:line="300"/>
        <w:jc w:val="right"/>
      </w:pPr>
      <w:r>
        <w:rPr>
          <w:rFonts w:ascii="Arial" w:cs="Arial" w:eastAsia="Arial" w:hAnsi="Arial"/>
          <w:sz w:val="24"/>
          <w:szCs w:val="24"/>
          <w:rtl/>
        </w:rPr>
        <w:t xml:space="preserve">استلام تأكيد من الشركة بالإلغاء.</w:t>
      </w:r>
    </w:p>
    <w:p>
      <w:pPr>
        <w:pStyle w:val="ListParagraph"/>
        <w:numPr>
          <w:ilvl w:val="0"/>
          <w:numId w:val="2"/>
        </w:numPr>
        <w:bidi/>
        <w:spacing w:after="100" w:line="300"/>
        <w:jc w:val="right"/>
      </w:pPr>
      <w:r>
        <w:rPr>
          <w:rFonts w:ascii="Arial" w:cs="Arial" w:eastAsia="Arial" w:hAnsi="Arial"/>
          <w:sz w:val="24"/>
          <w:szCs w:val="24"/>
          <w:rtl/>
        </w:rPr>
        <w:t xml:space="preserve">في حال التوكيل العام، إخطار الوكيل أيضاً.</w:t>
      </w:r>
    </w:p>
    <w:p>
      <w:pPr>
        <w:pStyle w:val="Heading2"/>
        <w:bidi/>
        <w:spacing w:after="160" w:before="280"/>
        <w:jc w:val="right"/>
      </w:pPr>
      <w:r>
        <w:rPr>
          <w:rFonts w:ascii="Arial" w:cs="Arial" w:eastAsia="Arial" w:hAnsi="Arial"/>
          <w:b/>
          <w:bCs/>
          <w:color w:val="2E75B6"/>
          <w:sz w:val="30"/>
          <w:szCs w:val="30"/>
          <w:rtl/>
        </w:rPr>
        <w:t xml:space="preserve">2. إجراءات الإلغاء</w:t>
      </w:r>
    </w:p>
    <w:p>
      <w:pPr>
        <w:pStyle w:val="ListParagraph"/>
        <w:numPr>
          <w:ilvl w:val="0"/>
          <w:numId w:val="3"/>
        </w:numPr>
        <w:bidi/>
        <w:spacing w:after="100" w:line="300"/>
        <w:jc w:val="right"/>
      </w:pPr>
      <w:r>
        <w:rPr>
          <w:rFonts w:ascii="Arial" w:cs="Arial" w:eastAsia="Arial" w:hAnsi="Arial"/>
          <w:sz w:val="24"/>
          <w:szCs w:val="24"/>
          <w:rtl/>
        </w:rPr>
        <w:t xml:space="preserve">إعداد كتاب رسمي بالإلغاء.</w:t>
      </w:r>
    </w:p>
    <w:p>
      <w:pPr>
        <w:pStyle w:val="ListParagraph"/>
        <w:numPr>
          <w:ilvl w:val="0"/>
          <w:numId w:val="3"/>
        </w:numPr>
        <w:bidi/>
        <w:spacing w:after="100" w:line="300"/>
        <w:jc w:val="right"/>
      </w:pPr>
      <w:r>
        <w:rPr>
          <w:rFonts w:ascii="Arial" w:cs="Arial" w:eastAsia="Arial" w:hAnsi="Arial"/>
          <w:sz w:val="24"/>
          <w:szCs w:val="24"/>
          <w:rtl/>
        </w:rPr>
        <w:t xml:space="preserve">التصديق عليه من جهة معتمدة (مثل التوكيل الأصلي).</w:t>
      </w:r>
    </w:p>
    <w:p>
      <w:pPr>
        <w:pStyle w:val="ListParagraph"/>
        <w:numPr>
          <w:ilvl w:val="0"/>
          <w:numId w:val="3"/>
        </w:numPr>
        <w:bidi/>
        <w:spacing w:after="100" w:line="300"/>
        <w:jc w:val="right"/>
      </w:pPr>
      <w:r>
        <w:rPr>
          <w:rFonts w:ascii="Arial" w:cs="Arial" w:eastAsia="Arial" w:hAnsi="Arial"/>
          <w:sz w:val="24"/>
          <w:szCs w:val="24"/>
          <w:rtl/>
        </w:rPr>
        <w:t xml:space="preserve">تقديمه للشركة قبل الجمعية بمدة كافية.</w:t>
      </w:r>
    </w:p>
    <w:p>
      <w:pPr>
        <w:pStyle w:val="ListParagraph"/>
        <w:numPr>
          <w:ilvl w:val="0"/>
          <w:numId w:val="3"/>
        </w:numPr>
        <w:bidi/>
        <w:spacing w:after="100" w:line="300"/>
        <w:jc w:val="right"/>
      </w:pPr>
      <w:r>
        <w:rPr>
          <w:rFonts w:ascii="Arial" w:cs="Arial" w:eastAsia="Arial" w:hAnsi="Arial"/>
          <w:sz w:val="24"/>
          <w:szCs w:val="24"/>
          <w:rtl/>
        </w:rPr>
        <w:t xml:space="preserve">التواصل مع الوكيل لإعلامه.</w:t>
      </w:r>
    </w:p>
    <w:p>
      <w:pPr>
        <w:pStyle w:val="ListParagraph"/>
        <w:numPr>
          <w:ilvl w:val="0"/>
          <w:numId w:val="3"/>
        </w:numPr>
        <w:bidi/>
        <w:spacing w:after="100" w:line="300"/>
        <w:jc w:val="right"/>
      </w:pPr>
      <w:r>
        <w:rPr>
          <w:rFonts w:ascii="Arial" w:cs="Arial" w:eastAsia="Arial" w:hAnsi="Arial"/>
          <w:sz w:val="24"/>
          <w:szCs w:val="24"/>
          <w:rtl/>
        </w:rPr>
        <w:t xml:space="preserve">الاحتفاظ بإثبات الإلغاء.</w:t>
      </w:r>
    </w:p>
    <w:p>
      <w:pPr>
        <w:pStyle w:val="Heading2"/>
        <w:bidi/>
        <w:spacing w:after="160" w:before="280"/>
        <w:jc w:val="right"/>
      </w:pPr>
      <w:r>
        <w:rPr>
          <w:rFonts w:ascii="Arial" w:cs="Arial" w:eastAsia="Arial" w:hAnsi="Arial"/>
          <w:b/>
          <w:bCs/>
          <w:color w:val="2E75B6"/>
          <w:sz w:val="30"/>
          <w:szCs w:val="30"/>
          <w:rtl/>
        </w:rPr>
        <w:t xml:space="preserve">3. الحضور الشخصي بعد التوكيل</w:t>
      </w:r>
    </w:p>
    <w:p>
      <w:pPr>
        <w:bidi/>
        <w:spacing w:after="140" w:line="320"/>
        <w:jc w:val="both"/>
      </w:pPr>
      <w:r>
        <w:rPr>
          <w:rFonts w:ascii="Arial" w:cs="Arial" w:eastAsia="Arial" w:hAnsi="Arial"/>
          <w:sz w:val="24"/>
          <w:szCs w:val="24"/>
          <w:rtl/>
        </w:rPr>
        <w:t xml:space="preserve">هل يستطيع الموكِّل الحضور شخصياً رغم توكيله غيره؟</w:t>
      </w:r>
    </w:p>
    <w:p>
      <w:pPr>
        <w:pStyle w:val="ListParagraph"/>
        <w:numPr>
          <w:ilvl w:val="0"/>
          <w:numId w:val="2"/>
        </w:numPr>
        <w:bidi/>
        <w:spacing w:after="100" w:line="300"/>
        <w:jc w:val="right"/>
      </w:pPr>
      <w:r>
        <w:rPr>
          <w:rFonts w:ascii="Arial" w:cs="Arial" w:eastAsia="Arial" w:hAnsi="Arial"/>
          <w:sz w:val="24"/>
          <w:szCs w:val="24"/>
          <w:rtl/>
        </w:rPr>
        <w:t xml:space="preserve">نعم، يمكنه ذلك.</w:t>
      </w:r>
    </w:p>
    <w:p>
      <w:pPr>
        <w:pStyle w:val="ListParagraph"/>
        <w:numPr>
          <w:ilvl w:val="0"/>
          <w:numId w:val="2"/>
        </w:numPr>
        <w:bidi/>
        <w:spacing w:after="100" w:line="300"/>
        <w:jc w:val="right"/>
      </w:pPr>
      <w:r>
        <w:rPr>
          <w:rFonts w:ascii="Arial" w:cs="Arial" w:eastAsia="Arial" w:hAnsi="Arial"/>
          <w:sz w:val="24"/>
          <w:szCs w:val="24"/>
          <w:rtl/>
        </w:rPr>
        <w:t xml:space="preserve">الحضور الشخصي يُلغي التوكيل ضمنياً.</w:t>
      </w:r>
    </w:p>
    <w:p>
      <w:pPr>
        <w:pStyle w:val="ListParagraph"/>
        <w:numPr>
          <w:ilvl w:val="0"/>
          <w:numId w:val="2"/>
        </w:numPr>
        <w:bidi/>
        <w:spacing w:after="100" w:line="300"/>
        <w:jc w:val="right"/>
      </w:pPr>
      <w:r>
        <w:rPr>
          <w:rFonts w:ascii="Arial" w:cs="Arial" w:eastAsia="Arial" w:hAnsi="Arial"/>
          <w:sz w:val="24"/>
          <w:szCs w:val="24"/>
          <w:rtl/>
        </w:rPr>
        <w:t xml:space="preserve">يجب أن يُعلن عن إلغاء التوكيل عند التسجيل.</w:t>
      </w:r>
    </w:p>
    <w:p>
      <w:pPr>
        <w:pStyle w:val="ListParagraph"/>
        <w:numPr>
          <w:ilvl w:val="0"/>
          <w:numId w:val="2"/>
        </w:numPr>
        <w:bidi/>
        <w:spacing w:after="100" w:line="300"/>
        <w:jc w:val="right"/>
      </w:pPr>
      <w:r>
        <w:rPr>
          <w:rFonts w:ascii="Arial" w:cs="Arial" w:eastAsia="Arial" w:hAnsi="Arial"/>
          <w:sz w:val="24"/>
          <w:szCs w:val="24"/>
          <w:rtl/>
        </w:rPr>
        <w:t xml:space="preserve">لا يحق للوكيل الحضور بعد ذلك.</w:t>
      </w:r>
    </w:p>
    <w:p>
      <w:pPr>
        <w:pStyle w:val="Heading2"/>
        <w:bidi/>
        <w:spacing w:after="160" w:before="280"/>
        <w:jc w:val="right"/>
      </w:pPr>
      <w:r>
        <w:rPr>
          <w:rFonts w:ascii="Arial" w:cs="Arial" w:eastAsia="Arial" w:hAnsi="Arial"/>
          <w:b/>
          <w:bCs/>
          <w:color w:val="2E75B6"/>
          <w:sz w:val="30"/>
          <w:szCs w:val="30"/>
          <w:rtl/>
        </w:rPr>
        <w:t xml:space="preserve">4. التوكيل الإضافي</w:t>
      </w:r>
    </w:p>
    <w:p>
      <w:pPr>
        <w:bidi/>
        <w:spacing w:after="140" w:line="320"/>
        <w:jc w:val="both"/>
      </w:pPr>
      <w:r>
        <w:rPr>
          <w:rFonts w:ascii="Arial" w:cs="Arial" w:eastAsia="Arial" w:hAnsi="Arial"/>
          <w:sz w:val="24"/>
          <w:szCs w:val="24"/>
          <w:rtl/>
        </w:rPr>
        <w:t xml:space="preserve">في حال أصدر الموكِّل توكيلاً ثانياً لشخص آخر:</w:t>
      </w:r>
    </w:p>
    <w:p>
      <w:pPr>
        <w:pStyle w:val="ListParagraph"/>
        <w:numPr>
          <w:ilvl w:val="0"/>
          <w:numId w:val="2"/>
        </w:numPr>
        <w:bidi/>
        <w:spacing w:after="100" w:line="300"/>
        <w:jc w:val="right"/>
      </w:pPr>
      <w:r>
        <w:rPr>
          <w:rFonts w:ascii="Arial" w:cs="Arial" w:eastAsia="Arial" w:hAnsi="Arial"/>
          <w:sz w:val="24"/>
          <w:szCs w:val="24"/>
          <w:rtl/>
        </w:rPr>
        <w:t xml:space="preserve">الأصل أن التوكيل اللاحق يُلغي السابق.</w:t>
      </w:r>
    </w:p>
    <w:p>
      <w:pPr>
        <w:pStyle w:val="ListParagraph"/>
        <w:numPr>
          <w:ilvl w:val="0"/>
          <w:numId w:val="2"/>
        </w:numPr>
        <w:bidi/>
        <w:spacing w:after="100" w:line="300"/>
        <w:jc w:val="right"/>
      </w:pPr>
      <w:r>
        <w:rPr>
          <w:rFonts w:ascii="Arial" w:cs="Arial" w:eastAsia="Arial" w:hAnsi="Arial"/>
          <w:sz w:val="24"/>
          <w:szCs w:val="24"/>
          <w:rtl/>
        </w:rPr>
        <w:t xml:space="preserve">تُعتمد الشركة التوكيل الأحدث.</w:t>
      </w:r>
    </w:p>
    <w:p>
      <w:pPr>
        <w:pStyle w:val="ListParagraph"/>
        <w:numPr>
          <w:ilvl w:val="0"/>
          <w:numId w:val="2"/>
        </w:numPr>
        <w:bidi/>
        <w:spacing w:after="100" w:line="300"/>
        <w:jc w:val="right"/>
      </w:pPr>
      <w:r>
        <w:rPr>
          <w:rFonts w:ascii="Arial" w:cs="Arial" w:eastAsia="Arial" w:hAnsi="Arial"/>
          <w:sz w:val="24"/>
          <w:szCs w:val="24"/>
          <w:rtl/>
        </w:rPr>
        <w:t xml:space="preserve">يجب التحقق من تواريخ التوكيلات بدقة.</w:t>
      </w:r>
    </w:p>
    <w:p>
      <w:pPr>
        <w:pStyle w:val="ListParagraph"/>
        <w:numPr>
          <w:ilvl w:val="0"/>
          <w:numId w:val="2"/>
        </w:numPr>
        <w:bidi/>
        <w:spacing w:after="100" w:line="300"/>
        <w:jc w:val="right"/>
      </w:pPr>
      <w:r>
        <w:rPr>
          <w:rFonts w:ascii="Arial" w:cs="Arial" w:eastAsia="Arial" w:hAnsi="Arial"/>
          <w:sz w:val="24"/>
          <w:szCs w:val="24"/>
          <w:rtl/>
        </w:rPr>
        <w:t xml:space="preserve">في حالات الالتباس، يُرفض كلا التوكيلين.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الحضور الافتراضي والمشاركة عن بُعد</w:t>
      </w:r>
    </w:p>
    <w:p>
      <w:pPr>
        <w:bidi/>
        <w:spacing w:after="140" w:line="320"/>
        <w:jc w:val="both"/>
      </w:pPr>
      <w:r>
        <w:rPr>
          <w:rFonts w:ascii="Arial" w:cs="Arial" w:eastAsia="Arial" w:hAnsi="Arial"/>
          <w:sz w:val="24"/>
          <w:szCs w:val="24"/>
          <w:rtl/>
        </w:rPr>
        <w:t xml:space="preserve">مع التطور التقني، أصبح الحضور الافتراضي خياراً معتمداً في نظام الشركات السعودي الجديد. وله أحكام خاصة:</w:t>
      </w:r>
    </w:p>
    <w:p>
      <w:pPr>
        <w:pStyle w:val="Heading2"/>
        <w:bidi/>
        <w:spacing w:after="160" w:before="280"/>
        <w:jc w:val="right"/>
      </w:pPr>
      <w:r>
        <w:rPr>
          <w:rFonts w:ascii="Arial" w:cs="Arial" w:eastAsia="Arial" w:hAnsi="Arial"/>
          <w:b/>
          <w:bCs/>
          <w:color w:val="2E75B6"/>
          <w:sz w:val="30"/>
          <w:szCs w:val="30"/>
          <w:rtl/>
        </w:rPr>
        <w:t xml:space="preserve">1. الإطار القانوني</w:t>
      </w:r>
    </w:p>
    <w:p>
      <w:pPr>
        <w:bidi/>
        <w:spacing w:after="140" w:line="320"/>
        <w:jc w:val="both"/>
      </w:pPr>
      <w:r>
        <w:rPr>
          <w:rFonts w:ascii="Arial" w:cs="Arial" w:eastAsia="Arial" w:hAnsi="Arial"/>
          <w:sz w:val="24"/>
          <w:szCs w:val="24"/>
          <w:rtl/>
        </w:rPr>
        <w:t xml:space="preserve">بحسب اللائحة التنفيذية، يجوز عقد الجمعية واشتراك المساهمين عبر وسائل التقنية الحديثة. وحُددت الضوابط التالية:</w:t>
      </w:r>
    </w:p>
    <w:p>
      <w:pPr>
        <w:pStyle w:val="ListParagraph"/>
        <w:numPr>
          <w:ilvl w:val="0"/>
          <w:numId w:val="2"/>
        </w:numPr>
        <w:bidi/>
        <w:spacing w:after="100" w:line="300"/>
        <w:jc w:val="right"/>
      </w:pPr>
      <w:r>
        <w:rPr>
          <w:rFonts w:ascii="Arial" w:cs="Arial" w:eastAsia="Arial" w:hAnsi="Arial"/>
          <w:sz w:val="24"/>
          <w:szCs w:val="24"/>
          <w:rtl/>
        </w:rPr>
        <w:t xml:space="preserve">أن يكون الحضور من خلال النقل المرئي والصوتي اللحظي.</w:t>
      </w:r>
    </w:p>
    <w:p>
      <w:pPr>
        <w:pStyle w:val="ListParagraph"/>
        <w:numPr>
          <w:ilvl w:val="0"/>
          <w:numId w:val="2"/>
        </w:numPr>
        <w:bidi/>
        <w:spacing w:after="100" w:line="300"/>
        <w:jc w:val="right"/>
      </w:pPr>
      <w:r>
        <w:rPr>
          <w:rFonts w:ascii="Arial" w:cs="Arial" w:eastAsia="Arial" w:hAnsi="Arial"/>
          <w:sz w:val="24"/>
          <w:szCs w:val="24"/>
          <w:rtl/>
        </w:rPr>
        <w:t xml:space="preserve">أن يُتاح للمساهم المشاركة الفعلية بصورة آنية.</w:t>
      </w:r>
    </w:p>
    <w:p>
      <w:pPr>
        <w:pStyle w:val="ListParagraph"/>
        <w:numPr>
          <w:ilvl w:val="0"/>
          <w:numId w:val="2"/>
        </w:numPr>
        <w:bidi/>
        <w:spacing w:after="100" w:line="300"/>
        <w:jc w:val="right"/>
      </w:pPr>
      <w:r>
        <w:rPr>
          <w:rFonts w:ascii="Arial" w:cs="Arial" w:eastAsia="Arial" w:hAnsi="Arial"/>
          <w:sz w:val="24"/>
          <w:szCs w:val="24"/>
          <w:rtl/>
        </w:rPr>
        <w:t xml:space="preserve">أن يستطيع الاستماع ومتابعة العروض.</w:t>
      </w:r>
    </w:p>
    <w:p>
      <w:pPr>
        <w:pStyle w:val="ListParagraph"/>
        <w:numPr>
          <w:ilvl w:val="0"/>
          <w:numId w:val="2"/>
        </w:numPr>
        <w:bidi/>
        <w:spacing w:after="100" w:line="300"/>
        <w:jc w:val="right"/>
      </w:pPr>
      <w:r>
        <w:rPr>
          <w:rFonts w:ascii="Arial" w:cs="Arial" w:eastAsia="Arial" w:hAnsi="Arial"/>
          <w:sz w:val="24"/>
          <w:szCs w:val="24"/>
          <w:rtl/>
        </w:rPr>
        <w:t xml:space="preserve">أن يستطيع إبداء الرأي والمناقشة.</w:t>
      </w:r>
    </w:p>
    <w:p>
      <w:pPr>
        <w:pStyle w:val="ListParagraph"/>
        <w:numPr>
          <w:ilvl w:val="0"/>
          <w:numId w:val="2"/>
        </w:numPr>
        <w:bidi/>
        <w:spacing w:after="100" w:line="300"/>
        <w:jc w:val="right"/>
      </w:pPr>
      <w:r>
        <w:rPr>
          <w:rFonts w:ascii="Arial" w:cs="Arial" w:eastAsia="Arial" w:hAnsi="Arial"/>
          <w:sz w:val="24"/>
          <w:szCs w:val="24"/>
          <w:rtl/>
        </w:rPr>
        <w:t xml:space="preserve">أن يستطيع التصويت على القرارات.</w:t>
      </w:r>
    </w:p>
    <w:p>
      <w:pPr>
        <w:pStyle w:val="Heading2"/>
        <w:bidi/>
        <w:spacing w:after="160" w:before="280"/>
        <w:jc w:val="right"/>
      </w:pPr>
      <w:r>
        <w:rPr>
          <w:rFonts w:ascii="Arial" w:cs="Arial" w:eastAsia="Arial" w:hAnsi="Arial"/>
          <w:b/>
          <w:bCs/>
          <w:color w:val="2E75B6"/>
          <w:sz w:val="30"/>
          <w:szCs w:val="30"/>
          <w:rtl/>
        </w:rPr>
        <w:t xml:space="preserve">2. المتطلبات التقنية</w:t>
      </w:r>
    </w:p>
    <w:p>
      <w:pPr>
        <w:pStyle w:val="Heading3"/>
        <w:bidi/>
        <w:spacing w:after="120" w:before="200"/>
        <w:jc w:val="right"/>
      </w:pPr>
      <w:r>
        <w:rPr>
          <w:rFonts w:ascii="Arial" w:cs="Arial" w:eastAsia="Arial" w:hAnsi="Arial"/>
          <w:b/>
          <w:bCs/>
          <w:color w:val="1F4E79"/>
          <w:sz w:val="26"/>
          <w:szCs w:val="26"/>
          <w:rtl/>
        </w:rPr>
        <w:t xml:space="preserve">للشركة</w:t>
      </w:r>
    </w:p>
    <w:p>
      <w:pPr>
        <w:pStyle w:val="ListParagraph"/>
        <w:numPr>
          <w:ilvl w:val="0"/>
          <w:numId w:val="2"/>
        </w:numPr>
        <w:bidi/>
        <w:spacing w:after="100" w:line="300"/>
        <w:jc w:val="right"/>
      </w:pPr>
      <w:r>
        <w:rPr>
          <w:rFonts w:ascii="Arial" w:cs="Arial" w:eastAsia="Arial" w:hAnsi="Arial"/>
          <w:sz w:val="24"/>
          <w:szCs w:val="24"/>
          <w:rtl/>
        </w:rPr>
        <w:t xml:space="preserve">منصة آمنة ومعتمدة للبث.</w:t>
      </w:r>
    </w:p>
    <w:p>
      <w:pPr>
        <w:pStyle w:val="ListParagraph"/>
        <w:numPr>
          <w:ilvl w:val="0"/>
          <w:numId w:val="2"/>
        </w:numPr>
        <w:bidi/>
        <w:spacing w:after="100" w:line="300"/>
        <w:jc w:val="right"/>
      </w:pPr>
      <w:r>
        <w:rPr>
          <w:rFonts w:ascii="Arial" w:cs="Arial" w:eastAsia="Arial" w:hAnsi="Arial"/>
          <w:sz w:val="24"/>
          <w:szCs w:val="24"/>
          <w:rtl/>
        </w:rPr>
        <w:t xml:space="preserve">نظام مصادقة قوي على هوية الحضور.</w:t>
      </w:r>
    </w:p>
    <w:p>
      <w:pPr>
        <w:pStyle w:val="ListParagraph"/>
        <w:numPr>
          <w:ilvl w:val="0"/>
          <w:numId w:val="2"/>
        </w:numPr>
        <w:bidi/>
        <w:spacing w:after="100" w:line="300"/>
        <w:jc w:val="right"/>
      </w:pPr>
      <w:r>
        <w:rPr>
          <w:rFonts w:ascii="Arial" w:cs="Arial" w:eastAsia="Arial" w:hAnsi="Arial"/>
          <w:sz w:val="24"/>
          <w:szCs w:val="24"/>
          <w:rtl/>
        </w:rPr>
        <w:t xml:space="preserve">نظام تصويت إلكتروني آمن.</w:t>
      </w:r>
    </w:p>
    <w:p>
      <w:pPr>
        <w:pStyle w:val="ListParagraph"/>
        <w:numPr>
          <w:ilvl w:val="0"/>
          <w:numId w:val="2"/>
        </w:numPr>
        <w:bidi/>
        <w:spacing w:after="100" w:line="300"/>
        <w:jc w:val="right"/>
      </w:pPr>
      <w:r>
        <w:rPr>
          <w:rFonts w:ascii="Arial" w:cs="Arial" w:eastAsia="Arial" w:hAnsi="Arial"/>
          <w:sz w:val="24"/>
          <w:szCs w:val="24"/>
          <w:rtl/>
        </w:rPr>
        <w:t xml:space="preserve">بنية تحتية تتحمل العدد المتوقع من الحضور.</w:t>
      </w:r>
    </w:p>
    <w:p>
      <w:pPr>
        <w:pStyle w:val="ListParagraph"/>
        <w:numPr>
          <w:ilvl w:val="0"/>
          <w:numId w:val="2"/>
        </w:numPr>
        <w:bidi/>
        <w:spacing w:after="100" w:line="300"/>
        <w:jc w:val="right"/>
      </w:pPr>
      <w:r>
        <w:rPr>
          <w:rFonts w:ascii="Arial" w:cs="Arial" w:eastAsia="Arial" w:hAnsi="Arial"/>
          <w:sz w:val="24"/>
          <w:szCs w:val="24"/>
          <w:rtl/>
        </w:rPr>
        <w:t xml:space="preserve">فريق دعم تقني جاهز.</w:t>
      </w:r>
    </w:p>
    <w:p>
      <w:pPr>
        <w:pStyle w:val="ListParagraph"/>
        <w:numPr>
          <w:ilvl w:val="0"/>
          <w:numId w:val="2"/>
        </w:numPr>
        <w:bidi/>
        <w:spacing w:after="100" w:line="300"/>
        <w:jc w:val="right"/>
      </w:pPr>
      <w:r>
        <w:rPr>
          <w:rFonts w:ascii="Arial" w:cs="Arial" w:eastAsia="Arial" w:hAnsi="Arial"/>
          <w:sz w:val="24"/>
          <w:szCs w:val="24"/>
          <w:rtl/>
        </w:rPr>
        <w:t xml:space="preserve">خطط طوارئ لمعالجة الأعطال.</w:t>
      </w:r>
    </w:p>
    <w:p>
      <w:pPr>
        <w:pStyle w:val="Heading3"/>
        <w:bidi/>
        <w:spacing w:after="120" w:before="200"/>
        <w:jc w:val="right"/>
      </w:pPr>
      <w:r>
        <w:rPr>
          <w:rFonts w:ascii="Arial" w:cs="Arial" w:eastAsia="Arial" w:hAnsi="Arial"/>
          <w:b/>
          <w:bCs/>
          <w:color w:val="1F4E79"/>
          <w:sz w:val="26"/>
          <w:szCs w:val="26"/>
          <w:rtl/>
        </w:rPr>
        <w:t xml:space="preserve">للمساهم</w:t>
      </w:r>
    </w:p>
    <w:p>
      <w:pPr>
        <w:pStyle w:val="ListParagraph"/>
        <w:numPr>
          <w:ilvl w:val="0"/>
          <w:numId w:val="2"/>
        </w:numPr>
        <w:bidi/>
        <w:spacing w:after="100" w:line="300"/>
        <w:jc w:val="right"/>
      </w:pPr>
      <w:r>
        <w:rPr>
          <w:rFonts w:ascii="Arial" w:cs="Arial" w:eastAsia="Arial" w:hAnsi="Arial"/>
          <w:sz w:val="24"/>
          <w:szCs w:val="24"/>
          <w:rtl/>
        </w:rPr>
        <w:t xml:space="preserve">اتصال إنترنت مستقر.</w:t>
      </w:r>
    </w:p>
    <w:p>
      <w:pPr>
        <w:pStyle w:val="ListParagraph"/>
        <w:numPr>
          <w:ilvl w:val="0"/>
          <w:numId w:val="2"/>
        </w:numPr>
        <w:bidi/>
        <w:spacing w:after="100" w:line="300"/>
        <w:jc w:val="right"/>
      </w:pPr>
      <w:r>
        <w:rPr>
          <w:rFonts w:ascii="Arial" w:cs="Arial" w:eastAsia="Arial" w:hAnsi="Arial"/>
          <w:sz w:val="24"/>
          <w:szCs w:val="24"/>
          <w:rtl/>
        </w:rPr>
        <w:t xml:space="preserve">جهاز مناسب (حاسوب، جوال).</w:t>
      </w:r>
    </w:p>
    <w:p>
      <w:pPr>
        <w:pStyle w:val="ListParagraph"/>
        <w:numPr>
          <w:ilvl w:val="0"/>
          <w:numId w:val="2"/>
        </w:numPr>
        <w:bidi/>
        <w:spacing w:after="100" w:line="300"/>
        <w:jc w:val="right"/>
      </w:pPr>
      <w:r>
        <w:rPr>
          <w:rFonts w:ascii="Arial" w:cs="Arial" w:eastAsia="Arial" w:hAnsi="Arial"/>
          <w:sz w:val="24"/>
          <w:szCs w:val="24"/>
          <w:rtl/>
        </w:rPr>
        <w:t xml:space="preserve">بيانات دخول معتمدة.</w:t>
      </w:r>
    </w:p>
    <w:p>
      <w:pPr>
        <w:pStyle w:val="ListParagraph"/>
        <w:numPr>
          <w:ilvl w:val="0"/>
          <w:numId w:val="2"/>
        </w:numPr>
        <w:bidi/>
        <w:spacing w:after="100" w:line="300"/>
        <w:jc w:val="right"/>
      </w:pPr>
      <w:r>
        <w:rPr>
          <w:rFonts w:ascii="Arial" w:cs="Arial" w:eastAsia="Arial" w:hAnsi="Arial"/>
          <w:sz w:val="24"/>
          <w:szCs w:val="24"/>
          <w:rtl/>
        </w:rPr>
        <w:t xml:space="preserve">التحقق من الهوية المعتمد.</w:t>
      </w:r>
    </w:p>
    <w:p>
      <w:pPr>
        <w:pStyle w:val="Heading2"/>
        <w:bidi/>
        <w:spacing w:after="160" w:before="280"/>
        <w:jc w:val="right"/>
      </w:pPr>
      <w:r>
        <w:rPr>
          <w:rFonts w:ascii="Arial" w:cs="Arial" w:eastAsia="Arial" w:hAnsi="Arial"/>
          <w:b/>
          <w:bCs/>
          <w:color w:val="2E75B6"/>
          <w:sz w:val="30"/>
          <w:szCs w:val="30"/>
          <w:rtl/>
        </w:rPr>
        <w:t xml:space="preserve">3. التحقق من الهوية في الحضور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استخدام التحقق المتعدد العوامل.</w:t>
      </w:r>
    </w:p>
    <w:p>
      <w:pPr>
        <w:pStyle w:val="ListParagraph"/>
        <w:numPr>
          <w:ilvl w:val="0"/>
          <w:numId w:val="2"/>
        </w:numPr>
        <w:bidi/>
        <w:spacing w:after="100" w:line="300"/>
        <w:jc w:val="right"/>
      </w:pPr>
      <w:r>
        <w:rPr>
          <w:rFonts w:ascii="Arial" w:cs="Arial" w:eastAsia="Arial" w:hAnsi="Arial"/>
          <w:sz w:val="24"/>
          <w:szCs w:val="24"/>
          <w:rtl/>
        </w:rPr>
        <w:t xml:space="preserve">التحقق عبر النفاذ الوطني الموحد.</w:t>
      </w:r>
    </w:p>
    <w:p>
      <w:pPr>
        <w:pStyle w:val="ListParagraph"/>
        <w:numPr>
          <w:ilvl w:val="0"/>
          <w:numId w:val="2"/>
        </w:numPr>
        <w:bidi/>
        <w:spacing w:after="100" w:line="300"/>
        <w:jc w:val="right"/>
      </w:pPr>
      <w:r>
        <w:rPr>
          <w:rFonts w:ascii="Arial" w:cs="Arial" w:eastAsia="Arial" w:hAnsi="Arial"/>
          <w:sz w:val="24"/>
          <w:szCs w:val="24"/>
          <w:rtl/>
        </w:rPr>
        <w:t xml:space="preserve">التحقق البيومتري (للأنظمة المتقدمة).</w:t>
      </w:r>
    </w:p>
    <w:p>
      <w:pPr>
        <w:pStyle w:val="ListParagraph"/>
        <w:numPr>
          <w:ilvl w:val="0"/>
          <w:numId w:val="2"/>
        </w:numPr>
        <w:bidi/>
        <w:spacing w:after="100" w:line="300"/>
        <w:jc w:val="right"/>
      </w:pPr>
      <w:r>
        <w:rPr>
          <w:rFonts w:ascii="Arial" w:cs="Arial" w:eastAsia="Arial" w:hAnsi="Arial"/>
          <w:sz w:val="24"/>
          <w:szCs w:val="24"/>
          <w:rtl/>
        </w:rPr>
        <w:t xml:space="preserve">الربط مع سجل المساهمين في إيداع.</w:t>
      </w:r>
    </w:p>
    <w:p>
      <w:pPr>
        <w:pStyle w:val="ListParagraph"/>
        <w:numPr>
          <w:ilvl w:val="0"/>
          <w:numId w:val="2"/>
        </w:numPr>
        <w:bidi/>
        <w:spacing w:after="100" w:line="300"/>
        <w:jc w:val="right"/>
      </w:pPr>
      <w:r>
        <w:rPr>
          <w:rFonts w:ascii="Arial" w:cs="Arial" w:eastAsia="Arial" w:hAnsi="Arial"/>
          <w:sz w:val="24"/>
          <w:szCs w:val="24"/>
          <w:rtl/>
        </w:rPr>
        <w:t xml:space="preserve">بيانات دخول فردية لكل مساهم.</w:t>
      </w:r>
    </w:p>
    <w:p>
      <w:pPr>
        <w:pStyle w:val="Heading2"/>
        <w:bidi/>
        <w:spacing w:after="160" w:before="280"/>
        <w:jc w:val="right"/>
      </w:pPr>
      <w:r>
        <w:rPr>
          <w:rFonts w:ascii="Arial" w:cs="Arial" w:eastAsia="Arial" w:hAnsi="Arial"/>
          <w:b/>
          <w:bCs/>
          <w:color w:val="2E75B6"/>
          <w:sz w:val="30"/>
          <w:szCs w:val="30"/>
          <w:rtl/>
        </w:rPr>
        <w:t xml:space="preserve">4. التوكيل للحضور الافتراضي</w:t>
      </w:r>
    </w:p>
    <w:p>
      <w:pPr>
        <w:bidi/>
        <w:spacing w:after="140" w:line="320"/>
        <w:jc w:val="both"/>
      </w:pPr>
      <w:r>
        <w:rPr>
          <w:rFonts w:ascii="Arial" w:cs="Arial" w:eastAsia="Arial" w:hAnsi="Arial"/>
          <w:sz w:val="24"/>
          <w:szCs w:val="24"/>
          <w:rtl/>
        </w:rPr>
        <w:t xml:space="preserve">بحسب اللائحة التنفيذية، يحق للمساهم توكيل شخص آخر للحضور الافتراضي، شريطة:</w:t>
      </w:r>
    </w:p>
    <w:p>
      <w:pPr>
        <w:pStyle w:val="ListParagraph"/>
        <w:numPr>
          <w:ilvl w:val="0"/>
          <w:numId w:val="2"/>
        </w:numPr>
        <w:bidi/>
        <w:spacing w:after="100" w:line="300"/>
        <w:jc w:val="right"/>
      </w:pPr>
      <w:r>
        <w:rPr>
          <w:rFonts w:ascii="Arial" w:cs="Arial" w:eastAsia="Arial" w:hAnsi="Arial"/>
          <w:sz w:val="24"/>
          <w:szCs w:val="24"/>
          <w:rtl/>
        </w:rPr>
        <w:t xml:space="preserve">النص في التوكيل صراحةً على هذا النوع من الحضور.</w:t>
      </w:r>
    </w:p>
    <w:p>
      <w:pPr>
        <w:pStyle w:val="ListParagraph"/>
        <w:numPr>
          <w:ilvl w:val="0"/>
          <w:numId w:val="2"/>
        </w:numPr>
        <w:bidi/>
        <w:spacing w:after="100" w:line="300"/>
        <w:jc w:val="right"/>
      </w:pPr>
      <w:r>
        <w:rPr>
          <w:rFonts w:ascii="Arial" w:cs="Arial" w:eastAsia="Arial" w:hAnsi="Arial"/>
          <w:sz w:val="24"/>
          <w:szCs w:val="24"/>
          <w:rtl/>
        </w:rPr>
        <w:t xml:space="preserve">تزويد الوكيل ببيانات الدخول.</w:t>
      </w:r>
    </w:p>
    <w:p>
      <w:pPr>
        <w:pStyle w:val="ListParagraph"/>
        <w:numPr>
          <w:ilvl w:val="0"/>
          <w:numId w:val="2"/>
        </w:numPr>
        <w:bidi/>
        <w:spacing w:after="100" w:line="300"/>
        <w:jc w:val="right"/>
      </w:pPr>
      <w:r>
        <w:rPr>
          <w:rFonts w:ascii="Arial" w:cs="Arial" w:eastAsia="Arial" w:hAnsi="Arial"/>
          <w:sz w:val="24"/>
          <w:szCs w:val="24"/>
          <w:rtl/>
        </w:rPr>
        <w:t xml:space="preserve">التحقق من هوية الوكيل بالإجراءات المعتمدة.</w:t>
      </w:r>
    </w:p>
    <w:p>
      <w:pPr>
        <w:pStyle w:val="ListParagraph"/>
        <w:numPr>
          <w:ilvl w:val="0"/>
          <w:numId w:val="2"/>
        </w:numPr>
        <w:bidi/>
        <w:spacing w:after="100" w:line="300"/>
        <w:jc w:val="right"/>
      </w:pPr>
      <w:r>
        <w:rPr>
          <w:rFonts w:ascii="Arial" w:cs="Arial" w:eastAsia="Arial" w:hAnsi="Arial"/>
          <w:sz w:val="24"/>
          <w:szCs w:val="24"/>
          <w:rtl/>
        </w:rPr>
        <w:t xml:space="preserve">توثيق ذلك في سجل الجمعية.</w:t>
      </w:r>
    </w:p>
    <w:p>
      <w:pPr>
        <w:pStyle w:val="Heading2"/>
        <w:bidi/>
        <w:spacing w:after="160" w:before="280"/>
        <w:jc w:val="right"/>
      </w:pPr>
      <w:r>
        <w:rPr>
          <w:rFonts w:ascii="Arial" w:cs="Arial" w:eastAsia="Arial" w:hAnsi="Arial"/>
          <w:b/>
          <w:bCs/>
          <w:color w:val="2E75B6"/>
          <w:sz w:val="30"/>
          <w:szCs w:val="30"/>
          <w:rtl/>
        </w:rPr>
        <w:t xml:space="preserve">5. تحديات الحضور الافتراضي</w:t>
      </w:r>
    </w:p>
    <w:p>
      <w:pPr>
        <w:pStyle w:val="Heading3"/>
        <w:bidi/>
        <w:spacing w:after="120" w:before="200"/>
        <w:jc w:val="right"/>
      </w:pPr>
      <w:r>
        <w:rPr>
          <w:rFonts w:ascii="Arial" w:cs="Arial" w:eastAsia="Arial" w:hAnsi="Arial"/>
          <w:b/>
          <w:bCs/>
          <w:color w:val="1F4E79"/>
          <w:sz w:val="26"/>
          <w:szCs w:val="26"/>
          <w:rtl/>
        </w:rPr>
        <w:t xml:space="preserve">التحديات التقنية</w:t>
      </w:r>
    </w:p>
    <w:p>
      <w:pPr>
        <w:pStyle w:val="ListParagraph"/>
        <w:numPr>
          <w:ilvl w:val="0"/>
          <w:numId w:val="2"/>
        </w:numPr>
        <w:bidi/>
        <w:spacing w:after="100" w:line="300"/>
        <w:jc w:val="right"/>
      </w:pPr>
      <w:r>
        <w:rPr>
          <w:rFonts w:ascii="Arial" w:cs="Arial" w:eastAsia="Arial" w:hAnsi="Arial"/>
          <w:sz w:val="24"/>
          <w:szCs w:val="24"/>
          <w:rtl/>
        </w:rPr>
        <w:t xml:space="preserve">انقطاع الاتصال.</w:t>
      </w:r>
    </w:p>
    <w:p>
      <w:pPr>
        <w:pStyle w:val="ListParagraph"/>
        <w:numPr>
          <w:ilvl w:val="0"/>
          <w:numId w:val="2"/>
        </w:numPr>
        <w:bidi/>
        <w:spacing w:after="100" w:line="300"/>
        <w:jc w:val="right"/>
      </w:pPr>
      <w:r>
        <w:rPr>
          <w:rFonts w:ascii="Arial" w:cs="Arial" w:eastAsia="Arial" w:hAnsi="Arial"/>
          <w:sz w:val="24"/>
          <w:szCs w:val="24"/>
          <w:rtl/>
        </w:rPr>
        <w:t xml:space="preserve">صعوبة في الوصول لبعض الفئات.</w:t>
      </w:r>
    </w:p>
    <w:p>
      <w:pPr>
        <w:pStyle w:val="ListParagraph"/>
        <w:numPr>
          <w:ilvl w:val="0"/>
          <w:numId w:val="2"/>
        </w:numPr>
        <w:bidi/>
        <w:spacing w:after="100" w:line="300"/>
        <w:jc w:val="right"/>
      </w:pPr>
      <w:r>
        <w:rPr>
          <w:rFonts w:ascii="Arial" w:cs="Arial" w:eastAsia="Arial" w:hAnsi="Arial"/>
          <w:sz w:val="24"/>
          <w:szCs w:val="24"/>
          <w:rtl/>
        </w:rPr>
        <w:t xml:space="preserve">مشاكل الأنظمة.</w:t>
      </w:r>
    </w:p>
    <w:p>
      <w:pPr>
        <w:pStyle w:val="ListParagraph"/>
        <w:numPr>
          <w:ilvl w:val="0"/>
          <w:numId w:val="2"/>
        </w:numPr>
        <w:bidi/>
        <w:spacing w:after="100" w:line="300"/>
        <w:jc w:val="right"/>
      </w:pPr>
      <w:r>
        <w:rPr>
          <w:rFonts w:ascii="Arial" w:cs="Arial" w:eastAsia="Arial" w:hAnsi="Arial"/>
          <w:sz w:val="24"/>
          <w:szCs w:val="24"/>
          <w:rtl/>
        </w:rPr>
        <w:t xml:space="preserve">الأمن السيبراني.</w:t>
      </w:r>
    </w:p>
    <w:p>
      <w:pPr>
        <w:pStyle w:val="Heading3"/>
        <w:bidi/>
        <w:spacing w:after="120" w:before="200"/>
        <w:jc w:val="right"/>
      </w:pPr>
      <w:r>
        <w:rPr>
          <w:rFonts w:ascii="Arial" w:cs="Arial" w:eastAsia="Arial" w:hAnsi="Arial"/>
          <w:b/>
          <w:bCs/>
          <w:color w:val="1F4E79"/>
          <w:sz w:val="26"/>
          <w:szCs w:val="26"/>
          <w:rtl/>
        </w:rPr>
        <w:t xml:space="preserve">التحديات الإجرائية</w:t>
      </w:r>
    </w:p>
    <w:p>
      <w:pPr>
        <w:pStyle w:val="ListParagraph"/>
        <w:numPr>
          <w:ilvl w:val="0"/>
          <w:numId w:val="2"/>
        </w:numPr>
        <w:bidi/>
        <w:spacing w:after="100" w:line="300"/>
        <w:jc w:val="right"/>
      </w:pPr>
      <w:r>
        <w:rPr>
          <w:rFonts w:ascii="Arial" w:cs="Arial" w:eastAsia="Arial" w:hAnsi="Arial"/>
          <w:sz w:val="24"/>
          <w:szCs w:val="24"/>
          <w:rtl/>
        </w:rPr>
        <w:t xml:space="preserve">التحقق من الهوية.</w:t>
      </w:r>
    </w:p>
    <w:p>
      <w:pPr>
        <w:pStyle w:val="ListParagraph"/>
        <w:numPr>
          <w:ilvl w:val="0"/>
          <w:numId w:val="2"/>
        </w:numPr>
        <w:bidi/>
        <w:spacing w:after="100" w:line="300"/>
        <w:jc w:val="right"/>
      </w:pPr>
      <w:r>
        <w:rPr>
          <w:rFonts w:ascii="Arial" w:cs="Arial" w:eastAsia="Arial" w:hAnsi="Arial"/>
          <w:sz w:val="24"/>
          <w:szCs w:val="24"/>
          <w:rtl/>
        </w:rPr>
        <w:t xml:space="preserve">ضمان عدم تجاوز الصلاحيات.</w:t>
      </w:r>
    </w:p>
    <w:p>
      <w:pPr>
        <w:pStyle w:val="ListParagraph"/>
        <w:numPr>
          <w:ilvl w:val="0"/>
          <w:numId w:val="2"/>
        </w:numPr>
        <w:bidi/>
        <w:spacing w:after="100" w:line="300"/>
        <w:jc w:val="right"/>
      </w:pPr>
      <w:r>
        <w:rPr>
          <w:rFonts w:ascii="Arial" w:cs="Arial" w:eastAsia="Arial" w:hAnsi="Arial"/>
          <w:sz w:val="24"/>
          <w:szCs w:val="24"/>
          <w:rtl/>
        </w:rPr>
        <w:t xml:space="preserve">توثيق المشاركة بشكل صحيح.</w:t>
      </w:r>
    </w:p>
    <w:p>
      <w:pPr>
        <w:pStyle w:val="ListParagraph"/>
        <w:numPr>
          <w:ilvl w:val="0"/>
          <w:numId w:val="2"/>
        </w:numPr>
        <w:bidi/>
        <w:spacing w:after="100" w:line="300"/>
        <w:jc w:val="right"/>
      </w:pPr>
      <w:r>
        <w:rPr>
          <w:rFonts w:ascii="Arial" w:cs="Arial" w:eastAsia="Arial" w:hAnsi="Arial"/>
          <w:sz w:val="24"/>
          <w:szCs w:val="24"/>
          <w:rtl/>
        </w:rPr>
        <w:t xml:space="preserve">معالجة الاعتراضات لحظياً.</w:t>
      </w:r>
    </w:p>
    <w:p>
      <w:pPr>
        <w:pStyle w:val="Heading3"/>
        <w:bidi/>
        <w:spacing w:after="120" w:before="200"/>
        <w:jc w:val="right"/>
      </w:pPr>
      <w:r>
        <w:rPr>
          <w:rFonts w:ascii="Arial" w:cs="Arial" w:eastAsia="Arial" w:hAnsi="Arial"/>
          <w:b/>
          <w:bCs/>
          <w:color w:val="1F4E79"/>
          <w:sz w:val="26"/>
          <w:szCs w:val="26"/>
          <w:rtl/>
        </w:rPr>
        <w:t xml:space="preserve">التحديات الاجتماعية</w:t>
      </w:r>
    </w:p>
    <w:p>
      <w:pPr>
        <w:pStyle w:val="ListParagraph"/>
        <w:numPr>
          <w:ilvl w:val="0"/>
          <w:numId w:val="2"/>
        </w:numPr>
        <w:bidi/>
        <w:spacing w:after="100" w:line="300"/>
        <w:jc w:val="right"/>
      </w:pPr>
      <w:r>
        <w:rPr>
          <w:rFonts w:ascii="Arial" w:cs="Arial" w:eastAsia="Arial" w:hAnsi="Arial"/>
          <w:sz w:val="24"/>
          <w:szCs w:val="24"/>
          <w:rtl/>
        </w:rPr>
        <w:t xml:space="preserve">الفجوة الرقمية بين المساهمين.</w:t>
      </w:r>
    </w:p>
    <w:p>
      <w:pPr>
        <w:pStyle w:val="ListParagraph"/>
        <w:numPr>
          <w:ilvl w:val="0"/>
          <w:numId w:val="2"/>
        </w:numPr>
        <w:bidi/>
        <w:spacing w:after="100" w:line="300"/>
        <w:jc w:val="right"/>
      </w:pPr>
      <w:r>
        <w:rPr>
          <w:rFonts w:ascii="Arial" w:cs="Arial" w:eastAsia="Arial" w:hAnsi="Arial"/>
          <w:sz w:val="24"/>
          <w:szCs w:val="24"/>
          <w:rtl/>
        </w:rPr>
        <w:t xml:space="preserve">التفضيل الثقافي للحضور الجسدي.</w:t>
      </w:r>
    </w:p>
    <w:p>
      <w:pPr>
        <w:pStyle w:val="ListParagraph"/>
        <w:numPr>
          <w:ilvl w:val="0"/>
          <w:numId w:val="2"/>
        </w:numPr>
        <w:bidi/>
        <w:spacing w:after="100" w:line="300"/>
        <w:jc w:val="right"/>
      </w:pPr>
      <w:r>
        <w:rPr>
          <w:rFonts w:ascii="Arial" w:cs="Arial" w:eastAsia="Arial" w:hAnsi="Arial"/>
          <w:sz w:val="24"/>
          <w:szCs w:val="24"/>
          <w:rtl/>
        </w:rPr>
        <w:t xml:space="preserve">صعوبة التفاعل الإنساني.</w:t>
      </w:r>
    </w:p>
    <w:p>
      <w:pPr>
        <w:pStyle w:val="ListParagraph"/>
        <w:numPr>
          <w:ilvl w:val="0"/>
          <w:numId w:val="2"/>
        </w:numPr>
        <w:bidi/>
        <w:spacing w:after="100" w:line="300"/>
        <w:jc w:val="right"/>
      </w:pPr>
      <w:r>
        <w:rPr>
          <w:rFonts w:ascii="Arial" w:cs="Arial" w:eastAsia="Arial" w:hAnsi="Arial"/>
          <w:sz w:val="24"/>
          <w:szCs w:val="24"/>
          <w:rtl/>
        </w:rPr>
        <w:t xml:space="preserve">غياب البُعد الاجتماعي للجمعية.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توثيق التوكيلات والحضور</w:t>
      </w:r>
    </w:p>
    <w:p>
      <w:pPr>
        <w:bidi/>
        <w:spacing w:after="140" w:line="320"/>
        <w:jc w:val="both"/>
      </w:pPr>
      <w:r>
        <w:rPr>
          <w:rFonts w:ascii="Arial" w:cs="Arial" w:eastAsia="Arial" w:hAnsi="Arial"/>
          <w:sz w:val="24"/>
          <w:szCs w:val="24"/>
          <w:rtl/>
        </w:rPr>
        <w:t xml:space="preserve">توثيق التوكيلات والحضور أمر بالغ الأهمية لحماية الشركة من الطعون المستقبلية، ولتوفير سجل مرجعي شامل:</w:t>
      </w:r>
    </w:p>
    <w:p>
      <w:pPr>
        <w:pStyle w:val="Heading2"/>
        <w:bidi/>
        <w:spacing w:after="160" w:before="280"/>
        <w:jc w:val="right"/>
      </w:pPr>
      <w:r>
        <w:rPr>
          <w:rFonts w:ascii="Arial" w:cs="Arial" w:eastAsia="Arial" w:hAnsi="Arial"/>
          <w:b/>
          <w:bCs/>
          <w:color w:val="2E75B6"/>
          <w:sz w:val="30"/>
          <w:szCs w:val="30"/>
          <w:rtl/>
        </w:rPr>
        <w:t xml:space="preserve">1. سجل التوكيلات</w:t>
      </w:r>
    </w:p>
    <w:p>
      <w:pPr>
        <w:bidi/>
        <w:spacing w:after="140" w:line="320"/>
        <w:jc w:val="both"/>
      </w:pPr>
      <w:r>
        <w:rPr>
          <w:rFonts w:ascii="Arial" w:cs="Arial" w:eastAsia="Arial" w:hAnsi="Arial"/>
          <w:sz w:val="24"/>
          <w:szCs w:val="24"/>
          <w:rtl/>
        </w:rPr>
        <w:t xml:space="preserve">يجب على الشركة الاحتفاظ بسجل خاص للتوكيلات يتضمن:</w:t>
      </w:r>
    </w:p>
    <w:p>
      <w:pPr>
        <w:pStyle w:val="ListParagraph"/>
        <w:numPr>
          <w:ilvl w:val="0"/>
          <w:numId w:val="2"/>
        </w:numPr>
        <w:bidi/>
        <w:spacing w:after="100" w:line="300"/>
        <w:jc w:val="right"/>
      </w:pPr>
      <w:r>
        <w:rPr>
          <w:rFonts w:ascii="Arial" w:cs="Arial" w:eastAsia="Arial" w:hAnsi="Arial"/>
          <w:sz w:val="24"/>
          <w:szCs w:val="24"/>
          <w:rtl/>
        </w:rPr>
        <w:t xml:space="preserve">بيانات الموكِّل والوكيل.</w:t>
      </w:r>
    </w:p>
    <w:p>
      <w:pPr>
        <w:pStyle w:val="ListParagraph"/>
        <w:numPr>
          <w:ilvl w:val="0"/>
          <w:numId w:val="2"/>
        </w:numPr>
        <w:bidi/>
        <w:spacing w:after="100" w:line="300"/>
        <w:jc w:val="right"/>
      </w:pPr>
      <w:r>
        <w:rPr>
          <w:rFonts w:ascii="Arial" w:cs="Arial" w:eastAsia="Arial" w:hAnsi="Arial"/>
          <w:sz w:val="24"/>
          <w:szCs w:val="24"/>
          <w:rtl/>
        </w:rPr>
        <w:t xml:space="preserve">تاريخ استلام التوكيل.</w:t>
      </w:r>
    </w:p>
    <w:p>
      <w:pPr>
        <w:pStyle w:val="ListParagraph"/>
        <w:numPr>
          <w:ilvl w:val="0"/>
          <w:numId w:val="2"/>
        </w:numPr>
        <w:bidi/>
        <w:spacing w:after="100" w:line="300"/>
        <w:jc w:val="right"/>
      </w:pPr>
      <w:r>
        <w:rPr>
          <w:rFonts w:ascii="Arial" w:cs="Arial" w:eastAsia="Arial" w:hAnsi="Arial"/>
          <w:sz w:val="24"/>
          <w:szCs w:val="24"/>
          <w:rtl/>
        </w:rPr>
        <w:t xml:space="preserve">جهة التصديق.</w:t>
      </w:r>
    </w:p>
    <w:p>
      <w:pPr>
        <w:pStyle w:val="ListParagraph"/>
        <w:numPr>
          <w:ilvl w:val="0"/>
          <w:numId w:val="2"/>
        </w:numPr>
        <w:bidi/>
        <w:spacing w:after="100" w:line="300"/>
        <w:jc w:val="right"/>
      </w:pPr>
      <w:r>
        <w:rPr>
          <w:rFonts w:ascii="Arial" w:cs="Arial" w:eastAsia="Arial" w:hAnsi="Arial"/>
          <w:sz w:val="24"/>
          <w:szCs w:val="24"/>
          <w:rtl/>
        </w:rPr>
        <w:t xml:space="preserve">عدد الأسهم المعنية.</w:t>
      </w:r>
    </w:p>
    <w:p>
      <w:pPr>
        <w:pStyle w:val="ListParagraph"/>
        <w:numPr>
          <w:ilvl w:val="0"/>
          <w:numId w:val="2"/>
        </w:numPr>
        <w:bidi/>
        <w:spacing w:after="100" w:line="300"/>
        <w:jc w:val="right"/>
      </w:pPr>
      <w:r>
        <w:rPr>
          <w:rFonts w:ascii="Arial" w:cs="Arial" w:eastAsia="Arial" w:hAnsi="Arial"/>
          <w:sz w:val="24"/>
          <w:szCs w:val="24"/>
          <w:rtl/>
        </w:rPr>
        <w:t xml:space="preserve">نطاق الصلاحيات.</w:t>
      </w:r>
    </w:p>
    <w:p>
      <w:pPr>
        <w:pStyle w:val="ListParagraph"/>
        <w:numPr>
          <w:ilvl w:val="0"/>
          <w:numId w:val="2"/>
        </w:numPr>
        <w:bidi/>
        <w:spacing w:after="100" w:line="300"/>
        <w:jc w:val="right"/>
      </w:pPr>
      <w:r>
        <w:rPr>
          <w:rFonts w:ascii="Arial" w:cs="Arial" w:eastAsia="Arial" w:hAnsi="Arial"/>
          <w:sz w:val="24"/>
          <w:szCs w:val="24"/>
          <w:rtl/>
        </w:rPr>
        <w:t xml:space="preserve">التوكيلات الملغاة.</w:t>
      </w:r>
    </w:p>
    <w:p>
      <w:pPr>
        <w:pStyle w:val="ListParagraph"/>
        <w:numPr>
          <w:ilvl w:val="0"/>
          <w:numId w:val="2"/>
        </w:numPr>
        <w:bidi/>
        <w:spacing w:after="100" w:line="300"/>
        <w:jc w:val="right"/>
      </w:pPr>
      <w:r>
        <w:rPr>
          <w:rFonts w:ascii="Arial" w:cs="Arial" w:eastAsia="Arial" w:hAnsi="Arial"/>
          <w:sz w:val="24"/>
          <w:szCs w:val="24"/>
          <w:rtl/>
        </w:rPr>
        <w:t xml:space="preserve">نسخة من التوكيل الأصلي.</w:t>
      </w:r>
    </w:p>
    <w:p>
      <w:pPr>
        <w:pStyle w:val="Heading2"/>
        <w:bidi/>
        <w:spacing w:after="160" w:before="280"/>
        <w:jc w:val="right"/>
      </w:pPr>
      <w:r>
        <w:rPr>
          <w:rFonts w:ascii="Arial" w:cs="Arial" w:eastAsia="Arial" w:hAnsi="Arial"/>
          <w:b/>
          <w:bCs/>
          <w:color w:val="2E75B6"/>
          <w:sz w:val="30"/>
          <w:szCs w:val="30"/>
          <w:rtl/>
        </w:rPr>
        <w:t xml:space="preserve">2. سجل الحضور</w:t>
      </w:r>
    </w:p>
    <w:p>
      <w:pPr>
        <w:pStyle w:val="ListParagraph"/>
        <w:numPr>
          <w:ilvl w:val="0"/>
          <w:numId w:val="2"/>
        </w:numPr>
        <w:bidi/>
        <w:spacing w:after="100" w:line="300"/>
        <w:jc w:val="right"/>
      </w:pPr>
      <w:r>
        <w:rPr>
          <w:rFonts w:ascii="Arial" w:cs="Arial" w:eastAsia="Arial" w:hAnsi="Arial"/>
          <w:sz w:val="24"/>
          <w:szCs w:val="24"/>
          <w:rtl/>
        </w:rPr>
        <w:t xml:space="preserve">قائمة بكل من حضر بالأصالة.</w:t>
      </w:r>
    </w:p>
    <w:p>
      <w:pPr>
        <w:pStyle w:val="ListParagraph"/>
        <w:numPr>
          <w:ilvl w:val="0"/>
          <w:numId w:val="2"/>
        </w:numPr>
        <w:bidi/>
        <w:spacing w:after="100" w:line="300"/>
        <w:jc w:val="right"/>
      </w:pPr>
      <w:r>
        <w:rPr>
          <w:rFonts w:ascii="Arial" w:cs="Arial" w:eastAsia="Arial" w:hAnsi="Arial"/>
          <w:sz w:val="24"/>
          <w:szCs w:val="24"/>
          <w:rtl/>
        </w:rPr>
        <w:t xml:space="preserve">قائمة بمن حضر بالوكالة (مع تحديد الموكِّل).</w:t>
      </w:r>
    </w:p>
    <w:p>
      <w:pPr>
        <w:pStyle w:val="ListParagraph"/>
        <w:numPr>
          <w:ilvl w:val="0"/>
          <w:numId w:val="2"/>
        </w:numPr>
        <w:bidi/>
        <w:spacing w:after="100" w:line="300"/>
        <w:jc w:val="right"/>
      </w:pPr>
      <w:r>
        <w:rPr>
          <w:rFonts w:ascii="Arial" w:cs="Arial" w:eastAsia="Arial" w:hAnsi="Arial"/>
          <w:sz w:val="24"/>
          <w:szCs w:val="24"/>
          <w:rtl/>
        </w:rPr>
        <w:t xml:space="preserve">قائمة بمن صوّت إلكترونياً مسبقاً.</w:t>
      </w:r>
    </w:p>
    <w:p>
      <w:pPr>
        <w:pStyle w:val="ListParagraph"/>
        <w:numPr>
          <w:ilvl w:val="0"/>
          <w:numId w:val="2"/>
        </w:numPr>
        <w:bidi/>
        <w:spacing w:after="100" w:line="300"/>
        <w:jc w:val="right"/>
      </w:pPr>
      <w:r>
        <w:rPr>
          <w:rFonts w:ascii="Arial" w:cs="Arial" w:eastAsia="Arial" w:hAnsi="Arial"/>
          <w:sz w:val="24"/>
          <w:szCs w:val="24"/>
          <w:rtl/>
        </w:rPr>
        <w:t xml:space="preserve">وقت الحضور والمغادرة.</w:t>
      </w:r>
    </w:p>
    <w:p>
      <w:pPr>
        <w:pStyle w:val="ListParagraph"/>
        <w:numPr>
          <w:ilvl w:val="0"/>
          <w:numId w:val="2"/>
        </w:numPr>
        <w:bidi/>
        <w:spacing w:after="100" w:line="300"/>
        <w:jc w:val="right"/>
      </w:pPr>
      <w:r>
        <w:rPr>
          <w:rFonts w:ascii="Arial" w:cs="Arial" w:eastAsia="Arial" w:hAnsi="Arial"/>
          <w:sz w:val="24"/>
          <w:szCs w:val="24"/>
          <w:rtl/>
        </w:rPr>
        <w:t xml:space="preserve">توقيع كل حاضر.</w:t>
      </w:r>
    </w:p>
    <w:p>
      <w:pPr>
        <w:pStyle w:val="Heading2"/>
        <w:bidi/>
        <w:spacing w:after="160" w:before="280"/>
        <w:jc w:val="right"/>
      </w:pPr>
      <w:r>
        <w:rPr>
          <w:rFonts w:ascii="Arial" w:cs="Arial" w:eastAsia="Arial" w:hAnsi="Arial"/>
          <w:b/>
          <w:bCs/>
          <w:color w:val="2E75B6"/>
          <w:sz w:val="30"/>
          <w:szCs w:val="30"/>
          <w:rtl/>
        </w:rPr>
        <w:t xml:space="preserve">3. الإحصائيات</w:t>
      </w:r>
    </w:p>
    <w:p>
      <w:pPr>
        <w:pStyle w:val="ListParagraph"/>
        <w:numPr>
          <w:ilvl w:val="0"/>
          <w:numId w:val="2"/>
        </w:numPr>
        <w:bidi/>
        <w:spacing w:after="100" w:line="300"/>
        <w:jc w:val="right"/>
      </w:pPr>
      <w:r>
        <w:rPr>
          <w:rFonts w:ascii="Arial" w:cs="Arial" w:eastAsia="Arial" w:hAnsi="Arial"/>
          <w:sz w:val="24"/>
          <w:szCs w:val="24"/>
          <w:rtl/>
        </w:rPr>
        <w:t xml:space="preserve">إجمالي عدد المساهمين الحاضرين.</w:t>
      </w:r>
    </w:p>
    <w:p>
      <w:pPr>
        <w:pStyle w:val="ListParagraph"/>
        <w:numPr>
          <w:ilvl w:val="0"/>
          <w:numId w:val="2"/>
        </w:numPr>
        <w:bidi/>
        <w:spacing w:after="100" w:line="300"/>
        <w:jc w:val="right"/>
      </w:pPr>
      <w:r>
        <w:rPr>
          <w:rFonts w:ascii="Arial" w:cs="Arial" w:eastAsia="Arial" w:hAnsi="Arial"/>
          <w:sz w:val="24"/>
          <w:szCs w:val="24"/>
          <w:rtl/>
        </w:rPr>
        <w:t xml:space="preserve">إجمالي عدد الأسهم الممثلة.</w:t>
      </w:r>
    </w:p>
    <w:p>
      <w:pPr>
        <w:pStyle w:val="ListParagraph"/>
        <w:numPr>
          <w:ilvl w:val="0"/>
          <w:numId w:val="2"/>
        </w:numPr>
        <w:bidi/>
        <w:spacing w:after="100" w:line="300"/>
        <w:jc w:val="right"/>
      </w:pPr>
      <w:r>
        <w:rPr>
          <w:rFonts w:ascii="Arial" w:cs="Arial" w:eastAsia="Arial" w:hAnsi="Arial"/>
          <w:sz w:val="24"/>
          <w:szCs w:val="24"/>
          <w:rtl/>
        </w:rPr>
        <w:t xml:space="preserve">النسبة المئوية من رأس المال.</w:t>
      </w:r>
    </w:p>
    <w:p>
      <w:pPr>
        <w:pStyle w:val="ListParagraph"/>
        <w:numPr>
          <w:ilvl w:val="0"/>
          <w:numId w:val="2"/>
        </w:numPr>
        <w:bidi/>
        <w:spacing w:after="100" w:line="300"/>
        <w:jc w:val="right"/>
      </w:pPr>
      <w:r>
        <w:rPr>
          <w:rFonts w:ascii="Arial" w:cs="Arial" w:eastAsia="Arial" w:hAnsi="Arial"/>
          <w:sz w:val="24"/>
          <w:szCs w:val="24"/>
          <w:rtl/>
        </w:rPr>
        <w:t xml:space="preserve">توزيع الحضور (أصالة، وكالة، إلكتروني).</w:t>
      </w:r>
    </w:p>
    <w:p>
      <w:pPr>
        <w:pStyle w:val="ListParagraph"/>
        <w:numPr>
          <w:ilvl w:val="0"/>
          <w:numId w:val="2"/>
        </w:numPr>
        <w:bidi/>
        <w:spacing w:after="100" w:line="300"/>
        <w:jc w:val="right"/>
      </w:pPr>
      <w:r>
        <w:rPr>
          <w:rFonts w:ascii="Arial" w:cs="Arial" w:eastAsia="Arial" w:hAnsi="Arial"/>
          <w:sz w:val="24"/>
          <w:szCs w:val="24"/>
          <w:rtl/>
        </w:rPr>
        <w:t xml:space="preserve">مقارنة مع الجمعيات السابقة.</w:t>
      </w:r>
    </w:p>
    <w:p>
      <w:pPr>
        <w:pStyle w:val="Heading2"/>
        <w:bidi/>
        <w:spacing w:after="160" w:before="280"/>
        <w:jc w:val="right"/>
      </w:pPr>
      <w:r>
        <w:rPr>
          <w:rFonts w:ascii="Arial" w:cs="Arial" w:eastAsia="Arial" w:hAnsi="Arial"/>
          <w:b/>
          <w:bCs/>
          <w:color w:val="2E75B6"/>
          <w:sz w:val="30"/>
          <w:szCs w:val="30"/>
          <w:rtl/>
        </w:rPr>
        <w:t xml:space="preserve">4. حفظ السجلات</w:t>
      </w:r>
    </w:p>
    <w:p>
      <w:pPr>
        <w:pStyle w:val="ListParagraph"/>
        <w:numPr>
          <w:ilvl w:val="0"/>
          <w:numId w:val="2"/>
        </w:numPr>
        <w:bidi/>
        <w:spacing w:after="100" w:line="300"/>
        <w:jc w:val="right"/>
      </w:pPr>
      <w:r>
        <w:rPr>
          <w:rFonts w:ascii="Arial" w:cs="Arial" w:eastAsia="Arial" w:hAnsi="Arial"/>
          <w:sz w:val="24"/>
          <w:szCs w:val="24"/>
          <w:rtl/>
        </w:rPr>
        <w:t xml:space="preserve">الحفظ الإلكتروني والورقي.</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 المتعددة.</w:t>
      </w:r>
    </w:p>
    <w:p>
      <w:pPr>
        <w:pStyle w:val="ListParagraph"/>
        <w:numPr>
          <w:ilvl w:val="0"/>
          <w:numId w:val="2"/>
        </w:numPr>
        <w:bidi/>
        <w:spacing w:after="100" w:line="300"/>
        <w:jc w:val="right"/>
      </w:pPr>
      <w:r>
        <w:rPr>
          <w:rFonts w:ascii="Arial" w:cs="Arial" w:eastAsia="Arial" w:hAnsi="Arial"/>
          <w:sz w:val="24"/>
          <w:szCs w:val="24"/>
          <w:rtl/>
        </w:rPr>
        <w:t xml:space="preserve">مدة الحفظ لا تقل عن 10 سنوات.</w:t>
      </w:r>
    </w:p>
    <w:p>
      <w:pPr>
        <w:pStyle w:val="ListParagraph"/>
        <w:numPr>
          <w:ilvl w:val="0"/>
          <w:numId w:val="2"/>
        </w:numPr>
        <w:bidi/>
        <w:spacing w:after="100" w:line="300"/>
        <w:jc w:val="right"/>
      </w:pPr>
      <w:r>
        <w:rPr>
          <w:rFonts w:ascii="Arial" w:cs="Arial" w:eastAsia="Arial" w:hAnsi="Arial"/>
          <w:sz w:val="24"/>
          <w:szCs w:val="24"/>
          <w:rtl/>
        </w:rPr>
        <w:t xml:space="preserve">الحفظ في مكان آمن.</w:t>
      </w:r>
    </w:p>
    <w:p>
      <w:pPr>
        <w:pStyle w:val="ListParagraph"/>
        <w:numPr>
          <w:ilvl w:val="0"/>
          <w:numId w:val="2"/>
        </w:numPr>
        <w:bidi/>
        <w:spacing w:after="100" w:line="300"/>
        <w:jc w:val="right"/>
      </w:pPr>
      <w:r>
        <w:rPr>
          <w:rFonts w:ascii="Arial" w:cs="Arial" w:eastAsia="Arial" w:hAnsi="Arial"/>
          <w:sz w:val="24"/>
          <w:szCs w:val="24"/>
          <w:rtl/>
        </w:rPr>
        <w:t xml:space="preserve">الالتزام بنظام حماية البيانات الشخصية.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قائمة مراجعة التوكيلات</w:t>
      </w:r>
    </w:p>
    <w:p>
      <w:pPr>
        <w:pStyle w:val="Heading3"/>
        <w:bidi/>
        <w:spacing w:after="120" w:before="200"/>
        <w:jc w:val="right"/>
      </w:pPr>
      <w:r>
        <w:rPr>
          <w:rFonts w:ascii="Arial" w:cs="Arial" w:eastAsia="Arial" w:hAnsi="Arial"/>
          <w:b/>
          <w:bCs/>
          <w:color w:val="1F4E79"/>
          <w:sz w:val="26"/>
          <w:szCs w:val="26"/>
          <w:rtl/>
        </w:rPr>
        <w:t xml:space="preserve">للشركة - قبل الجمعية</w:t>
      </w:r>
    </w:p>
    <w:p>
      <w:pPr>
        <w:pStyle w:val="ListParagraph"/>
        <w:numPr>
          <w:ilvl w:val="0"/>
          <w:numId w:val="2"/>
        </w:numPr>
        <w:bidi/>
        <w:spacing w:after="100" w:line="300"/>
        <w:jc w:val="right"/>
      </w:pPr>
      <w:r>
        <w:rPr>
          <w:rFonts w:ascii="Arial" w:cs="Arial" w:eastAsia="Arial" w:hAnsi="Arial"/>
          <w:sz w:val="24"/>
          <w:szCs w:val="24"/>
          <w:rtl/>
        </w:rPr>
        <w:t xml:space="preserve">إعداد نموذج توكيل واضح ومُيسَّر.</w:t>
      </w:r>
    </w:p>
    <w:p>
      <w:pPr>
        <w:pStyle w:val="ListParagraph"/>
        <w:numPr>
          <w:ilvl w:val="0"/>
          <w:numId w:val="2"/>
        </w:numPr>
        <w:bidi/>
        <w:spacing w:after="100" w:line="300"/>
        <w:jc w:val="right"/>
      </w:pPr>
      <w:r>
        <w:rPr>
          <w:rFonts w:ascii="Arial" w:cs="Arial" w:eastAsia="Arial" w:hAnsi="Arial"/>
          <w:sz w:val="24"/>
          <w:szCs w:val="24"/>
          <w:rtl/>
        </w:rPr>
        <w:t xml:space="preserve">نشر النموذج مع الدعوة.</w:t>
      </w:r>
    </w:p>
    <w:p>
      <w:pPr>
        <w:pStyle w:val="ListParagraph"/>
        <w:numPr>
          <w:ilvl w:val="0"/>
          <w:numId w:val="2"/>
        </w:numPr>
        <w:bidi/>
        <w:spacing w:after="100" w:line="300"/>
        <w:jc w:val="right"/>
      </w:pPr>
      <w:r>
        <w:rPr>
          <w:rFonts w:ascii="Arial" w:cs="Arial" w:eastAsia="Arial" w:hAnsi="Arial"/>
          <w:sz w:val="24"/>
          <w:szCs w:val="24"/>
          <w:rtl/>
        </w:rPr>
        <w:t xml:space="preserve">توفير معلومات إرشادية للمساهمين.</w:t>
      </w:r>
    </w:p>
    <w:p>
      <w:pPr>
        <w:pStyle w:val="ListParagraph"/>
        <w:numPr>
          <w:ilvl w:val="0"/>
          <w:numId w:val="2"/>
        </w:numPr>
        <w:bidi/>
        <w:spacing w:after="100" w:line="300"/>
        <w:jc w:val="right"/>
      </w:pPr>
      <w:r>
        <w:rPr>
          <w:rFonts w:ascii="Arial" w:cs="Arial" w:eastAsia="Arial" w:hAnsi="Arial"/>
          <w:sz w:val="24"/>
          <w:szCs w:val="24"/>
          <w:rtl/>
        </w:rPr>
        <w:t xml:space="preserve">تخصيص فريق لاستلام التوكيلات.</w:t>
      </w:r>
    </w:p>
    <w:p>
      <w:pPr>
        <w:pStyle w:val="ListParagraph"/>
        <w:numPr>
          <w:ilvl w:val="0"/>
          <w:numId w:val="2"/>
        </w:numPr>
        <w:bidi/>
        <w:spacing w:after="100" w:line="300"/>
        <w:jc w:val="right"/>
      </w:pPr>
      <w:r>
        <w:rPr>
          <w:rFonts w:ascii="Arial" w:cs="Arial" w:eastAsia="Arial" w:hAnsi="Arial"/>
          <w:sz w:val="24"/>
          <w:szCs w:val="24"/>
          <w:rtl/>
        </w:rPr>
        <w:t xml:space="preserve">إعداد سجل التوكيلات.</w:t>
      </w:r>
    </w:p>
    <w:p>
      <w:pPr>
        <w:pStyle w:val="ListParagraph"/>
        <w:numPr>
          <w:ilvl w:val="0"/>
          <w:numId w:val="2"/>
        </w:numPr>
        <w:bidi/>
        <w:spacing w:after="100" w:line="300"/>
        <w:jc w:val="right"/>
      </w:pPr>
      <w:r>
        <w:rPr>
          <w:rFonts w:ascii="Arial" w:cs="Arial" w:eastAsia="Arial" w:hAnsi="Arial"/>
          <w:sz w:val="24"/>
          <w:szCs w:val="24"/>
          <w:rtl/>
        </w:rPr>
        <w:t xml:space="preserve">تجهيز نظام التحقق.</w:t>
      </w:r>
    </w:p>
    <w:p>
      <w:pPr>
        <w:pStyle w:val="Heading3"/>
        <w:bidi/>
        <w:spacing w:after="120" w:before="200"/>
        <w:jc w:val="right"/>
      </w:pPr>
      <w:r>
        <w:rPr>
          <w:rFonts w:ascii="Arial" w:cs="Arial" w:eastAsia="Arial" w:hAnsi="Arial"/>
          <w:b/>
          <w:bCs/>
          <w:color w:val="1F4E79"/>
          <w:sz w:val="26"/>
          <w:szCs w:val="26"/>
          <w:rtl/>
        </w:rPr>
        <w:t xml:space="preserve">للشركة - عند استلام التوكيلات</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البيانات.</w:t>
      </w:r>
    </w:p>
    <w:p>
      <w:pPr>
        <w:pStyle w:val="ListParagraph"/>
        <w:numPr>
          <w:ilvl w:val="0"/>
          <w:numId w:val="2"/>
        </w:numPr>
        <w:bidi/>
        <w:spacing w:after="100" w:line="300"/>
        <w:jc w:val="right"/>
      </w:pPr>
      <w:r>
        <w:rPr>
          <w:rFonts w:ascii="Arial" w:cs="Arial" w:eastAsia="Arial" w:hAnsi="Arial"/>
          <w:sz w:val="24"/>
          <w:szCs w:val="24"/>
          <w:rtl/>
        </w:rPr>
        <w:t xml:space="preserve">التأكد من التصديق.</w:t>
      </w:r>
    </w:p>
    <w:p>
      <w:pPr>
        <w:pStyle w:val="ListParagraph"/>
        <w:numPr>
          <w:ilvl w:val="0"/>
          <w:numId w:val="2"/>
        </w:numPr>
        <w:bidi/>
        <w:spacing w:after="100" w:line="300"/>
        <w:jc w:val="right"/>
      </w:pPr>
      <w:r>
        <w:rPr>
          <w:rFonts w:ascii="Arial" w:cs="Arial" w:eastAsia="Arial" w:hAnsi="Arial"/>
          <w:sz w:val="24"/>
          <w:szCs w:val="24"/>
          <w:rtl/>
        </w:rPr>
        <w:t xml:space="preserve">مطابقة بيانات الموكِّل مع السجل.</w:t>
      </w:r>
    </w:p>
    <w:p>
      <w:pPr>
        <w:pStyle w:val="ListParagraph"/>
        <w:numPr>
          <w:ilvl w:val="0"/>
          <w:numId w:val="2"/>
        </w:numPr>
        <w:bidi/>
        <w:spacing w:after="100" w:line="300"/>
        <w:jc w:val="right"/>
      </w:pPr>
      <w:r>
        <w:rPr>
          <w:rFonts w:ascii="Arial" w:cs="Arial" w:eastAsia="Arial" w:hAnsi="Arial"/>
          <w:sz w:val="24"/>
          <w:szCs w:val="24"/>
          <w:rtl/>
        </w:rPr>
        <w:t xml:space="preserve">التحقق من شروط الوكيل.</w:t>
      </w:r>
    </w:p>
    <w:p>
      <w:pPr>
        <w:pStyle w:val="ListParagraph"/>
        <w:numPr>
          <w:ilvl w:val="0"/>
          <w:numId w:val="2"/>
        </w:numPr>
        <w:bidi/>
        <w:spacing w:after="100" w:line="300"/>
        <w:jc w:val="right"/>
      </w:pPr>
      <w:r>
        <w:rPr>
          <w:rFonts w:ascii="Arial" w:cs="Arial" w:eastAsia="Arial" w:hAnsi="Arial"/>
          <w:sz w:val="24"/>
          <w:szCs w:val="24"/>
          <w:rtl/>
        </w:rPr>
        <w:t xml:space="preserve">التسجيل في سجل التوكيلات.</w:t>
      </w:r>
    </w:p>
    <w:p>
      <w:pPr>
        <w:pStyle w:val="ListParagraph"/>
        <w:numPr>
          <w:ilvl w:val="0"/>
          <w:numId w:val="2"/>
        </w:numPr>
        <w:bidi/>
        <w:spacing w:after="100" w:line="300"/>
        <w:jc w:val="right"/>
      </w:pPr>
      <w:r>
        <w:rPr>
          <w:rFonts w:ascii="Arial" w:cs="Arial" w:eastAsia="Arial" w:hAnsi="Arial"/>
          <w:sz w:val="24"/>
          <w:szCs w:val="24"/>
          <w:rtl/>
        </w:rPr>
        <w:t xml:space="preserve">إصدار إشعار استلام.</w:t>
      </w:r>
    </w:p>
    <w:p>
      <w:pPr>
        <w:pStyle w:val="Heading3"/>
        <w:bidi/>
        <w:spacing w:after="120" w:before="200"/>
        <w:jc w:val="right"/>
      </w:pPr>
      <w:r>
        <w:rPr>
          <w:rFonts w:ascii="Arial" w:cs="Arial" w:eastAsia="Arial" w:hAnsi="Arial"/>
          <w:b/>
          <w:bCs/>
          <w:color w:val="1F4E79"/>
          <w:sz w:val="26"/>
          <w:szCs w:val="26"/>
          <w:rtl/>
        </w:rPr>
        <w:t xml:space="preserve">للمساهم - عند إصدار التوكيل</w:t>
      </w:r>
    </w:p>
    <w:p>
      <w:pPr>
        <w:pStyle w:val="ListParagraph"/>
        <w:numPr>
          <w:ilvl w:val="0"/>
          <w:numId w:val="2"/>
        </w:numPr>
        <w:bidi/>
        <w:spacing w:after="100" w:line="300"/>
        <w:jc w:val="right"/>
      </w:pPr>
      <w:r>
        <w:rPr>
          <w:rFonts w:ascii="Arial" w:cs="Arial" w:eastAsia="Arial" w:hAnsi="Arial"/>
          <w:sz w:val="24"/>
          <w:szCs w:val="24"/>
          <w:rtl/>
        </w:rPr>
        <w:t xml:space="preserve">اختيار وكيل مناسب (مع مراعاة الحظر).</w:t>
      </w:r>
    </w:p>
    <w:p>
      <w:pPr>
        <w:pStyle w:val="ListParagraph"/>
        <w:numPr>
          <w:ilvl w:val="0"/>
          <w:numId w:val="2"/>
        </w:numPr>
        <w:bidi/>
        <w:spacing w:after="100" w:line="300"/>
        <w:jc w:val="right"/>
      </w:pPr>
      <w:r>
        <w:rPr>
          <w:rFonts w:ascii="Arial" w:cs="Arial" w:eastAsia="Arial" w:hAnsi="Arial"/>
          <w:sz w:val="24"/>
          <w:szCs w:val="24"/>
          <w:rtl/>
        </w:rPr>
        <w:t xml:space="preserve">تعبئة النموذج بدقة.</w:t>
      </w:r>
    </w:p>
    <w:p>
      <w:pPr>
        <w:pStyle w:val="ListParagraph"/>
        <w:numPr>
          <w:ilvl w:val="0"/>
          <w:numId w:val="2"/>
        </w:numPr>
        <w:bidi/>
        <w:spacing w:after="100" w:line="300"/>
        <w:jc w:val="right"/>
      </w:pPr>
      <w:r>
        <w:rPr>
          <w:rFonts w:ascii="Arial" w:cs="Arial" w:eastAsia="Arial" w:hAnsi="Arial"/>
          <w:sz w:val="24"/>
          <w:szCs w:val="24"/>
          <w:rtl/>
        </w:rPr>
        <w:t xml:space="preserve">تحديد الصلاحيات بوضوح.</w:t>
      </w:r>
    </w:p>
    <w:p>
      <w:pPr>
        <w:pStyle w:val="ListParagraph"/>
        <w:numPr>
          <w:ilvl w:val="0"/>
          <w:numId w:val="2"/>
        </w:numPr>
        <w:bidi/>
        <w:spacing w:after="100" w:line="300"/>
        <w:jc w:val="right"/>
      </w:pPr>
      <w:r>
        <w:rPr>
          <w:rFonts w:ascii="Arial" w:cs="Arial" w:eastAsia="Arial" w:hAnsi="Arial"/>
          <w:sz w:val="24"/>
          <w:szCs w:val="24"/>
          <w:rtl/>
        </w:rPr>
        <w:t xml:space="preserve">التصديق من جهة معتمدة.</w:t>
      </w:r>
    </w:p>
    <w:p>
      <w:pPr>
        <w:pStyle w:val="ListParagraph"/>
        <w:numPr>
          <w:ilvl w:val="0"/>
          <w:numId w:val="2"/>
        </w:numPr>
        <w:bidi/>
        <w:spacing w:after="100" w:line="300"/>
        <w:jc w:val="right"/>
      </w:pPr>
      <w:r>
        <w:rPr>
          <w:rFonts w:ascii="Arial" w:cs="Arial" w:eastAsia="Arial" w:hAnsi="Arial"/>
          <w:sz w:val="24"/>
          <w:szCs w:val="24"/>
          <w:rtl/>
        </w:rPr>
        <w:t xml:space="preserve">تقديم التوكيل في الموعد المحدد.</w:t>
      </w:r>
    </w:p>
    <w:p>
      <w:pPr>
        <w:pStyle w:val="ListParagraph"/>
        <w:numPr>
          <w:ilvl w:val="0"/>
          <w:numId w:val="2"/>
        </w:numPr>
        <w:bidi/>
        <w:spacing w:after="100" w:line="300"/>
        <w:jc w:val="right"/>
      </w:pPr>
      <w:r>
        <w:rPr>
          <w:rFonts w:ascii="Arial" w:cs="Arial" w:eastAsia="Arial" w:hAnsi="Arial"/>
          <w:sz w:val="24"/>
          <w:szCs w:val="24"/>
          <w:rtl/>
        </w:rPr>
        <w:t xml:space="preserve">الاحتفاظ بنسخة وإيصال الاستلام.</w:t>
      </w:r>
    </w:p>
    <w:p>
      <w:pPr>
        <w:pStyle w:val="Heading3"/>
        <w:bidi/>
        <w:spacing w:after="120" w:before="200"/>
        <w:jc w:val="right"/>
      </w:pPr>
      <w:r>
        <w:rPr>
          <w:rFonts w:ascii="Arial" w:cs="Arial" w:eastAsia="Arial" w:hAnsi="Arial"/>
          <w:b/>
          <w:bCs/>
          <w:color w:val="1F4E79"/>
          <w:sz w:val="26"/>
          <w:szCs w:val="26"/>
          <w:rtl/>
        </w:rPr>
        <w:t xml:space="preserve">للوكيل - قبل الجمعية</w:t>
      </w:r>
    </w:p>
    <w:p>
      <w:pPr>
        <w:pStyle w:val="ListParagraph"/>
        <w:numPr>
          <w:ilvl w:val="0"/>
          <w:numId w:val="2"/>
        </w:numPr>
        <w:bidi/>
        <w:spacing w:after="100" w:line="300"/>
        <w:jc w:val="right"/>
      </w:pPr>
      <w:r>
        <w:rPr>
          <w:rFonts w:ascii="Arial" w:cs="Arial" w:eastAsia="Arial" w:hAnsi="Arial"/>
          <w:sz w:val="24"/>
          <w:szCs w:val="24"/>
          <w:rtl/>
        </w:rPr>
        <w:t xml:space="preserve">استلام التوكيل الأصلي من الموكِّل.</w:t>
      </w:r>
    </w:p>
    <w:p>
      <w:pPr>
        <w:pStyle w:val="ListParagraph"/>
        <w:numPr>
          <w:ilvl w:val="0"/>
          <w:numId w:val="2"/>
        </w:numPr>
        <w:bidi/>
        <w:spacing w:after="100" w:line="300"/>
        <w:jc w:val="right"/>
      </w:pPr>
      <w:r>
        <w:rPr>
          <w:rFonts w:ascii="Arial" w:cs="Arial" w:eastAsia="Arial" w:hAnsi="Arial"/>
          <w:sz w:val="24"/>
          <w:szCs w:val="24"/>
          <w:rtl/>
        </w:rPr>
        <w:t xml:space="preserve">الاطلاع على جدول الأعمال والوثائق.</w:t>
      </w:r>
    </w:p>
    <w:p>
      <w:pPr>
        <w:pStyle w:val="ListParagraph"/>
        <w:numPr>
          <w:ilvl w:val="0"/>
          <w:numId w:val="2"/>
        </w:numPr>
        <w:bidi/>
        <w:spacing w:after="100" w:line="300"/>
        <w:jc w:val="right"/>
      </w:pPr>
      <w:r>
        <w:rPr>
          <w:rFonts w:ascii="Arial" w:cs="Arial" w:eastAsia="Arial" w:hAnsi="Arial"/>
          <w:sz w:val="24"/>
          <w:szCs w:val="24"/>
          <w:rtl/>
        </w:rPr>
        <w:t xml:space="preserve">التشاور مع الموكِّل حول مواقفه.</w:t>
      </w:r>
    </w:p>
    <w:p>
      <w:pPr>
        <w:pStyle w:val="ListParagraph"/>
        <w:numPr>
          <w:ilvl w:val="0"/>
          <w:numId w:val="2"/>
        </w:numPr>
        <w:bidi/>
        <w:spacing w:after="100" w:line="300"/>
        <w:jc w:val="right"/>
      </w:pPr>
      <w:r>
        <w:rPr>
          <w:rFonts w:ascii="Arial" w:cs="Arial" w:eastAsia="Arial" w:hAnsi="Arial"/>
          <w:sz w:val="24"/>
          <w:szCs w:val="24"/>
          <w:rtl/>
        </w:rPr>
        <w:t xml:space="preserve">التحضير للأسئلة المحتملة.</w:t>
      </w:r>
    </w:p>
    <w:p>
      <w:pPr>
        <w:pStyle w:val="ListParagraph"/>
        <w:numPr>
          <w:ilvl w:val="0"/>
          <w:numId w:val="2"/>
        </w:numPr>
        <w:bidi/>
        <w:spacing w:after="100" w:line="300"/>
        <w:jc w:val="right"/>
      </w:pPr>
      <w:r>
        <w:rPr>
          <w:rFonts w:ascii="Arial" w:cs="Arial" w:eastAsia="Arial" w:hAnsi="Arial"/>
          <w:sz w:val="24"/>
          <w:szCs w:val="24"/>
          <w:rtl/>
        </w:rPr>
        <w:t xml:space="preserve">التأكد من اكتمال الوثائق المطلوبة.</w:t>
      </w:r>
    </w:p>
    <w:p>
      <w:pPr>
        <w:pStyle w:val="ListParagraph"/>
        <w:numPr>
          <w:ilvl w:val="0"/>
          <w:numId w:val="2"/>
        </w:numPr>
        <w:bidi/>
        <w:spacing w:after="100" w:line="300"/>
        <w:jc w:val="right"/>
      </w:pPr>
      <w:r>
        <w:rPr>
          <w:rFonts w:ascii="Arial" w:cs="Arial" w:eastAsia="Arial" w:hAnsi="Arial"/>
          <w:sz w:val="24"/>
          <w:szCs w:val="24"/>
          <w:rtl/>
        </w:rPr>
        <w:t xml:space="preserve">الحضور في الموعد المحدد.</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الثاني عشر: أفضل الممارسات في إدارة التوكيلات</w:t>
      </w:r>
    </w:p>
    <w:p>
      <w:pPr>
        <w:pStyle w:val="ListParagraph"/>
        <w:numPr>
          <w:ilvl w:val="0"/>
          <w:numId w:val="3"/>
        </w:numPr>
        <w:bidi/>
        <w:spacing w:after="100" w:line="300"/>
        <w:jc w:val="right"/>
      </w:pPr>
      <w:r>
        <w:rPr>
          <w:rFonts w:ascii="Arial" w:cs="Arial" w:eastAsia="Arial" w:hAnsi="Arial"/>
          <w:sz w:val="24"/>
          <w:szCs w:val="24"/>
          <w:rtl/>
        </w:rPr>
        <w:t xml:space="preserve">التوحيد: استخدام نموذج توكيل موحد وواضح.</w:t>
      </w:r>
    </w:p>
    <w:p>
      <w:pPr>
        <w:pStyle w:val="ListParagraph"/>
        <w:numPr>
          <w:ilvl w:val="0"/>
          <w:numId w:val="3"/>
        </w:numPr>
        <w:bidi/>
        <w:spacing w:after="100" w:line="300"/>
        <w:jc w:val="right"/>
      </w:pPr>
      <w:r>
        <w:rPr>
          <w:rFonts w:ascii="Arial" w:cs="Arial" w:eastAsia="Arial" w:hAnsi="Arial"/>
          <w:sz w:val="24"/>
          <w:szCs w:val="24"/>
          <w:rtl/>
        </w:rPr>
        <w:t xml:space="preserve">التيسير: تبسيط الإجراءات قدر الإمكان.</w:t>
      </w:r>
    </w:p>
    <w:p>
      <w:pPr>
        <w:pStyle w:val="ListParagraph"/>
        <w:numPr>
          <w:ilvl w:val="0"/>
          <w:numId w:val="3"/>
        </w:numPr>
        <w:bidi/>
        <w:spacing w:after="100" w:line="300"/>
        <w:jc w:val="right"/>
      </w:pPr>
      <w:r>
        <w:rPr>
          <w:rFonts w:ascii="Arial" w:cs="Arial" w:eastAsia="Arial" w:hAnsi="Arial"/>
          <w:sz w:val="24"/>
          <w:szCs w:val="24"/>
          <w:rtl/>
        </w:rPr>
        <w:t xml:space="preserve">المرونة: قبول التوكيل بصور متعددة (إلكتروني، يدوي).</w:t>
      </w:r>
    </w:p>
    <w:p>
      <w:pPr>
        <w:pStyle w:val="ListParagraph"/>
        <w:numPr>
          <w:ilvl w:val="0"/>
          <w:numId w:val="3"/>
        </w:numPr>
        <w:bidi/>
        <w:spacing w:after="100" w:line="300"/>
        <w:jc w:val="right"/>
      </w:pPr>
      <w:r>
        <w:rPr>
          <w:rFonts w:ascii="Arial" w:cs="Arial" w:eastAsia="Arial" w:hAnsi="Arial"/>
          <w:sz w:val="24"/>
          <w:szCs w:val="24"/>
          <w:rtl/>
        </w:rPr>
        <w:t xml:space="preserve">الشفافية: نشر إرشادات واضحة عن إجراءات التوكيل.</w:t>
      </w:r>
    </w:p>
    <w:p>
      <w:pPr>
        <w:pStyle w:val="ListParagraph"/>
        <w:numPr>
          <w:ilvl w:val="0"/>
          <w:numId w:val="3"/>
        </w:numPr>
        <w:bidi/>
        <w:spacing w:after="100" w:line="300"/>
        <w:jc w:val="right"/>
      </w:pPr>
      <w:r>
        <w:rPr>
          <w:rFonts w:ascii="Arial" w:cs="Arial" w:eastAsia="Arial" w:hAnsi="Arial"/>
          <w:sz w:val="24"/>
          <w:szCs w:val="24"/>
          <w:rtl/>
        </w:rPr>
        <w:t xml:space="preserve">السرعة: التحقق السريع من التوكيلات المستلمة.</w:t>
      </w:r>
    </w:p>
    <w:p>
      <w:pPr>
        <w:pStyle w:val="ListParagraph"/>
        <w:numPr>
          <w:ilvl w:val="0"/>
          <w:numId w:val="3"/>
        </w:numPr>
        <w:bidi/>
        <w:spacing w:after="100" w:line="300"/>
        <w:jc w:val="right"/>
      </w:pPr>
      <w:r>
        <w:rPr>
          <w:rFonts w:ascii="Arial" w:cs="Arial" w:eastAsia="Arial" w:hAnsi="Arial"/>
          <w:sz w:val="24"/>
          <w:szCs w:val="24"/>
          <w:rtl/>
        </w:rPr>
        <w:t xml:space="preserve">التوثيق: حفظ سجلات شاملة لكل التوكيلات.</w:t>
      </w:r>
    </w:p>
    <w:p>
      <w:pPr>
        <w:pStyle w:val="ListParagraph"/>
        <w:numPr>
          <w:ilvl w:val="0"/>
          <w:numId w:val="3"/>
        </w:numPr>
        <w:bidi/>
        <w:spacing w:after="100" w:line="300"/>
        <w:jc w:val="right"/>
      </w:pPr>
      <w:r>
        <w:rPr>
          <w:rFonts w:ascii="Arial" w:cs="Arial" w:eastAsia="Arial" w:hAnsi="Arial"/>
          <w:sz w:val="24"/>
          <w:szCs w:val="24"/>
          <w:rtl/>
        </w:rPr>
        <w:t xml:space="preserve">الأمان: حماية بيانات الموكِّلين والوكلاء.</w:t>
      </w:r>
    </w:p>
    <w:p>
      <w:pPr>
        <w:pStyle w:val="ListParagraph"/>
        <w:numPr>
          <w:ilvl w:val="0"/>
          <w:numId w:val="3"/>
        </w:numPr>
        <w:bidi/>
        <w:spacing w:after="100" w:line="300"/>
        <w:jc w:val="right"/>
      </w:pPr>
      <w:r>
        <w:rPr>
          <w:rFonts w:ascii="Arial" w:cs="Arial" w:eastAsia="Arial" w:hAnsi="Arial"/>
          <w:sz w:val="24"/>
          <w:szCs w:val="24"/>
          <w:rtl/>
        </w:rPr>
        <w:t xml:space="preserve">التدريب: تدريب فريق العمل على إجراءات التحقق.</w:t>
      </w:r>
    </w:p>
    <w:p>
      <w:pPr>
        <w:pStyle w:val="ListParagraph"/>
        <w:numPr>
          <w:ilvl w:val="0"/>
          <w:numId w:val="3"/>
        </w:numPr>
        <w:bidi/>
        <w:spacing w:after="100" w:line="300"/>
        <w:jc w:val="right"/>
      </w:pPr>
      <w:r>
        <w:rPr>
          <w:rFonts w:ascii="Arial" w:cs="Arial" w:eastAsia="Arial" w:hAnsi="Arial"/>
          <w:sz w:val="24"/>
          <w:szCs w:val="24"/>
          <w:rtl/>
        </w:rPr>
        <w:t xml:space="preserve">الاستجابة: الرد السريع على استفسارات المساهمين.</w:t>
      </w:r>
    </w:p>
    <w:p>
      <w:pPr>
        <w:pStyle w:val="ListParagraph"/>
        <w:numPr>
          <w:ilvl w:val="0"/>
          <w:numId w:val="3"/>
        </w:numPr>
        <w:bidi/>
        <w:spacing w:after="100" w:line="300"/>
        <w:jc w:val="right"/>
      </w:pPr>
      <w:r>
        <w:rPr>
          <w:rFonts w:ascii="Arial" w:cs="Arial" w:eastAsia="Arial" w:hAnsi="Arial"/>
          <w:sz w:val="24"/>
          <w:szCs w:val="24"/>
          <w:rtl/>
        </w:rPr>
        <w:t xml:space="preserve">التحسين المستمر: تطوير الإجراءات بناءً على التجارب.</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التوكيلات وحق الحضور في الجمعيات العمومية أكثر من مجرد إجراءات إدارية - بل هي تجسيد لحق المساهم الأساسي في المشاركة في إدارة الشركة. والتعامل معها يستوجب الموازنة بين تيسير ممارسة هذا الحق، وضمان نزاهة الإجراءات، وحماية حقوق جميع الأطراف. والشركات الرائدة تنظر إلى نظام التوكيل كفرصة لتعزيز المشاركة، وليس عبئاً إجرائياً.</w:t>
      </w:r>
    </w:p>
    <w:p>
      <w:pPr>
        <w:bidi/>
        <w:spacing w:after="140" w:line="320"/>
        <w:jc w:val="both"/>
      </w:pPr>
      <w:r>
        <w:rPr>
          <w:rFonts w:ascii="Arial" w:cs="Arial" w:eastAsia="Arial" w:hAnsi="Arial"/>
          <w:sz w:val="24"/>
          <w:szCs w:val="24"/>
          <w:rtl/>
        </w:rPr>
        <w:t xml:space="preserve">التطورات التقنية فتحت آفاقاً جديدة في الحضور والتمثيل، من التوكيل الإلكتروني إلى الحضور الافتراضي إلى التصويت عن بُعد. وهذه الأدوات تُيسّر مشاركة شرائح أوسع من المساهمين، لكنها تستوجب أيضاً ضوابط صارمة لضمان النزاهة والأمان. والمستقبل يتجه نحو مزيد من التيسير الرقمي، مع الحفاظ على الجوهر القانوني لإجراءات الجمعية.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حق الحضور حق أساسي لكل مساهم، ولا يجوز تقييده بشكل غير مشروع. 2) صور الحضور الثلاث: الأصالة (جسدي/افتراضي)، الوكالة، التصويت الإلكتروني المسبق. 3) يُحظر توكيل أعضاء مجلس الإدارة وعاملي الشركة. 4) يجب أن يكون التوكيل مكتوباً ومصدّقاً من جهة معتمدة. 5) جهات التصديق: كاتب العدل، البنوك المرخصة، المرخصون من هيئة السوق المالية، السفارات في الخارج. 6) يُقدّم التوكيل قبل الجمعية بـ 24 ساعة (في الغالب). 7) يحق للموكِّل إلغاء التوكيل أو الحضور الشخصي. 8) يجب توثيق جميع التوكيلات في سجل خاص يُحفظ 10 سنوات على الأقل.</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أحكام التوكيل.</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 - المادتان (59) و(60) و(61).</w:t>
      </w:r>
    </w:p>
    <w:p>
      <w:pPr>
        <w:pStyle w:val="ListParagraph"/>
        <w:numPr>
          <w:ilvl w:val="0"/>
          <w:numId w:val="2"/>
        </w:numPr>
        <w:bidi/>
        <w:spacing w:after="100" w:line="300"/>
        <w:jc w:val="right"/>
      </w:pPr>
      <w:r>
        <w:rPr>
          <w:rFonts w:ascii="Arial" w:cs="Arial" w:eastAsia="Arial" w:hAnsi="Arial"/>
          <w:sz w:val="24"/>
          <w:szCs w:val="24"/>
          <w:rtl/>
        </w:rPr>
        <w:t xml:space="preserve">نظام الوكالة في المملكة العربية السعودية.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لكتاب العدل، وزارة العدل.</w:t>
      </w:r>
    </w:p>
    <w:p>
      <w:pPr>
        <w:pStyle w:val="ListParagraph"/>
        <w:numPr>
          <w:ilvl w:val="0"/>
          <w:numId w:val="2"/>
        </w:numPr>
        <w:bidi/>
        <w:spacing w:after="100" w:line="300"/>
        <w:jc w:val="right"/>
      </w:pPr>
      <w:r>
        <w:rPr>
          <w:rFonts w:ascii="Arial" w:cs="Arial" w:eastAsia="Arial" w:hAnsi="Arial"/>
          <w:sz w:val="24"/>
          <w:szCs w:val="24"/>
          <w:rtl/>
        </w:rPr>
        <w:t xml:space="preserve">منصة "الموثق" الإلكترونية.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التوكيلات وحق الحضور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التوكيلات وحق الحضور في الجمعيات</dc:title>
  <dc:creator>Corporate Governance Knowledge Base</dc:creator>
  <cp:lastModifiedBy>Un-named</cp:lastModifiedBy>
  <cp:revision>1</cp:revision>
  <dcterms:created xsi:type="dcterms:W3CDTF">2026-05-16T08:31:08.892Z</dcterms:created>
  <dcterms:modified xsi:type="dcterms:W3CDTF">2026-05-16T08:31:08.892Z</dcterms:modified>
</cp:coreProperties>
</file>

<file path=docProps/custom.xml><?xml version="1.0" encoding="utf-8"?>
<Properties xmlns="http://schemas.openxmlformats.org/officeDocument/2006/custom-properties" xmlns:vt="http://schemas.openxmlformats.org/officeDocument/2006/docPropsVTypes"/>
</file>