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التحقق من النصاب القانوني للجمعية</w:t>
      </w:r>
    </w:p>
    <w:p>
      <w:pPr>
        <w:bidi/>
        <w:spacing w:after="400"/>
        <w:jc w:val="center"/>
      </w:pPr>
      <w:r>
        <w:rPr>
          <w:rFonts w:ascii="Arial" w:cs="Arial" w:eastAsia="Arial" w:hAnsi="Arial"/>
          <w:i/>
          <w:iCs/>
          <w:color w:val="2E75B6"/>
          <w:sz w:val="26"/>
          <w:szCs w:val="26"/>
          <w:rtl/>
        </w:rPr>
        <w:t xml:space="preserve">الأحكام، الحساب، والإجراءات لضمان شرعية الانعقاد</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النصاب القانوني هو الحد الأدنى من الأسهم الممثلة في اجتماع الجمعية الذي يجعل انعقادها صحيحاً واتخاذ قراراتها مشروعة. وهو يُعدّ ركناً جوهرياً من أركان صحة الجمعية، لأن غيابه يعني أن القرارات لا تُمثّل إرادة عدد كافٍ من المساهمين لتكون ملزمة لهم جميعاً. ولذلك، فإن أي خلل في حساب النصاب أو في توثيقه قد يُعرّض قرارات الجمعية للبطلان.</w:t>
      </w:r>
    </w:p>
    <w:p>
      <w:pPr>
        <w:bidi/>
        <w:spacing w:after="140" w:line="320"/>
        <w:jc w:val="both"/>
      </w:pPr>
      <w:r>
        <w:rPr>
          <w:rFonts w:ascii="Arial" w:cs="Arial" w:eastAsia="Arial" w:hAnsi="Arial"/>
          <w:sz w:val="24"/>
          <w:szCs w:val="24"/>
          <w:rtl/>
        </w:rPr>
        <w:t xml:space="preserve">في النظام السعودي الجديد، شهدت أحكام النصاب تطوراً نوعياً يعكس الانفتاح على الممارسات الدولية وتسهيل انعقاد الجمعيات. فالنصاب الأول للجمعية العادية ربع الأسهم، وللجمعية غير العادية نصفها، مع آلية مرنة للاجتماعات الثانية والثالثة. كما أدخل النظام آليات حديثة لاحتساب النصاب تشمل الحضور الافتراضي والتصويت الإلكتروني المسبق.</w:t>
      </w:r>
    </w:p>
    <w:p>
      <w:pPr>
        <w:bidi/>
        <w:spacing w:after="140" w:line="320"/>
        <w:jc w:val="both"/>
      </w:pPr>
      <w:r>
        <w:rPr>
          <w:rFonts w:ascii="Arial" w:cs="Arial" w:eastAsia="Arial" w:hAnsi="Arial"/>
          <w:sz w:val="24"/>
          <w:szCs w:val="24"/>
          <w:rtl/>
        </w:rPr>
        <w:t xml:space="preserve">في هذا المقال، نستعرض كل ما يتعلق بالنصاب القانوني: من تعريفه، إلى الأحكام النظامية المتعلقة به، إلى آلية حسابه بدقة، إلى الإجراءات العملية للتحقق منه، إلى التعامل مع الحالات الاستثنائية. الهدف هو تقديم دليل عملي يعتمد عليه أمناء سر مجالس الإدارة وفِرَق الجمعيات.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مفهوم النصاب القانوني وأهميته</w:t>
      </w:r>
    </w:p>
    <w:p>
      <w:pPr>
        <w:pStyle w:val="Heading2"/>
        <w:bidi/>
        <w:spacing w:after="160" w:before="280"/>
        <w:jc w:val="right"/>
      </w:pPr>
      <w:r>
        <w:rPr>
          <w:rFonts w:ascii="Arial" w:cs="Arial" w:eastAsia="Arial" w:hAnsi="Arial"/>
          <w:b/>
          <w:bCs/>
          <w:color w:val="2E75B6"/>
          <w:sz w:val="30"/>
          <w:szCs w:val="30"/>
          <w:rtl/>
        </w:rPr>
        <w:t xml:space="preserve">1. التعريف اللغوي والاصطلاحي</w:t>
      </w:r>
    </w:p>
    <w:p>
      <w:pPr>
        <w:bidi/>
        <w:spacing w:after="140" w:line="320"/>
        <w:jc w:val="both"/>
      </w:pPr>
      <w:r>
        <w:rPr>
          <w:rFonts w:ascii="Arial" w:cs="Arial" w:eastAsia="Arial" w:hAnsi="Arial"/>
          <w:sz w:val="24"/>
          <w:szCs w:val="24"/>
          <w:rtl/>
        </w:rPr>
        <w:t xml:space="preserve">لغوياً، النصاب هو حد الكفاية في الشيء، والقدر اللازم منه. واصطلاحاً في القانون التجاري، النصاب القانوني هو الحد الأدنى من المساهمين أو من رأس المال الواجب توافره في اجتماع الجمعية حتى يكون انعقادها صحيحاً وقراراتها مشروعة.</w:t>
      </w:r>
    </w:p>
    <w:p>
      <w:pPr>
        <w:pStyle w:val="Heading2"/>
        <w:bidi/>
        <w:spacing w:after="160" w:before="280"/>
        <w:jc w:val="right"/>
      </w:pPr>
      <w:r>
        <w:rPr>
          <w:rFonts w:ascii="Arial" w:cs="Arial" w:eastAsia="Arial" w:hAnsi="Arial"/>
          <w:b/>
          <w:bCs/>
          <w:color w:val="2E75B6"/>
          <w:sz w:val="30"/>
          <w:szCs w:val="30"/>
          <w:rtl/>
        </w:rPr>
        <w:t xml:space="preserve">2. الأنواع الرئيسية للنصاب</w:t>
      </w:r>
    </w:p>
    <w:p>
      <w:pPr>
        <w:pStyle w:val="Heading3"/>
        <w:bidi/>
        <w:spacing w:after="120" w:before="200"/>
        <w:jc w:val="right"/>
      </w:pPr>
      <w:r>
        <w:rPr>
          <w:rFonts w:ascii="Arial" w:cs="Arial" w:eastAsia="Arial" w:hAnsi="Arial"/>
          <w:b/>
          <w:bCs/>
          <w:color w:val="1F4E79"/>
          <w:sz w:val="26"/>
          <w:szCs w:val="26"/>
          <w:rtl/>
        </w:rPr>
        <w:t xml:space="preserve">(أ) نصاب الانعقاد</w:t>
      </w:r>
    </w:p>
    <w:p>
      <w:pPr>
        <w:bidi/>
        <w:spacing w:after="140" w:line="320"/>
        <w:jc w:val="both"/>
      </w:pPr>
      <w:r>
        <w:rPr>
          <w:rFonts w:ascii="Arial" w:cs="Arial" w:eastAsia="Arial" w:hAnsi="Arial"/>
          <w:sz w:val="24"/>
          <w:szCs w:val="24"/>
          <w:rtl/>
        </w:rPr>
        <w:t xml:space="preserve">هو الحد الأدنى المطلوب لصحة انعقاد الجمعية. بدون اكتماله، لا تنعقد الجمعية ولا يجوز افتتاحها.</w:t>
      </w:r>
    </w:p>
    <w:p>
      <w:pPr>
        <w:pStyle w:val="Heading3"/>
        <w:bidi/>
        <w:spacing w:after="120" w:before="200"/>
        <w:jc w:val="right"/>
      </w:pPr>
      <w:r>
        <w:rPr>
          <w:rFonts w:ascii="Arial" w:cs="Arial" w:eastAsia="Arial" w:hAnsi="Arial"/>
          <w:b/>
          <w:bCs/>
          <w:color w:val="1F4E79"/>
          <w:sz w:val="26"/>
          <w:szCs w:val="26"/>
          <w:rtl/>
        </w:rPr>
        <w:t xml:space="preserve">(ب) نصاب التصويت</w:t>
      </w:r>
    </w:p>
    <w:p>
      <w:pPr>
        <w:bidi/>
        <w:spacing w:after="140" w:line="320"/>
        <w:jc w:val="both"/>
      </w:pPr>
      <w:r>
        <w:rPr>
          <w:rFonts w:ascii="Arial" w:cs="Arial" w:eastAsia="Arial" w:hAnsi="Arial"/>
          <w:sz w:val="24"/>
          <w:szCs w:val="24"/>
          <w:rtl/>
        </w:rPr>
        <w:t xml:space="preserve">هو الحد الأدنى المطلوب لصدور قرارات الجمعية. وقد يختلف عن نصاب الانعقاد، فقد ينعقد الاجتماع لكن لا تكتمل أغلبية اتخاذ القرار.</w:t>
      </w:r>
    </w:p>
    <w:p>
      <w:pPr>
        <w:pStyle w:val="Heading2"/>
        <w:bidi/>
        <w:spacing w:after="160" w:before="280"/>
        <w:jc w:val="right"/>
      </w:pPr>
      <w:r>
        <w:rPr>
          <w:rFonts w:ascii="Arial" w:cs="Arial" w:eastAsia="Arial" w:hAnsi="Arial"/>
          <w:b/>
          <w:bCs/>
          <w:color w:val="2E75B6"/>
          <w:sz w:val="30"/>
          <w:szCs w:val="30"/>
          <w:rtl/>
        </w:rPr>
        <w:t xml:space="preserve">3. أهمية النصاب</w:t>
      </w:r>
    </w:p>
    <w:p>
      <w:pPr>
        <w:pStyle w:val="Heading3"/>
        <w:bidi/>
        <w:spacing w:after="120" w:before="200"/>
        <w:jc w:val="right"/>
      </w:pPr>
      <w:r>
        <w:rPr>
          <w:rFonts w:ascii="Arial" w:cs="Arial" w:eastAsia="Arial" w:hAnsi="Arial"/>
          <w:b/>
          <w:bCs/>
          <w:color w:val="1F4E79"/>
          <w:sz w:val="26"/>
          <w:szCs w:val="26"/>
          <w:rtl/>
        </w:rPr>
        <w:t xml:space="preserve">الأهمية القانونية</w:t>
      </w:r>
    </w:p>
    <w:p>
      <w:pPr>
        <w:pStyle w:val="ListParagraph"/>
        <w:numPr>
          <w:ilvl w:val="0"/>
          <w:numId w:val="2"/>
        </w:numPr>
        <w:bidi/>
        <w:spacing w:after="100" w:line="300"/>
        <w:jc w:val="right"/>
      </w:pPr>
      <w:r>
        <w:rPr>
          <w:rFonts w:ascii="Arial" w:cs="Arial" w:eastAsia="Arial" w:hAnsi="Arial"/>
          <w:sz w:val="24"/>
          <w:szCs w:val="24"/>
          <w:rtl/>
        </w:rPr>
        <w:t xml:space="preserve">يضمن شرعية قرارات الجمعية.</w:t>
      </w:r>
    </w:p>
    <w:p>
      <w:pPr>
        <w:pStyle w:val="ListParagraph"/>
        <w:numPr>
          <w:ilvl w:val="0"/>
          <w:numId w:val="2"/>
        </w:numPr>
        <w:bidi/>
        <w:spacing w:after="100" w:line="300"/>
        <w:jc w:val="right"/>
      </w:pPr>
      <w:r>
        <w:rPr>
          <w:rFonts w:ascii="Arial" w:cs="Arial" w:eastAsia="Arial" w:hAnsi="Arial"/>
          <w:sz w:val="24"/>
          <w:szCs w:val="24"/>
          <w:rtl/>
        </w:rPr>
        <w:t xml:space="preserve">يحمي حقوق المساهمين من قرارات تُتخذ بأقلية ضئيلة.</w:t>
      </w:r>
    </w:p>
    <w:p>
      <w:pPr>
        <w:pStyle w:val="ListParagraph"/>
        <w:numPr>
          <w:ilvl w:val="0"/>
          <w:numId w:val="2"/>
        </w:numPr>
        <w:bidi/>
        <w:spacing w:after="100" w:line="300"/>
        <w:jc w:val="right"/>
      </w:pPr>
      <w:r>
        <w:rPr>
          <w:rFonts w:ascii="Arial" w:cs="Arial" w:eastAsia="Arial" w:hAnsi="Arial"/>
          <w:sz w:val="24"/>
          <w:szCs w:val="24"/>
          <w:rtl/>
        </w:rPr>
        <w:t xml:space="preserve">يوازن بين حق الأغلبية في اتخاذ القرار وضرورة تمثيل قاعدة كافية.</w:t>
      </w:r>
    </w:p>
    <w:p>
      <w:pPr>
        <w:pStyle w:val="ListParagraph"/>
        <w:numPr>
          <w:ilvl w:val="0"/>
          <w:numId w:val="2"/>
        </w:numPr>
        <w:bidi/>
        <w:spacing w:after="100" w:line="300"/>
        <w:jc w:val="right"/>
      </w:pPr>
      <w:r>
        <w:rPr>
          <w:rFonts w:ascii="Arial" w:cs="Arial" w:eastAsia="Arial" w:hAnsi="Arial"/>
          <w:sz w:val="24"/>
          <w:szCs w:val="24"/>
          <w:rtl/>
        </w:rPr>
        <w:t xml:space="preserve">يمنع التلاعب باستغلال غياب الكثرة من المساهمين.</w:t>
      </w:r>
    </w:p>
    <w:p>
      <w:pPr>
        <w:pStyle w:val="Heading3"/>
        <w:bidi/>
        <w:spacing w:after="120" w:before="200"/>
        <w:jc w:val="right"/>
      </w:pPr>
      <w:r>
        <w:rPr>
          <w:rFonts w:ascii="Arial" w:cs="Arial" w:eastAsia="Arial" w:hAnsi="Arial"/>
          <w:b/>
          <w:bCs/>
          <w:color w:val="1F4E79"/>
          <w:sz w:val="26"/>
          <w:szCs w:val="26"/>
          <w:rtl/>
        </w:rPr>
        <w:t xml:space="preserve">الأهمية الحوكمية</w:t>
      </w:r>
    </w:p>
    <w:p>
      <w:pPr>
        <w:pStyle w:val="ListParagraph"/>
        <w:numPr>
          <w:ilvl w:val="0"/>
          <w:numId w:val="2"/>
        </w:numPr>
        <w:bidi/>
        <w:spacing w:after="100" w:line="300"/>
        <w:jc w:val="right"/>
      </w:pPr>
      <w:r>
        <w:rPr>
          <w:rFonts w:ascii="Arial" w:cs="Arial" w:eastAsia="Arial" w:hAnsi="Arial"/>
          <w:sz w:val="24"/>
          <w:szCs w:val="24"/>
          <w:rtl/>
        </w:rPr>
        <w:t xml:space="preserve">يُجسّد مبدأ المشاركة الفعلية للمساهمين.</w:t>
      </w:r>
    </w:p>
    <w:p>
      <w:pPr>
        <w:pStyle w:val="ListParagraph"/>
        <w:numPr>
          <w:ilvl w:val="0"/>
          <w:numId w:val="2"/>
        </w:numPr>
        <w:bidi/>
        <w:spacing w:after="100" w:line="300"/>
        <w:jc w:val="right"/>
      </w:pPr>
      <w:r>
        <w:rPr>
          <w:rFonts w:ascii="Arial" w:cs="Arial" w:eastAsia="Arial" w:hAnsi="Arial"/>
          <w:sz w:val="24"/>
          <w:szCs w:val="24"/>
          <w:rtl/>
        </w:rPr>
        <w:t xml:space="preserve">يُعزز شرعية الإدارة المنتخبة.</w:t>
      </w:r>
    </w:p>
    <w:p>
      <w:pPr>
        <w:pStyle w:val="ListParagraph"/>
        <w:numPr>
          <w:ilvl w:val="0"/>
          <w:numId w:val="2"/>
        </w:numPr>
        <w:bidi/>
        <w:spacing w:after="100" w:line="300"/>
        <w:jc w:val="right"/>
      </w:pPr>
      <w:r>
        <w:rPr>
          <w:rFonts w:ascii="Arial" w:cs="Arial" w:eastAsia="Arial" w:hAnsi="Arial"/>
          <w:sz w:val="24"/>
          <w:szCs w:val="24"/>
          <w:rtl/>
        </w:rPr>
        <w:t xml:space="preserve">يضمن تمثيل المساهمين الأقلية والكبار معاً.</w:t>
      </w:r>
    </w:p>
    <w:p>
      <w:pPr>
        <w:pStyle w:val="ListParagraph"/>
        <w:numPr>
          <w:ilvl w:val="0"/>
          <w:numId w:val="2"/>
        </w:numPr>
        <w:bidi/>
        <w:spacing w:after="100" w:line="300"/>
        <w:jc w:val="right"/>
      </w:pPr>
      <w:r>
        <w:rPr>
          <w:rFonts w:ascii="Arial" w:cs="Arial" w:eastAsia="Arial" w:hAnsi="Arial"/>
          <w:sz w:val="24"/>
          <w:szCs w:val="24"/>
          <w:rtl/>
        </w:rPr>
        <w:t xml:space="preserve">يُعزز ثقة الجمهور في الشركة.</w:t>
      </w:r>
    </w:p>
    <w:p>
      <w:pPr>
        <w:pStyle w:val="Heading3"/>
        <w:bidi/>
        <w:spacing w:after="120" w:before="200"/>
        <w:jc w:val="right"/>
      </w:pPr>
      <w:r>
        <w:rPr>
          <w:rFonts w:ascii="Arial" w:cs="Arial" w:eastAsia="Arial" w:hAnsi="Arial"/>
          <w:b/>
          <w:bCs/>
          <w:color w:val="1F4E79"/>
          <w:sz w:val="26"/>
          <w:szCs w:val="26"/>
          <w:rtl/>
        </w:rPr>
        <w:t xml:space="preserve">الأهمية العملية</w:t>
      </w:r>
    </w:p>
    <w:p>
      <w:pPr>
        <w:pStyle w:val="ListParagraph"/>
        <w:numPr>
          <w:ilvl w:val="0"/>
          <w:numId w:val="2"/>
        </w:numPr>
        <w:bidi/>
        <w:spacing w:after="100" w:line="300"/>
        <w:jc w:val="right"/>
      </w:pPr>
      <w:r>
        <w:rPr>
          <w:rFonts w:ascii="Arial" w:cs="Arial" w:eastAsia="Arial" w:hAnsi="Arial"/>
          <w:sz w:val="24"/>
          <w:szCs w:val="24"/>
          <w:rtl/>
        </w:rPr>
        <w:t xml:space="preserve">يُحدد متى يجوز افتتاح الجمعية.</w:t>
      </w:r>
    </w:p>
    <w:p>
      <w:pPr>
        <w:pStyle w:val="ListParagraph"/>
        <w:numPr>
          <w:ilvl w:val="0"/>
          <w:numId w:val="2"/>
        </w:numPr>
        <w:bidi/>
        <w:spacing w:after="100" w:line="300"/>
        <w:jc w:val="right"/>
      </w:pPr>
      <w:r>
        <w:rPr>
          <w:rFonts w:ascii="Arial" w:cs="Arial" w:eastAsia="Arial" w:hAnsi="Arial"/>
          <w:sz w:val="24"/>
          <w:szCs w:val="24"/>
          <w:rtl/>
        </w:rPr>
        <w:t xml:space="preserve">يُحدد متى يجب تأجيلها.</w:t>
      </w:r>
    </w:p>
    <w:p>
      <w:pPr>
        <w:pStyle w:val="ListParagraph"/>
        <w:numPr>
          <w:ilvl w:val="0"/>
          <w:numId w:val="2"/>
        </w:numPr>
        <w:bidi/>
        <w:spacing w:after="100" w:line="300"/>
        <w:jc w:val="right"/>
      </w:pPr>
      <w:r>
        <w:rPr>
          <w:rFonts w:ascii="Arial" w:cs="Arial" w:eastAsia="Arial" w:hAnsi="Arial"/>
          <w:sz w:val="24"/>
          <w:szCs w:val="24"/>
          <w:rtl/>
        </w:rPr>
        <w:t xml:space="preserve">يُحدد آلية الاجتماعات اللاحقة.</w:t>
      </w:r>
    </w:p>
    <w:p>
      <w:pPr>
        <w:pStyle w:val="ListParagraph"/>
        <w:numPr>
          <w:ilvl w:val="0"/>
          <w:numId w:val="2"/>
        </w:numPr>
        <w:bidi/>
        <w:spacing w:after="100" w:line="300"/>
        <w:jc w:val="right"/>
      </w:pPr>
      <w:r>
        <w:rPr>
          <w:rFonts w:ascii="Arial" w:cs="Arial" w:eastAsia="Arial" w:hAnsi="Arial"/>
          <w:sz w:val="24"/>
          <w:szCs w:val="24"/>
          <w:rtl/>
        </w:rPr>
        <w:t xml:space="preserve">يُؤثر على استراتيجية الشركة في إدارة الجمعيات.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النصاب القانوني ليس مجرد رقم تقني، بل هو ضمانة دستورية في حوكمة الشركة. والشركة التي تعجز عن جمع النصاب القانوني في جمعياتها بصورة متكررة هي شركة تعاني من فجوة في العلاقة مع مساهميها، وهذا ينعكس سلباً على سعر السهم وعلى تقييمات الحوكمة. الشركات الرائدة تستثمر جهداً كبيراً لضمان حضور قوي يفوق النصاب القانوني بكثير.</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الأحكام النظامية للنصاب</w:t>
      </w:r>
    </w:p>
    <w:p>
      <w:pPr>
        <w:bidi/>
        <w:spacing w:after="140" w:line="320"/>
        <w:jc w:val="both"/>
      </w:pPr>
      <w:r>
        <w:rPr>
          <w:rFonts w:ascii="Arial" w:cs="Arial" w:eastAsia="Arial" w:hAnsi="Arial"/>
          <w:sz w:val="24"/>
          <w:szCs w:val="24"/>
          <w:rtl/>
        </w:rPr>
        <w:t xml:space="preserve">نظام الشركات السعودي الجديد ولائحته التنفيذية حددا أحكام النصاب بدقة، مع منح بعض المرونة للنظام الأساس في رفع النسب ضمن حدود معينة:</w:t>
      </w:r>
    </w:p>
    <w:p>
      <w:pPr>
        <w:pStyle w:val="Heading2"/>
        <w:bidi/>
        <w:spacing w:after="160" w:before="280"/>
        <w:jc w:val="right"/>
      </w:pPr>
      <w:r>
        <w:rPr>
          <w:rFonts w:ascii="Arial" w:cs="Arial" w:eastAsia="Arial" w:hAnsi="Arial"/>
          <w:b/>
          <w:bCs/>
          <w:color w:val="2E75B6"/>
          <w:sz w:val="30"/>
          <w:szCs w:val="30"/>
          <w:rtl/>
        </w:rPr>
        <w:t xml:space="preserve">1. نصاب الجمعية العامة العادية (المادة 92)</w:t>
      </w:r>
    </w:p>
    <w:p>
      <w:pPr>
        <w:pStyle w:val="Heading3"/>
        <w:bidi/>
        <w:spacing w:after="120" w:before="200"/>
        <w:jc w:val="right"/>
      </w:pPr>
      <w:r>
        <w:rPr>
          <w:rFonts w:ascii="Arial" w:cs="Arial" w:eastAsia="Arial" w:hAnsi="Arial"/>
          <w:b/>
          <w:bCs/>
          <w:color w:val="1F4E79"/>
          <w:sz w:val="26"/>
          <w:szCs w:val="26"/>
          <w:rtl/>
        </w:rPr>
        <w:t xml:space="preserve">(أ) الاجتماع الأول</w:t>
      </w:r>
    </w:p>
    <w:p>
      <w:pPr>
        <w:bidi/>
        <w:spacing w:after="140" w:line="320"/>
        <w:jc w:val="both"/>
      </w:pPr>
      <w:r>
        <w:rPr>
          <w:rFonts w:ascii="Arial" w:cs="Arial" w:eastAsia="Arial" w:hAnsi="Arial"/>
          <w:sz w:val="24"/>
          <w:szCs w:val="24"/>
          <w:rtl/>
        </w:rPr>
        <w:t xml:space="preserve">لا يكون انعقاد اجتماع الجمعية العامة العادية صحيحاً إلا بحضور مساهمين يمثلون **ربع** أسهم الشركة التي لها حقوق تصويت على الأقل، أي 25% من رأس المال ذي حقوق التصويت.</w:t>
      </w:r>
    </w:p>
    <w:p>
      <w:pPr>
        <w:pStyle w:val="ListParagraph"/>
        <w:numPr>
          <w:ilvl w:val="0"/>
          <w:numId w:val="2"/>
        </w:numPr>
        <w:bidi/>
        <w:spacing w:after="100" w:line="300"/>
        <w:jc w:val="right"/>
      </w:pPr>
      <w:r>
        <w:rPr>
          <w:rFonts w:ascii="Arial" w:cs="Arial" w:eastAsia="Arial" w:hAnsi="Arial"/>
          <w:sz w:val="24"/>
          <w:szCs w:val="24"/>
          <w:rtl/>
        </w:rPr>
        <w:t xml:space="preserve">النص النظامي: "ما لم ينص النظام الأساس على نسبة أعلى".</w:t>
      </w:r>
    </w:p>
    <w:p>
      <w:pPr>
        <w:pStyle w:val="ListParagraph"/>
        <w:numPr>
          <w:ilvl w:val="0"/>
          <w:numId w:val="2"/>
        </w:numPr>
        <w:bidi/>
        <w:spacing w:after="100" w:line="300"/>
        <w:jc w:val="right"/>
      </w:pPr>
      <w:r>
        <w:rPr>
          <w:rFonts w:ascii="Arial" w:cs="Arial" w:eastAsia="Arial" w:hAnsi="Arial"/>
          <w:sz w:val="24"/>
          <w:szCs w:val="24"/>
          <w:rtl/>
        </w:rPr>
        <w:t xml:space="preserve">الحد الأقصى للنسبة في النظام الأساس: يجب ألا يتجاوز النصف (50%).</w:t>
      </w:r>
    </w:p>
    <w:p>
      <w:pPr>
        <w:pStyle w:val="ListParagraph"/>
        <w:numPr>
          <w:ilvl w:val="0"/>
          <w:numId w:val="2"/>
        </w:numPr>
        <w:bidi/>
        <w:spacing w:after="100" w:line="300"/>
        <w:jc w:val="right"/>
      </w:pPr>
      <w:r>
        <w:rPr>
          <w:rFonts w:ascii="Arial" w:cs="Arial" w:eastAsia="Arial" w:hAnsi="Arial"/>
          <w:sz w:val="24"/>
          <w:szCs w:val="24"/>
          <w:rtl/>
        </w:rPr>
        <w:t xml:space="preserve">يُحسب من الأسهم ذات حقوق التصويت فقط (لا من إجمالي الأسهم).</w:t>
      </w:r>
    </w:p>
    <w:p>
      <w:pPr>
        <w:pStyle w:val="Heading3"/>
        <w:bidi/>
        <w:spacing w:after="120" w:before="200"/>
        <w:jc w:val="right"/>
      </w:pPr>
      <w:r>
        <w:rPr>
          <w:rFonts w:ascii="Arial" w:cs="Arial" w:eastAsia="Arial" w:hAnsi="Arial"/>
          <w:b/>
          <w:bCs/>
          <w:color w:val="1F4E79"/>
          <w:sz w:val="26"/>
          <w:szCs w:val="26"/>
          <w:rtl/>
        </w:rPr>
        <w:t xml:space="preserve">(ب) الاجتماع الثاني</w:t>
      </w:r>
    </w:p>
    <w:p>
      <w:pPr>
        <w:bidi/>
        <w:spacing w:after="140" w:line="320"/>
        <w:jc w:val="both"/>
      </w:pPr>
      <w:r>
        <w:rPr>
          <w:rFonts w:ascii="Arial" w:cs="Arial" w:eastAsia="Arial" w:hAnsi="Arial"/>
          <w:sz w:val="24"/>
          <w:szCs w:val="24"/>
          <w:rtl/>
        </w:rPr>
        <w:t xml:space="preserve">في حال عدم اكتمال النصاب في الاجتماع الأول، تُعقد الجمعية بعد ساعة من نهاية المدة المحددة للاجتماع الأول. وهذا الاجتماع الثاني يُعدّ صحيحاً **أياً كان عدد الأسهم الممثلة فيه**، شريطة ذكره في الدعوة الأصلية.</w:t>
      </w:r>
    </w:p>
    <w:p>
      <w:pPr>
        <w:pStyle w:val="ListParagraph"/>
        <w:numPr>
          <w:ilvl w:val="0"/>
          <w:numId w:val="2"/>
        </w:numPr>
        <w:bidi/>
        <w:spacing w:after="100" w:line="300"/>
        <w:jc w:val="right"/>
      </w:pPr>
      <w:r>
        <w:rPr>
          <w:rFonts w:ascii="Arial" w:cs="Arial" w:eastAsia="Arial" w:hAnsi="Arial"/>
          <w:sz w:val="24"/>
          <w:szCs w:val="24"/>
          <w:rtl/>
        </w:rPr>
        <w:t xml:space="preserve">لا حاجة لنصاب محدد.</w:t>
      </w:r>
    </w:p>
    <w:p>
      <w:pPr>
        <w:pStyle w:val="ListParagraph"/>
        <w:numPr>
          <w:ilvl w:val="0"/>
          <w:numId w:val="2"/>
        </w:numPr>
        <w:bidi/>
        <w:spacing w:after="100" w:line="300"/>
        <w:jc w:val="right"/>
      </w:pPr>
      <w:r>
        <w:rPr>
          <w:rFonts w:ascii="Arial" w:cs="Arial" w:eastAsia="Arial" w:hAnsi="Arial"/>
          <w:sz w:val="24"/>
          <w:szCs w:val="24"/>
          <w:rtl/>
        </w:rPr>
        <w:t xml:space="preserve">يُعقد بعد ساعة من نهاية وقت الاجتماع الأول.</w:t>
      </w:r>
    </w:p>
    <w:p>
      <w:pPr>
        <w:pStyle w:val="ListParagraph"/>
        <w:numPr>
          <w:ilvl w:val="0"/>
          <w:numId w:val="2"/>
        </w:numPr>
        <w:bidi/>
        <w:spacing w:after="100" w:line="300"/>
        <w:jc w:val="right"/>
      </w:pPr>
      <w:r>
        <w:rPr>
          <w:rFonts w:ascii="Arial" w:cs="Arial" w:eastAsia="Arial" w:hAnsi="Arial"/>
          <w:sz w:val="24"/>
          <w:szCs w:val="24"/>
          <w:rtl/>
        </w:rPr>
        <w:t xml:space="preserve">يُعدّ صحيحاً بأي عدد.</w:t>
      </w:r>
    </w:p>
    <w:p>
      <w:pPr>
        <w:pStyle w:val="ListParagraph"/>
        <w:numPr>
          <w:ilvl w:val="0"/>
          <w:numId w:val="2"/>
        </w:numPr>
        <w:bidi/>
        <w:spacing w:after="100" w:line="300"/>
        <w:jc w:val="right"/>
      </w:pPr>
      <w:r>
        <w:rPr>
          <w:rFonts w:ascii="Arial" w:cs="Arial" w:eastAsia="Arial" w:hAnsi="Arial"/>
          <w:sz w:val="24"/>
          <w:szCs w:val="24"/>
          <w:rtl/>
        </w:rPr>
        <w:t xml:space="preserve">شرط ذكر إمكانية انعقاد الاجتماع الثاني في الدعوة الأصلية.</w:t>
      </w:r>
    </w:p>
    <w:p>
      <w:pPr>
        <w:pStyle w:val="Heading2"/>
        <w:bidi/>
        <w:spacing w:after="160" w:before="280"/>
        <w:jc w:val="right"/>
      </w:pPr>
      <w:r>
        <w:rPr>
          <w:rFonts w:ascii="Arial" w:cs="Arial" w:eastAsia="Arial" w:hAnsi="Arial"/>
          <w:b/>
          <w:bCs/>
          <w:color w:val="2E75B6"/>
          <w:sz w:val="30"/>
          <w:szCs w:val="30"/>
          <w:rtl/>
        </w:rPr>
        <w:t xml:space="preserve">2. نصاب الجمعية العامة غير العادية (المادة 93)</w:t>
      </w:r>
    </w:p>
    <w:p>
      <w:pPr>
        <w:pStyle w:val="Heading3"/>
        <w:bidi/>
        <w:spacing w:after="120" w:before="200"/>
        <w:jc w:val="right"/>
      </w:pPr>
      <w:r>
        <w:rPr>
          <w:rFonts w:ascii="Arial" w:cs="Arial" w:eastAsia="Arial" w:hAnsi="Arial"/>
          <w:b/>
          <w:bCs/>
          <w:color w:val="1F4E79"/>
          <w:sz w:val="26"/>
          <w:szCs w:val="26"/>
          <w:rtl/>
        </w:rPr>
        <w:t xml:space="preserve">(أ) الاجتماع الأول</w:t>
      </w:r>
    </w:p>
    <w:p>
      <w:pPr>
        <w:bidi/>
        <w:spacing w:after="140" w:line="320"/>
        <w:jc w:val="both"/>
      </w:pPr>
      <w:r>
        <w:rPr>
          <w:rFonts w:ascii="Arial" w:cs="Arial" w:eastAsia="Arial" w:hAnsi="Arial"/>
          <w:sz w:val="24"/>
          <w:szCs w:val="24"/>
          <w:rtl/>
        </w:rPr>
        <w:t xml:space="preserve">لا يكون انعقاد اجتماع الجمعية العامة غير العادية صحيحاً إلا بحضور مساهمين يمثلون **نصف** أسهم الشركة التي لها حقوق تصويت على الأقل، أي 50% من رأس المال ذي حقوق التصويت.</w:t>
      </w:r>
    </w:p>
    <w:p>
      <w:pPr>
        <w:pStyle w:val="ListParagraph"/>
        <w:numPr>
          <w:ilvl w:val="0"/>
          <w:numId w:val="2"/>
        </w:numPr>
        <w:bidi/>
        <w:spacing w:after="100" w:line="300"/>
        <w:jc w:val="right"/>
      </w:pPr>
      <w:r>
        <w:rPr>
          <w:rFonts w:ascii="Arial" w:cs="Arial" w:eastAsia="Arial" w:hAnsi="Arial"/>
          <w:sz w:val="24"/>
          <w:szCs w:val="24"/>
          <w:rtl/>
        </w:rPr>
        <w:t xml:space="preserve">النص النظامي يجيز رفع النسبة في النظام الأساس.</w:t>
      </w:r>
    </w:p>
    <w:p>
      <w:pPr>
        <w:pStyle w:val="ListParagraph"/>
        <w:numPr>
          <w:ilvl w:val="0"/>
          <w:numId w:val="2"/>
        </w:numPr>
        <w:bidi/>
        <w:spacing w:after="100" w:line="300"/>
        <w:jc w:val="right"/>
      </w:pPr>
      <w:r>
        <w:rPr>
          <w:rFonts w:ascii="Arial" w:cs="Arial" w:eastAsia="Arial" w:hAnsi="Arial"/>
          <w:sz w:val="24"/>
          <w:szCs w:val="24"/>
          <w:rtl/>
        </w:rPr>
        <w:t xml:space="preserve">لا يجوز خفضها عن النصف.</w:t>
      </w:r>
    </w:p>
    <w:p>
      <w:pPr>
        <w:pStyle w:val="ListParagraph"/>
        <w:numPr>
          <w:ilvl w:val="0"/>
          <w:numId w:val="2"/>
        </w:numPr>
        <w:bidi/>
        <w:spacing w:after="100" w:line="300"/>
        <w:jc w:val="right"/>
      </w:pPr>
      <w:r>
        <w:rPr>
          <w:rFonts w:ascii="Arial" w:cs="Arial" w:eastAsia="Arial" w:hAnsi="Arial"/>
          <w:sz w:val="24"/>
          <w:szCs w:val="24"/>
          <w:rtl/>
        </w:rPr>
        <w:t xml:space="preserve">يُحسب من الأسهم ذات حقوق التصويت فقط.</w:t>
      </w:r>
    </w:p>
    <w:p>
      <w:pPr>
        <w:pStyle w:val="Heading3"/>
        <w:bidi/>
        <w:spacing w:after="120" w:before="200"/>
        <w:jc w:val="right"/>
      </w:pPr>
      <w:r>
        <w:rPr>
          <w:rFonts w:ascii="Arial" w:cs="Arial" w:eastAsia="Arial" w:hAnsi="Arial"/>
          <w:b/>
          <w:bCs/>
          <w:color w:val="1F4E79"/>
          <w:sz w:val="26"/>
          <w:szCs w:val="26"/>
          <w:rtl/>
        </w:rPr>
        <w:t xml:space="preserve">(ب) الاجتماع الثاني</w:t>
      </w:r>
    </w:p>
    <w:p>
      <w:pPr>
        <w:bidi/>
        <w:spacing w:after="140" w:line="320"/>
        <w:jc w:val="both"/>
      </w:pPr>
      <w:r>
        <w:rPr>
          <w:rFonts w:ascii="Arial" w:cs="Arial" w:eastAsia="Arial" w:hAnsi="Arial"/>
          <w:sz w:val="24"/>
          <w:szCs w:val="24"/>
          <w:rtl/>
        </w:rPr>
        <w:t xml:space="preserve">في حال عدم اكتمال النصاب، تُعقد الجمعية بعد ساعة من نهاية المدة المحددة للاجتماع الأول، وتُعدّ صحيحة بحضور **ربع** الأسهم على الأقل (25%).</w:t>
      </w:r>
    </w:p>
    <w:p>
      <w:pPr>
        <w:pStyle w:val="Heading3"/>
        <w:bidi/>
        <w:spacing w:after="120" w:before="200"/>
        <w:jc w:val="right"/>
      </w:pPr>
      <w:r>
        <w:rPr>
          <w:rFonts w:ascii="Arial" w:cs="Arial" w:eastAsia="Arial" w:hAnsi="Arial"/>
          <w:b/>
          <w:bCs/>
          <w:color w:val="1F4E79"/>
          <w:sz w:val="26"/>
          <w:szCs w:val="26"/>
          <w:rtl/>
        </w:rPr>
        <w:t xml:space="preserve">(ج) الاجتماع الثالث</w:t>
      </w:r>
    </w:p>
    <w:p>
      <w:pPr>
        <w:bidi/>
        <w:spacing w:after="140" w:line="320"/>
        <w:jc w:val="both"/>
      </w:pPr>
      <w:r>
        <w:rPr>
          <w:rFonts w:ascii="Arial" w:cs="Arial" w:eastAsia="Arial" w:hAnsi="Arial"/>
          <w:sz w:val="24"/>
          <w:szCs w:val="24"/>
          <w:rtl/>
        </w:rPr>
        <w:t xml:space="preserve">إذا لم يتوفر النصاب في الاجتماع الثاني، يُعقد اجتماع ثالث بحضور **أي عدد** من المساهمين، بدعوة جديدة وفق الإجراءات النظامية. وهذا الاجتماع يُعدّ صحيحاً أياً كان عدد الحضور.</w:t>
      </w:r>
    </w:p>
    <w:p>
      <w:pPr>
        <w:pStyle w:val="Heading2"/>
        <w:bidi/>
        <w:spacing w:after="160" w:before="280"/>
        <w:jc w:val="right"/>
      </w:pPr>
      <w:r>
        <w:rPr>
          <w:rFonts w:ascii="Arial" w:cs="Arial" w:eastAsia="Arial" w:hAnsi="Arial"/>
          <w:b/>
          <w:bCs/>
          <w:color w:val="2E75B6"/>
          <w:sz w:val="30"/>
          <w:szCs w:val="30"/>
          <w:rtl/>
        </w:rPr>
        <w:t xml:space="preserve">3. نصاب الجمعية الخاصة</w:t>
      </w:r>
    </w:p>
    <w:p>
      <w:pPr>
        <w:bidi/>
        <w:spacing w:after="140" w:line="320"/>
        <w:jc w:val="both"/>
      </w:pPr>
      <w:r>
        <w:rPr>
          <w:rFonts w:ascii="Arial" w:cs="Arial" w:eastAsia="Arial" w:hAnsi="Arial"/>
          <w:sz w:val="24"/>
          <w:szCs w:val="24"/>
          <w:rtl/>
        </w:rPr>
        <w:t xml:space="preserve">الجمعية الخاصة (للفئات المعينة من الأسهم) لها نصاب يُحدد بحسب:</w:t>
      </w:r>
    </w:p>
    <w:p>
      <w:pPr>
        <w:pStyle w:val="ListParagraph"/>
        <w:numPr>
          <w:ilvl w:val="0"/>
          <w:numId w:val="2"/>
        </w:numPr>
        <w:bidi/>
        <w:spacing w:after="100" w:line="300"/>
        <w:jc w:val="right"/>
      </w:pPr>
      <w:r>
        <w:rPr>
          <w:rFonts w:ascii="Arial" w:cs="Arial" w:eastAsia="Arial" w:hAnsi="Arial"/>
          <w:sz w:val="24"/>
          <w:szCs w:val="24"/>
          <w:rtl/>
        </w:rPr>
        <w:t xml:space="preserve">ما ينص عليه النظام الأساس للشركة.</w:t>
      </w:r>
    </w:p>
    <w:p>
      <w:pPr>
        <w:pStyle w:val="ListParagraph"/>
        <w:numPr>
          <w:ilvl w:val="0"/>
          <w:numId w:val="2"/>
        </w:numPr>
        <w:bidi/>
        <w:spacing w:after="100" w:line="300"/>
        <w:jc w:val="right"/>
      </w:pPr>
      <w:r>
        <w:rPr>
          <w:rFonts w:ascii="Arial" w:cs="Arial" w:eastAsia="Arial" w:hAnsi="Arial"/>
          <w:sz w:val="24"/>
          <w:szCs w:val="24"/>
          <w:rtl/>
        </w:rPr>
        <w:t xml:space="preserve">أحكام نظام الشركات في الحالات الخاصة.</w:t>
      </w:r>
    </w:p>
    <w:p>
      <w:pPr>
        <w:pStyle w:val="ListParagraph"/>
        <w:numPr>
          <w:ilvl w:val="0"/>
          <w:numId w:val="2"/>
        </w:numPr>
        <w:bidi/>
        <w:spacing w:after="100" w:line="300"/>
        <w:jc w:val="right"/>
      </w:pPr>
      <w:r>
        <w:rPr>
          <w:rFonts w:ascii="Arial" w:cs="Arial" w:eastAsia="Arial" w:hAnsi="Arial"/>
          <w:sz w:val="24"/>
          <w:szCs w:val="24"/>
          <w:rtl/>
        </w:rPr>
        <w:t xml:space="preserve">نوع الأسهم محل الجمعية.</w:t>
      </w:r>
    </w:p>
    <w:p>
      <w:pPr>
        <w:pStyle w:val="ListParagraph"/>
        <w:numPr>
          <w:ilvl w:val="0"/>
          <w:numId w:val="2"/>
        </w:numPr>
        <w:bidi/>
        <w:spacing w:after="100" w:line="300"/>
        <w:jc w:val="right"/>
      </w:pPr>
      <w:r>
        <w:rPr>
          <w:rFonts w:ascii="Arial" w:cs="Arial" w:eastAsia="Arial" w:hAnsi="Arial"/>
          <w:sz w:val="24"/>
          <w:szCs w:val="24"/>
          <w:rtl/>
        </w:rPr>
        <w:t xml:space="preserve">غالباً نصف الفئة في الاجتماع الأول، ثم ربعها في الثاني.</w:t>
      </w:r>
    </w:p>
    <w:p>
      <w:pPr>
        <w:pStyle w:val="Heading2"/>
        <w:bidi/>
        <w:spacing w:after="160" w:before="280"/>
        <w:jc w:val="right"/>
      </w:pPr>
      <w:r>
        <w:rPr>
          <w:rFonts w:ascii="Arial" w:cs="Arial" w:eastAsia="Arial" w:hAnsi="Arial"/>
          <w:b/>
          <w:bCs/>
          <w:color w:val="2E75B6"/>
          <w:sz w:val="30"/>
          <w:szCs w:val="30"/>
          <w:rtl/>
        </w:rPr>
        <w:t xml:space="preserve">4. الجدول الموحد للأنصبة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76"/>
        <w:gridCol w:w="2376"/>
        <w:gridCol w:w="1874"/>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نوع الجمعية</w:t>
            </w:r>
          </w:p>
        </w:tc>
        <w:tc>
          <w:tcPr>
            <w:tcW w:type="dxa" w:w="237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الاجتماع الأول</w:t>
            </w:r>
          </w:p>
        </w:tc>
        <w:tc>
          <w:tcPr>
            <w:tcW w:type="dxa" w:w="237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الاجتماع الثاني</w:t>
            </w:r>
          </w:p>
        </w:tc>
        <w:tc>
          <w:tcPr>
            <w:tcW w:type="dxa" w:w="1874"/>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الاجتماع الثالث</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العامة العادية</w:t>
            </w:r>
          </w:p>
        </w:tc>
        <w:tc>
          <w:tcPr>
            <w:tcW w:type="dxa" w:w="237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ربع الأسهم (25%)</w:t>
            </w:r>
          </w:p>
        </w:tc>
        <w:tc>
          <w:tcPr>
            <w:tcW w:type="dxa" w:w="237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أي عدد بعد ساعة</w:t>
            </w:r>
          </w:p>
        </w:tc>
        <w:tc>
          <w:tcPr>
            <w:tcW w:type="dxa" w:w="1874"/>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w:t>
            </w:r>
          </w:p>
        </w:tc>
      </w:tr>
      <w:tr>
        <w:tc>
          <w:tcPr>
            <w:tcW w:type="dxa" w:w="24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العامة غير العادية</w:t>
            </w:r>
          </w:p>
        </w:tc>
        <w:tc>
          <w:tcPr>
            <w:tcW w:type="dxa" w:w="237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نصف الأسهم (50%)</w:t>
            </w:r>
          </w:p>
        </w:tc>
        <w:tc>
          <w:tcPr>
            <w:tcW w:type="dxa" w:w="237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ربع الأسهم بعد ساعة</w:t>
            </w:r>
          </w:p>
        </w:tc>
        <w:tc>
          <w:tcPr>
            <w:tcW w:type="dxa" w:w="1874"/>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أي عدد بدعوة جديدة</w:t>
            </w:r>
          </w:p>
        </w:tc>
      </w:tr>
      <w:tr>
        <w:tc>
          <w:tcPr>
            <w:tcW w:type="dxa" w:w="24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الخاصة</w:t>
            </w:r>
          </w:p>
        </w:tc>
        <w:tc>
          <w:tcPr>
            <w:tcW w:type="dxa" w:w="237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حسب النظام الأساس</w:t>
            </w:r>
          </w:p>
        </w:tc>
        <w:tc>
          <w:tcPr>
            <w:tcW w:type="dxa" w:w="237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حسب النظام الأساس</w:t>
            </w:r>
          </w:p>
        </w:tc>
        <w:tc>
          <w:tcPr>
            <w:tcW w:type="dxa" w:w="1874"/>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حساب النصاب - المنهجية التفصيلية</w:t>
      </w:r>
    </w:p>
    <w:p>
      <w:pPr>
        <w:bidi/>
        <w:spacing w:after="140" w:line="320"/>
        <w:jc w:val="both"/>
      </w:pPr>
      <w:r>
        <w:rPr>
          <w:rFonts w:ascii="Arial" w:cs="Arial" w:eastAsia="Arial" w:hAnsi="Arial"/>
          <w:sz w:val="24"/>
          <w:szCs w:val="24"/>
          <w:rtl/>
        </w:rPr>
        <w:t xml:space="preserve">حساب النصاب بدقة مهمة لا تحتمل الخطأ. سنستعرض المنهجية الكاملة لحساب النصاب خطوة بخطوة:</w:t>
      </w:r>
    </w:p>
    <w:p>
      <w:pPr>
        <w:pStyle w:val="Heading2"/>
        <w:bidi/>
        <w:spacing w:after="160" w:before="280"/>
        <w:jc w:val="right"/>
      </w:pPr>
      <w:r>
        <w:rPr>
          <w:rFonts w:ascii="Arial" w:cs="Arial" w:eastAsia="Arial" w:hAnsi="Arial"/>
          <w:b/>
          <w:bCs/>
          <w:color w:val="2E75B6"/>
          <w:sz w:val="30"/>
          <w:szCs w:val="30"/>
          <w:rtl/>
        </w:rPr>
        <w:t xml:space="preserve">الخطوة 1: تحديد إجمالي الأسهم المرجعية</w:t>
      </w:r>
    </w:p>
    <w:p>
      <w:pPr>
        <w:bidi/>
        <w:spacing w:after="140" w:line="320"/>
        <w:jc w:val="both"/>
      </w:pPr>
      <w:r>
        <w:rPr>
          <w:rFonts w:ascii="Arial" w:cs="Arial" w:eastAsia="Arial" w:hAnsi="Arial"/>
          <w:sz w:val="24"/>
          <w:szCs w:val="24"/>
          <w:rtl/>
        </w:rPr>
        <w:t xml:space="preserve">هذه هي القاعدة التي سيُحسب منها النصاب. وتشمل:</w:t>
      </w:r>
    </w:p>
    <w:p>
      <w:pPr>
        <w:pStyle w:val="ListParagraph"/>
        <w:numPr>
          <w:ilvl w:val="0"/>
          <w:numId w:val="2"/>
        </w:numPr>
        <w:bidi/>
        <w:spacing w:after="100" w:line="300"/>
        <w:jc w:val="right"/>
      </w:pPr>
      <w:r>
        <w:rPr>
          <w:rFonts w:ascii="Arial" w:cs="Arial" w:eastAsia="Arial" w:hAnsi="Arial"/>
          <w:sz w:val="24"/>
          <w:szCs w:val="24"/>
          <w:rtl/>
        </w:rPr>
        <w:t xml:space="preserve">جميع الأسهم العادية المُصدرة والمدفوعة.</w:t>
      </w:r>
    </w:p>
    <w:p>
      <w:pPr>
        <w:pStyle w:val="ListParagraph"/>
        <w:numPr>
          <w:ilvl w:val="0"/>
          <w:numId w:val="2"/>
        </w:numPr>
        <w:bidi/>
        <w:spacing w:after="100" w:line="300"/>
        <w:jc w:val="right"/>
      </w:pPr>
      <w:r>
        <w:rPr>
          <w:rFonts w:ascii="Arial" w:cs="Arial" w:eastAsia="Arial" w:hAnsi="Arial"/>
          <w:sz w:val="24"/>
          <w:szCs w:val="24"/>
          <w:rtl/>
        </w:rPr>
        <w:t xml:space="preserve">الأسهم الممتازة ذات حقوق التصويت (إن وُجدت).</w:t>
      </w:r>
    </w:p>
    <w:p>
      <w:pPr>
        <w:pStyle w:val="ListParagraph"/>
        <w:numPr>
          <w:ilvl w:val="0"/>
          <w:numId w:val="2"/>
        </w:numPr>
        <w:bidi/>
        <w:spacing w:after="100" w:line="300"/>
        <w:jc w:val="right"/>
      </w:pPr>
      <w:r>
        <w:rPr>
          <w:rFonts w:ascii="Arial" w:cs="Arial" w:eastAsia="Arial" w:hAnsi="Arial"/>
          <w:sz w:val="24"/>
          <w:szCs w:val="24"/>
          <w:rtl/>
        </w:rPr>
        <w:t xml:space="preserve">أي فئات أخرى من الأسهم لها حقوق تصويت.</w:t>
      </w:r>
    </w:p>
    <w:p>
      <w:pPr>
        <w:pStyle w:val="Heading2"/>
        <w:bidi/>
        <w:spacing w:after="160" w:before="280"/>
        <w:jc w:val="right"/>
      </w:pPr>
      <w:r>
        <w:rPr>
          <w:rFonts w:ascii="Arial" w:cs="Arial" w:eastAsia="Arial" w:hAnsi="Arial"/>
          <w:b/>
          <w:bCs/>
          <w:color w:val="2E75B6"/>
          <w:sz w:val="30"/>
          <w:szCs w:val="30"/>
          <w:rtl/>
        </w:rPr>
        <w:t xml:space="preserve">الخطوة 2: استبعاد الأسهم بدون حقوق تصويت</w:t>
      </w:r>
    </w:p>
    <w:p>
      <w:pPr>
        <w:bidi/>
        <w:spacing w:after="140" w:line="320"/>
        <w:jc w:val="both"/>
      </w:pPr>
      <w:r>
        <w:rPr>
          <w:rFonts w:ascii="Arial" w:cs="Arial" w:eastAsia="Arial" w:hAnsi="Arial"/>
          <w:sz w:val="24"/>
          <w:szCs w:val="24"/>
          <w:rtl/>
        </w:rPr>
        <w:t xml:space="preserve">لا تدخل في حساب النصاب الأسهم التي لا تحمل حقوق تصويت:</w:t>
      </w:r>
    </w:p>
    <w:p>
      <w:pPr>
        <w:pStyle w:val="ListParagraph"/>
        <w:numPr>
          <w:ilvl w:val="0"/>
          <w:numId w:val="2"/>
        </w:numPr>
        <w:bidi/>
        <w:spacing w:after="100" w:line="300"/>
        <w:jc w:val="right"/>
      </w:pPr>
      <w:r>
        <w:rPr>
          <w:rFonts w:ascii="Arial" w:cs="Arial" w:eastAsia="Arial" w:hAnsi="Arial"/>
          <w:sz w:val="24"/>
          <w:szCs w:val="24"/>
          <w:rtl/>
        </w:rPr>
        <w:t xml:space="preserve">**أسهم الخزينة**: الأسهم المملوكة للشركة ذاتها لا تحمل حقوق تصويت.</w:t>
      </w:r>
    </w:p>
    <w:p>
      <w:pPr>
        <w:pStyle w:val="ListParagraph"/>
        <w:numPr>
          <w:ilvl w:val="0"/>
          <w:numId w:val="2"/>
        </w:numPr>
        <w:bidi/>
        <w:spacing w:after="100" w:line="300"/>
        <w:jc w:val="right"/>
      </w:pPr>
      <w:r>
        <w:rPr>
          <w:rFonts w:ascii="Arial" w:cs="Arial" w:eastAsia="Arial" w:hAnsi="Arial"/>
          <w:sz w:val="24"/>
          <w:szCs w:val="24"/>
          <w:rtl/>
        </w:rPr>
        <w:t xml:space="preserve">**الأسهم الممتازة بدون حقوق تصويت**: في الغالب لا تشارك في الجمعيات العامة.</w:t>
      </w:r>
    </w:p>
    <w:p>
      <w:pPr>
        <w:pStyle w:val="ListParagraph"/>
        <w:numPr>
          <w:ilvl w:val="0"/>
          <w:numId w:val="2"/>
        </w:numPr>
        <w:bidi/>
        <w:spacing w:after="100" w:line="300"/>
        <w:jc w:val="right"/>
      </w:pPr>
      <w:r>
        <w:rPr>
          <w:rFonts w:ascii="Arial" w:cs="Arial" w:eastAsia="Arial" w:hAnsi="Arial"/>
          <w:sz w:val="24"/>
          <w:szCs w:val="24"/>
          <w:rtl/>
        </w:rPr>
        <w:t xml:space="preserve">**الأسهم القابلة للاسترداد**: غالباً لا تحمل حقوق تصويت.</w:t>
      </w:r>
    </w:p>
    <w:p>
      <w:pPr>
        <w:pStyle w:val="ListParagraph"/>
        <w:numPr>
          <w:ilvl w:val="0"/>
          <w:numId w:val="2"/>
        </w:numPr>
        <w:bidi/>
        <w:spacing w:after="100" w:line="300"/>
        <w:jc w:val="right"/>
      </w:pPr>
      <w:r>
        <w:rPr>
          <w:rFonts w:ascii="Arial" w:cs="Arial" w:eastAsia="Arial" w:hAnsi="Arial"/>
          <w:sz w:val="24"/>
          <w:szCs w:val="24"/>
          <w:rtl/>
        </w:rPr>
        <w:t xml:space="preserve">**الأسهم المحظور تصويتها**: في حالات معينة كتعارض المصالح.</w:t>
      </w:r>
    </w:p>
    <w:p>
      <w:pPr>
        <w:pStyle w:val="Heading2"/>
        <w:bidi/>
        <w:spacing w:after="160" w:before="280"/>
        <w:jc w:val="right"/>
      </w:pPr>
      <w:r>
        <w:rPr>
          <w:rFonts w:ascii="Arial" w:cs="Arial" w:eastAsia="Arial" w:hAnsi="Arial"/>
          <w:b/>
          <w:bCs/>
          <w:color w:val="2E75B6"/>
          <w:sz w:val="30"/>
          <w:szCs w:val="30"/>
          <w:rtl/>
        </w:rPr>
        <w:t xml:space="preserve">الخطوة 3: حساب الأسهم الممثلة</w:t>
      </w:r>
    </w:p>
    <w:p>
      <w:pPr>
        <w:bidi/>
        <w:spacing w:after="140" w:line="320"/>
        <w:jc w:val="both"/>
      </w:pPr>
      <w:r>
        <w:rPr>
          <w:rFonts w:ascii="Arial" w:cs="Arial" w:eastAsia="Arial" w:hAnsi="Arial"/>
          <w:sz w:val="24"/>
          <w:szCs w:val="24"/>
          <w:rtl/>
        </w:rPr>
        <w:t xml:space="preserve">الأسهم الممثلة هي الأسهم التي تشارك فعلاً في الجمعية، وتشمل:</w:t>
      </w:r>
    </w:p>
    <w:p>
      <w:pPr>
        <w:pStyle w:val="Heading3"/>
        <w:bidi/>
        <w:spacing w:after="120" w:before="200"/>
        <w:jc w:val="right"/>
      </w:pPr>
      <w:r>
        <w:rPr>
          <w:rFonts w:ascii="Arial" w:cs="Arial" w:eastAsia="Arial" w:hAnsi="Arial"/>
          <w:b/>
          <w:bCs/>
          <w:color w:val="1F4E79"/>
          <w:sz w:val="26"/>
          <w:szCs w:val="26"/>
          <w:rtl/>
        </w:rPr>
        <w:t xml:space="preserve">(أ) الحضور بالأصالة الجسدية</w:t>
      </w:r>
    </w:p>
    <w:p>
      <w:pPr>
        <w:pStyle w:val="ListParagraph"/>
        <w:numPr>
          <w:ilvl w:val="0"/>
          <w:numId w:val="2"/>
        </w:numPr>
        <w:bidi/>
        <w:spacing w:after="100" w:line="300"/>
        <w:jc w:val="right"/>
      </w:pPr>
      <w:r>
        <w:rPr>
          <w:rFonts w:ascii="Arial" w:cs="Arial" w:eastAsia="Arial" w:hAnsi="Arial"/>
          <w:sz w:val="24"/>
          <w:szCs w:val="24"/>
          <w:rtl/>
        </w:rPr>
        <w:t xml:space="preserve">المساهمون الذين حضروا شخصياً للمكان.</w:t>
      </w:r>
    </w:p>
    <w:p>
      <w:pPr>
        <w:pStyle w:val="ListParagraph"/>
        <w:numPr>
          <w:ilvl w:val="0"/>
          <w:numId w:val="2"/>
        </w:numPr>
        <w:bidi/>
        <w:spacing w:after="100" w:line="300"/>
        <w:jc w:val="right"/>
      </w:pPr>
      <w:r>
        <w:rPr>
          <w:rFonts w:ascii="Arial" w:cs="Arial" w:eastAsia="Arial" w:hAnsi="Arial"/>
          <w:sz w:val="24"/>
          <w:szCs w:val="24"/>
          <w:rtl/>
        </w:rPr>
        <w:t xml:space="preserve">أسهمهم تُحسب بالكامل.</w:t>
      </w:r>
    </w:p>
    <w:p>
      <w:pPr>
        <w:pStyle w:val="Heading3"/>
        <w:bidi/>
        <w:spacing w:after="120" w:before="200"/>
        <w:jc w:val="right"/>
      </w:pPr>
      <w:r>
        <w:rPr>
          <w:rFonts w:ascii="Arial" w:cs="Arial" w:eastAsia="Arial" w:hAnsi="Arial"/>
          <w:b/>
          <w:bCs/>
          <w:color w:val="1F4E79"/>
          <w:sz w:val="26"/>
          <w:szCs w:val="26"/>
          <w:rtl/>
        </w:rPr>
        <w:t xml:space="preserve">(ب) الحضور بالأصالة الافتراضية</w:t>
      </w:r>
    </w:p>
    <w:p>
      <w:pPr>
        <w:pStyle w:val="ListParagraph"/>
        <w:numPr>
          <w:ilvl w:val="0"/>
          <w:numId w:val="2"/>
        </w:numPr>
        <w:bidi/>
        <w:spacing w:after="100" w:line="300"/>
        <w:jc w:val="right"/>
      </w:pPr>
      <w:r>
        <w:rPr>
          <w:rFonts w:ascii="Arial" w:cs="Arial" w:eastAsia="Arial" w:hAnsi="Arial"/>
          <w:sz w:val="24"/>
          <w:szCs w:val="24"/>
          <w:rtl/>
        </w:rPr>
        <w:t xml:space="preserve">المساهمون الذين انضموا عبر المنصة الإلكترونية.</w:t>
      </w:r>
    </w:p>
    <w:p>
      <w:pPr>
        <w:pStyle w:val="ListParagraph"/>
        <w:numPr>
          <w:ilvl w:val="0"/>
          <w:numId w:val="2"/>
        </w:numPr>
        <w:bidi/>
        <w:spacing w:after="100" w:line="300"/>
        <w:jc w:val="right"/>
      </w:pPr>
      <w:r>
        <w:rPr>
          <w:rFonts w:ascii="Arial" w:cs="Arial" w:eastAsia="Arial" w:hAnsi="Arial"/>
          <w:sz w:val="24"/>
          <w:szCs w:val="24"/>
          <w:rtl/>
        </w:rPr>
        <w:t xml:space="preserve">بشرط التحقق من هويتهم بنجاح.</w:t>
      </w:r>
    </w:p>
    <w:p>
      <w:pPr>
        <w:pStyle w:val="ListParagraph"/>
        <w:numPr>
          <w:ilvl w:val="0"/>
          <w:numId w:val="2"/>
        </w:numPr>
        <w:bidi/>
        <w:spacing w:after="100" w:line="300"/>
        <w:jc w:val="right"/>
      </w:pPr>
      <w:r>
        <w:rPr>
          <w:rFonts w:ascii="Arial" w:cs="Arial" w:eastAsia="Arial" w:hAnsi="Arial"/>
          <w:sz w:val="24"/>
          <w:szCs w:val="24"/>
          <w:rtl/>
        </w:rPr>
        <w:t xml:space="preserve">بشرط بقائهم متصلين خلال التصويت.</w:t>
      </w:r>
    </w:p>
    <w:p>
      <w:pPr>
        <w:pStyle w:val="Heading3"/>
        <w:bidi/>
        <w:spacing w:after="120" w:before="200"/>
        <w:jc w:val="right"/>
      </w:pPr>
      <w:r>
        <w:rPr>
          <w:rFonts w:ascii="Arial" w:cs="Arial" w:eastAsia="Arial" w:hAnsi="Arial"/>
          <w:b/>
          <w:bCs/>
          <w:color w:val="1F4E79"/>
          <w:sz w:val="26"/>
          <w:szCs w:val="26"/>
          <w:rtl/>
        </w:rPr>
        <w:t xml:space="preserve">(ج) الحضور بالوكالة</w:t>
      </w:r>
    </w:p>
    <w:p>
      <w:pPr>
        <w:pStyle w:val="ListParagraph"/>
        <w:numPr>
          <w:ilvl w:val="0"/>
          <w:numId w:val="2"/>
        </w:numPr>
        <w:bidi/>
        <w:spacing w:after="100" w:line="300"/>
        <w:jc w:val="right"/>
      </w:pPr>
      <w:r>
        <w:rPr>
          <w:rFonts w:ascii="Arial" w:cs="Arial" w:eastAsia="Arial" w:hAnsi="Arial"/>
          <w:sz w:val="24"/>
          <w:szCs w:val="24"/>
          <w:rtl/>
        </w:rPr>
        <w:t xml:space="preserve">المساهمون الممثلون بوكلاء.</w:t>
      </w:r>
    </w:p>
    <w:p>
      <w:pPr>
        <w:pStyle w:val="ListParagraph"/>
        <w:numPr>
          <w:ilvl w:val="0"/>
          <w:numId w:val="2"/>
        </w:numPr>
        <w:bidi/>
        <w:spacing w:after="100" w:line="300"/>
        <w:jc w:val="right"/>
      </w:pPr>
      <w:r>
        <w:rPr>
          <w:rFonts w:ascii="Arial" w:cs="Arial" w:eastAsia="Arial" w:hAnsi="Arial"/>
          <w:sz w:val="24"/>
          <w:szCs w:val="24"/>
          <w:rtl/>
        </w:rPr>
        <w:t xml:space="preserve">بشرط صحة التوكيل.</w:t>
      </w:r>
    </w:p>
    <w:p>
      <w:pPr>
        <w:pStyle w:val="ListParagraph"/>
        <w:numPr>
          <w:ilvl w:val="0"/>
          <w:numId w:val="2"/>
        </w:numPr>
        <w:bidi/>
        <w:spacing w:after="100" w:line="300"/>
        <w:jc w:val="right"/>
      </w:pPr>
      <w:r>
        <w:rPr>
          <w:rFonts w:ascii="Arial" w:cs="Arial" w:eastAsia="Arial" w:hAnsi="Arial"/>
          <w:sz w:val="24"/>
          <w:szCs w:val="24"/>
          <w:rtl/>
        </w:rPr>
        <w:t xml:space="preserve">بشرط حضور الوكيل.</w:t>
      </w:r>
    </w:p>
    <w:p>
      <w:pPr>
        <w:pStyle w:val="ListParagraph"/>
        <w:numPr>
          <w:ilvl w:val="0"/>
          <w:numId w:val="2"/>
        </w:numPr>
        <w:bidi/>
        <w:spacing w:after="100" w:line="300"/>
        <w:jc w:val="right"/>
      </w:pPr>
      <w:r>
        <w:rPr>
          <w:rFonts w:ascii="Arial" w:cs="Arial" w:eastAsia="Arial" w:hAnsi="Arial"/>
          <w:sz w:val="24"/>
          <w:szCs w:val="24"/>
          <w:rtl/>
        </w:rPr>
        <w:t xml:space="preserve">بشرط استيفاء التوكيل لجميع المتطلبات.</w:t>
      </w:r>
    </w:p>
    <w:p>
      <w:pPr>
        <w:pStyle w:val="Heading3"/>
        <w:bidi/>
        <w:spacing w:after="120" w:before="200"/>
        <w:jc w:val="right"/>
      </w:pPr>
      <w:r>
        <w:rPr>
          <w:rFonts w:ascii="Arial" w:cs="Arial" w:eastAsia="Arial" w:hAnsi="Arial"/>
          <w:b/>
          <w:bCs/>
          <w:color w:val="1F4E79"/>
          <w:sz w:val="26"/>
          <w:szCs w:val="26"/>
          <w:rtl/>
        </w:rPr>
        <w:t xml:space="preserve">(د)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المساهمون الذين صوّتوا إلكترونياً قبل الجمعية.</w:t>
      </w:r>
    </w:p>
    <w:p>
      <w:pPr>
        <w:pStyle w:val="ListParagraph"/>
        <w:numPr>
          <w:ilvl w:val="0"/>
          <w:numId w:val="2"/>
        </w:numPr>
        <w:bidi/>
        <w:spacing w:after="100" w:line="300"/>
        <w:jc w:val="right"/>
      </w:pPr>
      <w:r>
        <w:rPr>
          <w:rFonts w:ascii="Arial" w:cs="Arial" w:eastAsia="Arial" w:hAnsi="Arial"/>
          <w:sz w:val="24"/>
          <w:szCs w:val="24"/>
          <w:rtl/>
        </w:rPr>
        <w:t xml:space="preserve">بشرط تسجيل أصواتهم بنجاح.</w:t>
      </w:r>
    </w:p>
    <w:p>
      <w:pPr>
        <w:pStyle w:val="ListParagraph"/>
        <w:numPr>
          <w:ilvl w:val="0"/>
          <w:numId w:val="2"/>
        </w:numPr>
        <w:bidi/>
        <w:spacing w:after="100" w:line="300"/>
        <w:jc w:val="right"/>
      </w:pPr>
      <w:r>
        <w:rPr>
          <w:rFonts w:ascii="Arial" w:cs="Arial" w:eastAsia="Arial" w:hAnsi="Arial"/>
          <w:sz w:val="24"/>
          <w:szCs w:val="24"/>
          <w:rtl/>
        </w:rPr>
        <w:t xml:space="preserve">بشرط عدم إلغائهم لأصواتهم.</w:t>
      </w:r>
    </w:p>
    <w:p>
      <w:pPr>
        <w:pStyle w:val="ListParagraph"/>
        <w:numPr>
          <w:ilvl w:val="0"/>
          <w:numId w:val="2"/>
        </w:numPr>
        <w:bidi/>
        <w:spacing w:after="100" w:line="300"/>
        <w:jc w:val="right"/>
      </w:pPr>
      <w:r>
        <w:rPr>
          <w:rFonts w:ascii="Arial" w:cs="Arial" w:eastAsia="Arial" w:hAnsi="Arial"/>
          <w:sz w:val="24"/>
          <w:szCs w:val="24"/>
          <w:rtl/>
        </w:rPr>
        <w:t xml:space="preserve">تُحسب أسهمهم ضمن النصاب رغم عدم حضورهم.</w:t>
      </w:r>
    </w:p>
    <w:p>
      <w:pPr>
        <w:pStyle w:val="Heading2"/>
        <w:bidi/>
        <w:spacing w:after="160" w:before="280"/>
        <w:jc w:val="right"/>
      </w:pPr>
      <w:r>
        <w:rPr>
          <w:rFonts w:ascii="Arial" w:cs="Arial" w:eastAsia="Arial" w:hAnsi="Arial"/>
          <w:b/>
          <w:bCs/>
          <w:color w:val="2E75B6"/>
          <w:sz w:val="30"/>
          <w:szCs w:val="30"/>
          <w:rtl/>
        </w:rPr>
        <w:t xml:space="preserve">الخطوة 4: حساب النسبة المئوية</w:t>
      </w:r>
    </w:p>
    <w:p>
      <w:pPr>
        <w:bidi/>
        <w:spacing w:after="140" w:line="320"/>
        <w:jc w:val="both"/>
      </w:pPr>
      <w:r>
        <w:rPr>
          <w:rFonts w:ascii="Arial" w:cs="Arial" w:eastAsia="Arial" w:hAnsi="Arial"/>
          <w:sz w:val="24"/>
          <w:szCs w:val="24"/>
          <w:rtl/>
        </w:rPr>
        <w:t xml:space="preserve">بعد حصر الأسهم الممثلة، تُحسب نسبتها من الأسهم ذات حقوق التصويت: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صيغة الحساب</w:t>
            </w:r>
          </w:p>
          <w:p>
            <w:pPr>
              <w:bidi/>
              <w:spacing w:line="300"/>
              <w:jc w:val="both"/>
            </w:pPr>
            <w:r>
              <w:rPr>
                <w:rFonts w:ascii="Arial" w:cs="Arial" w:eastAsia="Arial" w:hAnsi="Arial"/>
                <w:sz w:val="24"/>
                <w:szCs w:val="24"/>
                <w:rtl/>
              </w:rPr>
              <w:t xml:space="preserve">نسبة الحضور = (إجمالي الأسهم الممثلة ÷ إجمالي الأسهم ذات حقوق التصويت) × 100\n\nإذا كانت النتيجة:\n• ≥ 25% للجمعية العادية → النصاب مكتمل\n• ≥ 50% للجمعية غير العادية → النصاب مكتمل\n• أقل من ذلك → النصاب غير مكتمل، وتُتبع إجراءات الاجتماعات اللاحقة.</w:t>
            </w:r>
          </w:p>
        </w:tc>
      </w:tr>
    </w:tbl>
    <w:p>
      <w:pPr>
        <w:pStyle w:val="Heading2"/>
        <w:bidi/>
        <w:spacing w:after="160" w:before="280"/>
        <w:jc w:val="right"/>
      </w:pPr>
      <w:r>
        <w:rPr>
          <w:rFonts w:ascii="Arial" w:cs="Arial" w:eastAsia="Arial" w:hAnsi="Arial"/>
          <w:b/>
          <w:bCs/>
          <w:color w:val="2E75B6"/>
          <w:sz w:val="30"/>
          <w:szCs w:val="30"/>
          <w:rtl/>
        </w:rPr>
        <w:t xml:space="preserve">الخطوة 5: التحقق والمراجعة</w:t>
      </w:r>
    </w:p>
    <w:p>
      <w:pPr>
        <w:pStyle w:val="ListParagraph"/>
        <w:numPr>
          <w:ilvl w:val="0"/>
          <w:numId w:val="2"/>
        </w:numPr>
        <w:bidi/>
        <w:spacing w:after="100" w:line="300"/>
        <w:jc w:val="right"/>
      </w:pPr>
      <w:r>
        <w:rPr>
          <w:rFonts w:ascii="Arial" w:cs="Arial" w:eastAsia="Arial" w:hAnsi="Arial"/>
          <w:sz w:val="24"/>
          <w:szCs w:val="24"/>
          <w:rtl/>
        </w:rPr>
        <w:t xml:space="preserve">التحقق من صحة بيانات سجل المساهمين.</w:t>
      </w:r>
    </w:p>
    <w:p>
      <w:pPr>
        <w:pStyle w:val="ListParagraph"/>
        <w:numPr>
          <w:ilvl w:val="0"/>
          <w:numId w:val="2"/>
        </w:numPr>
        <w:bidi/>
        <w:spacing w:after="100" w:line="300"/>
        <w:jc w:val="right"/>
      </w:pPr>
      <w:r>
        <w:rPr>
          <w:rFonts w:ascii="Arial" w:cs="Arial" w:eastAsia="Arial" w:hAnsi="Arial"/>
          <w:sz w:val="24"/>
          <w:szCs w:val="24"/>
          <w:rtl/>
        </w:rPr>
        <w:t xml:space="preserve">مراجعة قائمة الحضور بدقة.</w:t>
      </w:r>
    </w:p>
    <w:p>
      <w:pPr>
        <w:pStyle w:val="ListParagraph"/>
        <w:numPr>
          <w:ilvl w:val="0"/>
          <w:numId w:val="2"/>
        </w:numPr>
        <w:bidi/>
        <w:spacing w:after="100" w:line="300"/>
        <w:jc w:val="right"/>
      </w:pPr>
      <w:r>
        <w:rPr>
          <w:rFonts w:ascii="Arial" w:cs="Arial" w:eastAsia="Arial" w:hAnsi="Arial"/>
          <w:sz w:val="24"/>
          <w:szCs w:val="24"/>
          <w:rtl/>
        </w:rPr>
        <w:t xml:space="preserve">التحقق من سلامة التوكيلات.</w:t>
      </w:r>
    </w:p>
    <w:p>
      <w:pPr>
        <w:pStyle w:val="ListParagraph"/>
        <w:numPr>
          <w:ilvl w:val="0"/>
          <w:numId w:val="2"/>
        </w:numPr>
        <w:bidi/>
        <w:spacing w:after="100" w:line="300"/>
        <w:jc w:val="right"/>
      </w:pPr>
      <w:r>
        <w:rPr>
          <w:rFonts w:ascii="Arial" w:cs="Arial" w:eastAsia="Arial" w:hAnsi="Arial"/>
          <w:sz w:val="24"/>
          <w:szCs w:val="24"/>
          <w:rtl/>
        </w:rPr>
        <w:t xml:space="preserve">احتساب الأصوات الإلكترونية المسبقة.</w:t>
      </w:r>
    </w:p>
    <w:p>
      <w:pPr>
        <w:pStyle w:val="ListParagraph"/>
        <w:numPr>
          <w:ilvl w:val="0"/>
          <w:numId w:val="2"/>
        </w:numPr>
        <w:bidi/>
        <w:spacing w:after="100" w:line="300"/>
        <w:jc w:val="right"/>
      </w:pPr>
      <w:r>
        <w:rPr>
          <w:rFonts w:ascii="Arial" w:cs="Arial" w:eastAsia="Arial" w:hAnsi="Arial"/>
          <w:sz w:val="24"/>
          <w:szCs w:val="24"/>
          <w:rtl/>
        </w:rPr>
        <w:t xml:space="preserve">الموازنة بين الأرقام الإلكترونية والورقية.</w:t>
      </w:r>
    </w:p>
    <w:p>
      <w:pPr>
        <w:pStyle w:val="ListParagraph"/>
        <w:numPr>
          <w:ilvl w:val="0"/>
          <w:numId w:val="2"/>
        </w:numPr>
        <w:bidi/>
        <w:spacing w:after="100" w:line="300"/>
        <w:jc w:val="right"/>
      </w:pPr>
      <w:r>
        <w:rPr>
          <w:rFonts w:ascii="Arial" w:cs="Arial" w:eastAsia="Arial" w:hAnsi="Arial"/>
          <w:sz w:val="24"/>
          <w:szCs w:val="24"/>
          <w:rtl/>
        </w:rPr>
        <w:t xml:space="preserve">توثيق النتائج بشكل رسمي.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أمثلة عملية على حساب النصاب</w:t>
      </w:r>
    </w:p>
    <w:p>
      <w:pPr>
        <w:pStyle w:val="Heading2"/>
        <w:bidi/>
        <w:spacing w:after="160" w:before="280"/>
        <w:jc w:val="right"/>
      </w:pPr>
      <w:r>
        <w:rPr>
          <w:rFonts w:ascii="Arial" w:cs="Arial" w:eastAsia="Arial" w:hAnsi="Arial"/>
          <w:b/>
          <w:bCs/>
          <w:color w:val="2E75B6"/>
          <w:sz w:val="30"/>
          <w:szCs w:val="30"/>
          <w:rtl/>
        </w:rPr>
        <w:t xml:space="preserve">المثال الأول: جمعية عامة عادية - نصاب مكتمل</w:t>
      </w:r>
    </w:p>
    <w:p>
      <w:pPr>
        <w:bidi/>
        <w:spacing w:after="140" w:line="320"/>
        <w:jc w:val="both"/>
      </w:pPr>
      <w:r>
        <w:rPr>
          <w:rFonts w:ascii="Arial" w:cs="Arial" w:eastAsia="Arial" w:hAnsi="Arial"/>
          <w:sz w:val="24"/>
          <w:szCs w:val="24"/>
          <w:rtl/>
        </w:rPr>
        <w:t xml:space="preserve">شركة مساهمة سعودية برأس مال 100 مليون ريال، مقسّم إلى 10 ملايين سهم بقيمة اسمية 10 ريالات للسهم. تمتلك الشركة 500,000 سهم خزينة.</w:t>
      </w:r>
    </w:p>
    <w:p>
      <w:pPr>
        <w:pStyle w:val="ListParagraph"/>
        <w:numPr>
          <w:ilvl w:val="0"/>
          <w:numId w:val="2"/>
        </w:numPr>
        <w:bidi/>
        <w:spacing w:after="100" w:line="300"/>
        <w:jc w:val="right"/>
      </w:pPr>
      <w:r>
        <w:rPr>
          <w:rFonts w:ascii="Arial" w:cs="Arial" w:eastAsia="Arial" w:hAnsi="Arial"/>
          <w:sz w:val="24"/>
          <w:szCs w:val="24"/>
          <w:rtl/>
        </w:rPr>
        <w:t xml:space="preserve">إجمالي الأسهم: 10,000,000 سهم</w:t>
      </w:r>
    </w:p>
    <w:p>
      <w:pPr>
        <w:pStyle w:val="ListParagraph"/>
        <w:numPr>
          <w:ilvl w:val="0"/>
          <w:numId w:val="2"/>
        </w:numPr>
        <w:bidi/>
        <w:spacing w:after="100" w:line="300"/>
        <w:jc w:val="right"/>
      </w:pPr>
      <w:r>
        <w:rPr>
          <w:rFonts w:ascii="Arial" w:cs="Arial" w:eastAsia="Arial" w:hAnsi="Arial"/>
          <w:sz w:val="24"/>
          <w:szCs w:val="24"/>
          <w:rtl/>
        </w:rPr>
        <w:t xml:space="preserve">أسهم الخزينة: 500,000 سهم</w:t>
      </w:r>
    </w:p>
    <w:p>
      <w:pPr>
        <w:pStyle w:val="ListParagraph"/>
        <w:numPr>
          <w:ilvl w:val="0"/>
          <w:numId w:val="2"/>
        </w:numPr>
        <w:bidi/>
        <w:spacing w:after="100" w:line="300"/>
        <w:jc w:val="right"/>
      </w:pPr>
      <w:r>
        <w:rPr>
          <w:rFonts w:ascii="Arial" w:cs="Arial" w:eastAsia="Arial" w:hAnsi="Arial"/>
          <w:sz w:val="24"/>
          <w:szCs w:val="24"/>
          <w:rtl/>
        </w:rPr>
        <w:t xml:space="preserve">الأسهم ذات حقوق التصويت: 9,500,000 سهم</w:t>
      </w:r>
    </w:p>
    <w:p>
      <w:pPr>
        <w:pStyle w:val="ListParagraph"/>
        <w:numPr>
          <w:ilvl w:val="0"/>
          <w:numId w:val="2"/>
        </w:numPr>
        <w:bidi/>
        <w:spacing w:after="100" w:line="300"/>
        <w:jc w:val="right"/>
      </w:pPr>
      <w:r>
        <w:rPr>
          <w:rFonts w:ascii="Arial" w:cs="Arial" w:eastAsia="Arial" w:hAnsi="Arial"/>
          <w:sz w:val="24"/>
          <w:szCs w:val="24"/>
          <w:rtl/>
        </w:rPr>
        <w:t xml:space="preserve">النصاب المطلوب (ربع): 2,375,000 سهم (25%)</w:t>
      </w:r>
    </w:p>
    <w:p>
      <w:pPr>
        <w:bidi/>
        <w:spacing w:after="140" w:line="320"/>
        <w:jc w:val="both"/>
      </w:pPr>
      <w:r>
        <w:rPr>
          <w:rFonts w:ascii="Arial" w:cs="Arial" w:eastAsia="Arial" w:hAnsi="Arial"/>
          <w:sz w:val="24"/>
          <w:szCs w:val="24"/>
          <w:rtl/>
        </w:rPr>
        <w:t xml:space="preserve">في الجمعية:</w:t>
      </w:r>
    </w:p>
    <w:p>
      <w:pPr>
        <w:pStyle w:val="ListParagraph"/>
        <w:numPr>
          <w:ilvl w:val="0"/>
          <w:numId w:val="2"/>
        </w:numPr>
        <w:bidi/>
        <w:spacing w:after="100" w:line="300"/>
        <w:jc w:val="right"/>
      </w:pPr>
      <w:r>
        <w:rPr>
          <w:rFonts w:ascii="Arial" w:cs="Arial" w:eastAsia="Arial" w:hAnsi="Arial"/>
          <w:sz w:val="24"/>
          <w:szCs w:val="24"/>
          <w:rtl/>
        </w:rPr>
        <w:t xml:space="preserve">حضور بالأصالة الجسدية: 1,000,000 سهم</w:t>
      </w:r>
    </w:p>
    <w:p>
      <w:pPr>
        <w:pStyle w:val="ListParagraph"/>
        <w:numPr>
          <w:ilvl w:val="0"/>
          <w:numId w:val="2"/>
        </w:numPr>
        <w:bidi/>
        <w:spacing w:after="100" w:line="300"/>
        <w:jc w:val="right"/>
      </w:pPr>
      <w:r>
        <w:rPr>
          <w:rFonts w:ascii="Arial" w:cs="Arial" w:eastAsia="Arial" w:hAnsi="Arial"/>
          <w:sz w:val="24"/>
          <w:szCs w:val="24"/>
          <w:rtl/>
        </w:rPr>
        <w:t xml:space="preserve">حضور بالأصالة الافتراضية: 500,000 سهم</w:t>
      </w:r>
    </w:p>
    <w:p>
      <w:pPr>
        <w:pStyle w:val="ListParagraph"/>
        <w:numPr>
          <w:ilvl w:val="0"/>
          <w:numId w:val="2"/>
        </w:numPr>
        <w:bidi/>
        <w:spacing w:after="100" w:line="300"/>
        <w:jc w:val="right"/>
      </w:pPr>
      <w:r>
        <w:rPr>
          <w:rFonts w:ascii="Arial" w:cs="Arial" w:eastAsia="Arial" w:hAnsi="Arial"/>
          <w:sz w:val="24"/>
          <w:szCs w:val="24"/>
          <w:rtl/>
        </w:rPr>
        <w:t xml:space="preserve">حضور بالوكالة: 800,000 سهم</w:t>
      </w:r>
    </w:p>
    <w:p>
      <w:pPr>
        <w:pStyle w:val="ListParagraph"/>
        <w:numPr>
          <w:ilvl w:val="0"/>
          <w:numId w:val="2"/>
        </w:numPr>
        <w:bidi/>
        <w:spacing w:after="100" w:line="300"/>
        <w:jc w:val="right"/>
      </w:pPr>
      <w:r>
        <w:rPr>
          <w:rFonts w:ascii="Arial" w:cs="Arial" w:eastAsia="Arial" w:hAnsi="Arial"/>
          <w:sz w:val="24"/>
          <w:szCs w:val="24"/>
          <w:rtl/>
        </w:rPr>
        <w:t xml:space="preserve">تصويت إلكتروني مسبق: 700,000 سهم</w:t>
      </w:r>
    </w:p>
    <w:p>
      <w:pPr>
        <w:pStyle w:val="ListParagraph"/>
        <w:numPr>
          <w:ilvl w:val="0"/>
          <w:numId w:val="2"/>
        </w:numPr>
        <w:bidi/>
        <w:spacing w:after="100" w:line="300"/>
        <w:jc w:val="right"/>
      </w:pPr>
      <w:r>
        <w:rPr>
          <w:rFonts w:ascii="Arial" w:cs="Arial" w:eastAsia="Arial" w:hAnsi="Arial"/>
          <w:sz w:val="24"/>
          <w:szCs w:val="24"/>
          <w:rtl/>
        </w:rPr>
        <w:t xml:space="preserve">**إجمالي الأسهم الممثلة**: 3,000,000 سهم</w:t>
      </w:r>
    </w:p>
    <w:p>
      <w:pPr>
        <w:pStyle w:val="ListParagraph"/>
        <w:numPr>
          <w:ilvl w:val="0"/>
          <w:numId w:val="2"/>
        </w:numPr>
        <w:bidi/>
        <w:spacing w:after="100" w:line="300"/>
        <w:jc w:val="right"/>
      </w:pPr>
      <w:r>
        <w:rPr>
          <w:rFonts w:ascii="Arial" w:cs="Arial" w:eastAsia="Arial" w:hAnsi="Arial"/>
          <w:sz w:val="24"/>
          <w:szCs w:val="24"/>
          <w:rtl/>
        </w:rPr>
        <w:t xml:space="preserve">**النسبة**: 3,000,000 ÷ 9,500,000 = 31.6%</w:t>
      </w:r>
    </w:p>
    <w:p>
      <w:pPr>
        <w:bidi/>
        <w:spacing w:after="140" w:line="320"/>
        <w:jc w:val="both"/>
      </w:pPr>
      <w:r>
        <w:rPr>
          <w:rFonts w:ascii="Arial" w:cs="Arial" w:eastAsia="Arial" w:hAnsi="Arial"/>
          <w:sz w:val="24"/>
          <w:szCs w:val="24"/>
          <w:rtl/>
        </w:rPr>
        <w:t xml:space="preserve">**النتيجة**: النصاب مكتمل (31.6% &gt; 25%)، الجمعية صحيحة.</w:t>
      </w:r>
    </w:p>
    <w:p>
      <w:pPr>
        <w:pStyle w:val="Heading2"/>
        <w:bidi/>
        <w:spacing w:after="160" w:before="280"/>
        <w:jc w:val="right"/>
      </w:pPr>
      <w:r>
        <w:rPr>
          <w:rFonts w:ascii="Arial" w:cs="Arial" w:eastAsia="Arial" w:hAnsi="Arial"/>
          <w:b/>
          <w:bCs/>
          <w:color w:val="2E75B6"/>
          <w:sz w:val="30"/>
          <w:szCs w:val="30"/>
          <w:rtl/>
        </w:rPr>
        <w:t xml:space="preserve">المثال الثاني: جمعية عامة غير عادية - النصاب غير مكتمل في الاجتماع الأول</w:t>
      </w:r>
    </w:p>
    <w:p>
      <w:pPr>
        <w:bidi/>
        <w:spacing w:after="140" w:line="320"/>
        <w:jc w:val="both"/>
      </w:pPr>
      <w:r>
        <w:rPr>
          <w:rFonts w:ascii="Arial" w:cs="Arial" w:eastAsia="Arial" w:hAnsi="Arial"/>
          <w:sz w:val="24"/>
          <w:szCs w:val="24"/>
          <w:rtl/>
        </w:rPr>
        <w:t xml:space="preserve">نفس الشركة، تعقد جمعية غير عادية:</w:t>
      </w:r>
    </w:p>
    <w:p>
      <w:pPr>
        <w:pStyle w:val="ListParagraph"/>
        <w:numPr>
          <w:ilvl w:val="0"/>
          <w:numId w:val="2"/>
        </w:numPr>
        <w:bidi/>
        <w:spacing w:after="100" w:line="300"/>
        <w:jc w:val="right"/>
      </w:pPr>
      <w:r>
        <w:rPr>
          <w:rFonts w:ascii="Arial" w:cs="Arial" w:eastAsia="Arial" w:hAnsi="Arial"/>
          <w:sz w:val="24"/>
          <w:szCs w:val="24"/>
          <w:rtl/>
        </w:rPr>
        <w:t xml:space="preserve">النصاب المطلوب (نصف): 4,750,000 سهم (50%)</w:t>
      </w:r>
    </w:p>
    <w:p>
      <w:pPr>
        <w:pStyle w:val="ListParagraph"/>
        <w:numPr>
          <w:ilvl w:val="0"/>
          <w:numId w:val="2"/>
        </w:numPr>
        <w:bidi/>
        <w:spacing w:after="100" w:line="300"/>
        <w:jc w:val="right"/>
      </w:pPr>
      <w:r>
        <w:rPr>
          <w:rFonts w:ascii="Arial" w:cs="Arial" w:eastAsia="Arial" w:hAnsi="Arial"/>
          <w:sz w:val="24"/>
          <w:szCs w:val="24"/>
          <w:rtl/>
        </w:rPr>
        <w:t xml:space="preserve">الحضور الفعلي: 4,000,000 سهم</w:t>
      </w:r>
    </w:p>
    <w:p>
      <w:pPr>
        <w:pStyle w:val="ListParagraph"/>
        <w:numPr>
          <w:ilvl w:val="0"/>
          <w:numId w:val="2"/>
        </w:numPr>
        <w:bidi/>
        <w:spacing w:after="100" w:line="300"/>
        <w:jc w:val="right"/>
      </w:pPr>
      <w:r>
        <w:rPr>
          <w:rFonts w:ascii="Arial" w:cs="Arial" w:eastAsia="Arial" w:hAnsi="Arial"/>
          <w:sz w:val="24"/>
          <w:szCs w:val="24"/>
          <w:rtl/>
        </w:rPr>
        <w:t xml:space="preserve">النسبة: 4,000,000 ÷ 9,500,000 = 42.1%</w:t>
      </w:r>
    </w:p>
    <w:p>
      <w:pPr>
        <w:bidi/>
        <w:spacing w:after="140" w:line="320"/>
        <w:jc w:val="both"/>
      </w:pPr>
      <w:r>
        <w:rPr>
          <w:rFonts w:ascii="Arial" w:cs="Arial" w:eastAsia="Arial" w:hAnsi="Arial"/>
          <w:sz w:val="24"/>
          <w:szCs w:val="24"/>
          <w:rtl/>
        </w:rPr>
        <w:t xml:space="preserve">**النتيجة**: النصاب غير مكتمل (42.1% &lt; 50%). يُعقد الاجتماع الثاني بعد ساعة.</w:t>
      </w:r>
    </w:p>
    <w:p>
      <w:pPr>
        <w:bidi/>
        <w:spacing w:after="140" w:line="320"/>
        <w:jc w:val="both"/>
      </w:pPr>
      <w:r>
        <w:rPr>
          <w:rFonts w:ascii="Arial" w:cs="Arial" w:eastAsia="Arial" w:hAnsi="Arial"/>
          <w:sz w:val="24"/>
          <w:szCs w:val="24"/>
          <w:rtl/>
        </w:rPr>
        <w:t xml:space="preserve">**الاجتماع الثاني**:</w:t>
      </w:r>
    </w:p>
    <w:p>
      <w:pPr>
        <w:pStyle w:val="ListParagraph"/>
        <w:numPr>
          <w:ilvl w:val="0"/>
          <w:numId w:val="2"/>
        </w:numPr>
        <w:bidi/>
        <w:spacing w:after="100" w:line="300"/>
        <w:jc w:val="right"/>
      </w:pPr>
      <w:r>
        <w:rPr>
          <w:rFonts w:ascii="Arial" w:cs="Arial" w:eastAsia="Arial" w:hAnsi="Arial"/>
          <w:sz w:val="24"/>
          <w:szCs w:val="24"/>
          <w:rtl/>
        </w:rPr>
        <w:t xml:space="preserve">النصاب المطلوب (ربع): 2,375,000 سهم</w:t>
      </w:r>
    </w:p>
    <w:p>
      <w:pPr>
        <w:pStyle w:val="ListParagraph"/>
        <w:numPr>
          <w:ilvl w:val="0"/>
          <w:numId w:val="2"/>
        </w:numPr>
        <w:bidi/>
        <w:spacing w:after="100" w:line="300"/>
        <w:jc w:val="right"/>
      </w:pPr>
      <w:r>
        <w:rPr>
          <w:rFonts w:ascii="Arial" w:cs="Arial" w:eastAsia="Arial" w:hAnsi="Arial"/>
          <w:sz w:val="24"/>
          <w:szCs w:val="24"/>
          <w:rtl/>
        </w:rPr>
        <w:t xml:space="preserve">الحضور الفعلي (نفس الحضور أو إضافي): 4,200,000 سهم</w:t>
      </w:r>
    </w:p>
    <w:p>
      <w:pPr>
        <w:pStyle w:val="ListParagraph"/>
        <w:numPr>
          <w:ilvl w:val="0"/>
          <w:numId w:val="2"/>
        </w:numPr>
        <w:bidi/>
        <w:spacing w:after="100" w:line="300"/>
        <w:jc w:val="right"/>
      </w:pPr>
      <w:r>
        <w:rPr>
          <w:rFonts w:ascii="Arial" w:cs="Arial" w:eastAsia="Arial" w:hAnsi="Arial"/>
          <w:sz w:val="24"/>
          <w:szCs w:val="24"/>
          <w:rtl/>
        </w:rPr>
        <w:t xml:space="preserve">النسبة: 44.2%</w:t>
      </w:r>
    </w:p>
    <w:p>
      <w:pPr>
        <w:bidi/>
        <w:spacing w:after="140" w:line="320"/>
        <w:jc w:val="both"/>
      </w:pPr>
      <w:r>
        <w:rPr>
          <w:rFonts w:ascii="Arial" w:cs="Arial" w:eastAsia="Arial" w:hAnsi="Arial"/>
          <w:sz w:val="24"/>
          <w:szCs w:val="24"/>
          <w:rtl/>
        </w:rPr>
        <w:t xml:space="preserve">**النتيجة**: النصاب مكتمل في الاجتماع الثاني (44.2% &gt; 25%)، الجمعية صحيحة.</w:t>
      </w:r>
    </w:p>
    <w:p>
      <w:pPr>
        <w:pStyle w:val="Heading2"/>
        <w:bidi/>
        <w:spacing w:after="160" w:before="280"/>
        <w:jc w:val="right"/>
      </w:pPr>
      <w:r>
        <w:rPr>
          <w:rFonts w:ascii="Arial" w:cs="Arial" w:eastAsia="Arial" w:hAnsi="Arial"/>
          <w:b/>
          <w:bCs/>
          <w:color w:val="2E75B6"/>
          <w:sz w:val="30"/>
          <w:szCs w:val="30"/>
          <w:rtl/>
        </w:rPr>
        <w:t xml:space="preserve">المثال الثالث: حالة تعارض المصالح</w:t>
      </w:r>
    </w:p>
    <w:p>
      <w:pPr>
        <w:bidi/>
        <w:spacing w:after="140" w:line="320"/>
        <w:jc w:val="both"/>
      </w:pPr>
      <w:r>
        <w:rPr>
          <w:rFonts w:ascii="Arial" w:cs="Arial" w:eastAsia="Arial" w:hAnsi="Arial"/>
          <w:sz w:val="24"/>
          <w:szCs w:val="24"/>
          <w:rtl/>
        </w:rPr>
        <w:t xml:space="preserve">في جمعية للتصويت على عقد بين الشركة وأحد كبار المساهمين الذي يملك 2,000,000 سهم:</w:t>
      </w:r>
    </w:p>
    <w:p>
      <w:pPr>
        <w:bidi/>
        <w:spacing w:after="140" w:line="320"/>
        <w:jc w:val="both"/>
      </w:pPr>
      <w:r>
        <w:rPr>
          <w:rFonts w:ascii="Arial" w:cs="Arial" w:eastAsia="Arial" w:hAnsi="Arial"/>
          <w:sz w:val="24"/>
          <w:szCs w:val="24"/>
          <w:rtl/>
        </w:rPr>
        <w:t xml:space="preserve">**الأسهم ذات حقوق التصويت** للبند العام: 9,500,000 سهم</w:t>
      </w:r>
    </w:p>
    <w:p>
      <w:pPr>
        <w:bidi/>
        <w:spacing w:after="140" w:line="320"/>
        <w:jc w:val="both"/>
      </w:pPr>
      <w:r>
        <w:rPr>
          <w:rFonts w:ascii="Arial" w:cs="Arial" w:eastAsia="Arial" w:hAnsi="Arial"/>
          <w:sz w:val="24"/>
          <w:szCs w:val="24"/>
          <w:rtl/>
        </w:rPr>
        <w:t xml:space="preserve">**الأسهم ذات حقوق التصويت لبند العقد**: 9,500,000 - 2,000,000 = 7,500,000 سهم</w:t>
      </w:r>
    </w:p>
    <w:p>
      <w:pPr>
        <w:bidi/>
        <w:spacing w:after="140" w:line="320"/>
        <w:jc w:val="both"/>
      </w:pPr>
      <w:r>
        <w:rPr>
          <w:rFonts w:ascii="Arial" w:cs="Arial" w:eastAsia="Arial" w:hAnsi="Arial"/>
          <w:sz w:val="24"/>
          <w:szCs w:val="24"/>
          <w:rtl/>
        </w:rPr>
        <w:t xml:space="preserve">(لأن المساهم صاحب المصلحة لا يصوّت على البند).</w:t>
      </w:r>
    </w:p>
    <w:p>
      <w:pPr>
        <w:bidi/>
        <w:spacing w:after="140" w:line="320"/>
        <w:jc w:val="both"/>
      </w:pPr>
      <w:r>
        <w:rPr>
          <w:rFonts w:ascii="Arial" w:cs="Arial" w:eastAsia="Arial" w:hAnsi="Arial"/>
          <w:sz w:val="24"/>
          <w:szCs w:val="24"/>
          <w:rtl/>
        </w:rPr>
        <w:t xml:space="preserve">النصاب يُحسب بناءً على الأسهم القادرة على التصويت في البند المعني.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التحقق من الهوية وصحة التمثيل</w:t>
      </w:r>
    </w:p>
    <w:p>
      <w:pPr>
        <w:bidi/>
        <w:spacing w:after="140" w:line="320"/>
        <w:jc w:val="both"/>
      </w:pPr>
      <w:r>
        <w:rPr>
          <w:rFonts w:ascii="Arial" w:cs="Arial" w:eastAsia="Arial" w:hAnsi="Arial"/>
          <w:sz w:val="24"/>
          <w:szCs w:val="24"/>
          <w:rtl/>
        </w:rPr>
        <w:t xml:space="preserve">التحقق من هوية الحاضرين وصحة تمثيلهم خطوة أساسية قبل احتساب النصاب. فالحضور بأسماء غير صحيحة أو بتوكيلات معيبة قد يُؤدي إلى احتساب نصاب وهمي يُبطل الجمعية:</w:t>
      </w:r>
    </w:p>
    <w:p>
      <w:pPr>
        <w:pStyle w:val="Heading2"/>
        <w:bidi/>
        <w:spacing w:after="160" w:before="280"/>
        <w:jc w:val="right"/>
      </w:pPr>
      <w:r>
        <w:rPr>
          <w:rFonts w:ascii="Arial" w:cs="Arial" w:eastAsia="Arial" w:hAnsi="Arial"/>
          <w:b/>
          <w:bCs/>
          <w:color w:val="2E75B6"/>
          <w:sz w:val="30"/>
          <w:szCs w:val="30"/>
          <w:rtl/>
        </w:rPr>
        <w:t xml:space="preserve">1. التحقق من المساهم الفرد</w:t>
      </w:r>
    </w:p>
    <w:p>
      <w:pPr>
        <w:pStyle w:val="ListParagraph"/>
        <w:numPr>
          <w:ilvl w:val="0"/>
          <w:numId w:val="2"/>
        </w:numPr>
        <w:bidi/>
        <w:spacing w:after="100" w:line="300"/>
        <w:jc w:val="right"/>
      </w:pPr>
      <w:r>
        <w:rPr>
          <w:rFonts w:ascii="Arial" w:cs="Arial" w:eastAsia="Arial" w:hAnsi="Arial"/>
          <w:sz w:val="24"/>
          <w:szCs w:val="24"/>
          <w:rtl/>
        </w:rPr>
        <w:t xml:space="preserve">التحقق من الهوية الوطنية أو الإقامة (سارية).</w:t>
      </w:r>
    </w:p>
    <w:p>
      <w:pPr>
        <w:pStyle w:val="ListParagraph"/>
        <w:numPr>
          <w:ilvl w:val="0"/>
          <w:numId w:val="2"/>
        </w:numPr>
        <w:bidi/>
        <w:spacing w:after="100" w:line="300"/>
        <w:jc w:val="right"/>
      </w:pPr>
      <w:r>
        <w:rPr>
          <w:rFonts w:ascii="Arial" w:cs="Arial" w:eastAsia="Arial" w:hAnsi="Arial"/>
          <w:sz w:val="24"/>
          <w:szCs w:val="24"/>
          <w:rtl/>
        </w:rPr>
        <w:t xml:space="preserve">التحقق من القيد في سجل المساهمين.</w:t>
      </w:r>
    </w:p>
    <w:p>
      <w:pPr>
        <w:pStyle w:val="ListParagraph"/>
        <w:numPr>
          <w:ilvl w:val="0"/>
          <w:numId w:val="2"/>
        </w:numPr>
        <w:bidi/>
        <w:spacing w:after="100" w:line="300"/>
        <w:jc w:val="right"/>
      </w:pPr>
      <w:r>
        <w:rPr>
          <w:rFonts w:ascii="Arial" w:cs="Arial" w:eastAsia="Arial" w:hAnsi="Arial"/>
          <w:sz w:val="24"/>
          <w:szCs w:val="24"/>
          <w:rtl/>
        </w:rPr>
        <w:t xml:space="preserve">التحقق من اسم المساهم وعدد أسهمه.</w:t>
      </w:r>
    </w:p>
    <w:p>
      <w:pPr>
        <w:pStyle w:val="ListParagraph"/>
        <w:numPr>
          <w:ilvl w:val="0"/>
          <w:numId w:val="2"/>
        </w:numPr>
        <w:bidi/>
        <w:spacing w:after="100" w:line="300"/>
        <w:jc w:val="right"/>
      </w:pPr>
      <w:r>
        <w:rPr>
          <w:rFonts w:ascii="Arial" w:cs="Arial" w:eastAsia="Arial" w:hAnsi="Arial"/>
          <w:sz w:val="24"/>
          <w:szCs w:val="24"/>
          <w:rtl/>
        </w:rPr>
        <w:t xml:space="preserve">التأكد من عدم تغيير الملكية بعد تاريخ الأحقية.</w:t>
      </w:r>
    </w:p>
    <w:p>
      <w:pPr>
        <w:pStyle w:val="ListParagraph"/>
        <w:numPr>
          <w:ilvl w:val="0"/>
          <w:numId w:val="2"/>
        </w:numPr>
        <w:bidi/>
        <w:spacing w:after="100" w:line="300"/>
        <w:jc w:val="right"/>
      </w:pPr>
      <w:r>
        <w:rPr>
          <w:rFonts w:ascii="Arial" w:cs="Arial" w:eastAsia="Arial" w:hAnsi="Arial"/>
          <w:sz w:val="24"/>
          <w:szCs w:val="24"/>
          <w:rtl/>
        </w:rPr>
        <w:t xml:space="preserve">التحقق من عدم وجود قيود (حجز، رهن مع تحفظ).</w:t>
      </w:r>
    </w:p>
    <w:p>
      <w:pPr>
        <w:pStyle w:val="Heading2"/>
        <w:bidi/>
        <w:spacing w:after="160" w:before="280"/>
        <w:jc w:val="right"/>
      </w:pPr>
      <w:r>
        <w:rPr>
          <w:rFonts w:ascii="Arial" w:cs="Arial" w:eastAsia="Arial" w:hAnsi="Arial"/>
          <w:b/>
          <w:bCs/>
          <w:color w:val="2E75B6"/>
          <w:sz w:val="30"/>
          <w:szCs w:val="30"/>
          <w:rtl/>
        </w:rPr>
        <w:t xml:space="preserve">2. التحقق من ممثل الشخص الاعتباري</w:t>
      </w:r>
    </w:p>
    <w:p>
      <w:pPr>
        <w:pStyle w:val="ListParagraph"/>
        <w:numPr>
          <w:ilvl w:val="0"/>
          <w:numId w:val="2"/>
        </w:numPr>
        <w:bidi/>
        <w:spacing w:after="100" w:line="300"/>
        <w:jc w:val="right"/>
      </w:pPr>
      <w:r>
        <w:rPr>
          <w:rFonts w:ascii="Arial" w:cs="Arial" w:eastAsia="Arial" w:hAnsi="Arial"/>
          <w:sz w:val="24"/>
          <w:szCs w:val="24"/>
          <w:rtl/>
        </w:rPr>
        <w:t xml:space="preserve">صورة من السجل التجاري للشخص الاعتباري (سارية).</w:t>
      </w:r>
    </w:p>
    <w:p>
      <w:pPr>
        <w:pStyle w:val="ListParagraph"/>
        <w:numPr>
          <w:ilvl w:val="0"/>
          <w:numId w:val="2"/>
        </w:numPr>
        <w:bidi/>
        <w:spacing w:after="100" w:line="300"/>
        <w:jc w:val="right"/>
      </w:pPr>
      <w:r>
        <w:rPr>
          <w:rFonts w:ascii="Arial" w:cs="Arial" w:eastAsia="Arial" w:hAnsi="Arial"/>
          <w:sz w:val="24"/>
          <w:szCs w:val="24"/>
          <w:rtl/>
        </w:rPr>
        <w:t xml:space="preserve">قرار مجلس الإدارة بتفويض الممثل.</w:t>
      </w:r>
    </w:p>
    <w:p>
      <w:pPr>
        <w:pStyle w:val="ListParagraph"/>
        <w:numPr>
          <w:ilvl w:val="0"/>
          <w:numId w:val="2"/>
        </w:numPr>
        <w:bidi/>
        <w:spacing w:after="100" w:line="300"/>
        <w:jc w:val="right"/>
      </w:pPr>
      <w:r>
        <w:rPr>
          <w:rFonts w:ascii="Arial" w:cs="Arial" w:eastAsia="Arial" w:hAnsi="Arial"/>
          <w:sz w:val="24"/>
          <w:szCs w:val="24"/>
          <w:rtl/>
        </w:rPr>
        <w:t xml:space="preserve">التحقق من هوية الممثل شخصياً.</w:t>
      </w:r>
    </w:p>
    <w:p>
      <w:pPr>
        <w:pStyle w:val="ListParagraph"/>
        <w:numPr>
          <w:ilvl w:val="0"/>
          <w:numId w:val="2"/>
        </w:numPr>
        <w:bidi/>
        <w:spacing w:after="100" w:line="300"/>
        <w:jc w:val="right"/>
      </w:pPr>
      <w:r>
        <w:rPr>
          <w:rFonts w:ascii="Arial" w:cs="Arial" w:eastAsia="Arial" w:hAnsi="Arial"/>
          <w:sz w:val="24"/>
          <w:szCs w:val="24"/>
          <w:rtl/>
        </w:rPr>
        <w:t xml:space="preserve">التأكد من نطاق صلاحيات الممثل.</w:t>
      </w:r>
    </w:p>
    <w:p>
      <w:pPr>
        <w:pStyle w:val="ListParagraph"/>
        <w:numPr>
          <w:ilvl w:val="0"/>
          <w:numId w:val="2"/>
        </w:numPr>
        <w:bidi/>
        <w:spacing w:after="100" w:line="300"/>
        <w:jc w:val="right"/>
      </w:pPr>
      <w:r>
        <w:rPr>
          <w:rFonts w:ascii="Arial" w:cs="Arial" w:eastAsia="Arial" w:hAnsi="Arial"/>
          <w:sz w:val="24"/>
          <w:szCs w:val="24"/>
          <w:rtl/>
        </w:rPr>
        <w:t xml:space="preserve">التحقق من سريان التفويض.</w:t>
      </w:r>
    </w:p>
    <w:p>
      <w:pPr>
        <w:pStyle w:val="Heading2"/>
        <w:bidi/>
        <w:spacing w:after="160" w:before="280"/>
        <w:jc w:val="right"/>
      </w:pPr>
      <w:r>
        <w:rPr>
          <w:rFonts w:ascii="Arial" w:cs="Arial" w:eastAsia="Arial" w:hAnsi="Arial"/>
          <w:b/>
          <w:bCs/>
          <w:color w:val="2E75B6"/>
          <w:sz w:val="30"/>
          <w:szCs w:val="30"/>
          <w:rtl/>
        </w:rPr>
        <w:t xml:space="preserve">3. التحقق من الوكلاء</w:t>
      </w:r>
    </w:p>
    <w:p>
      <w:pPr>
        <w:pStyle w:val="ListParagraph"/>
        <w:numPr>
          <w:ilvl w:val="0"/>
          <w:numId w:val="2"/>
        </w:numPr>
        <w:bidi/>
        <w:spacing w:after="100" w:line="300"/>
        <w:jc w:val="right"/>
      </w:pPr>
      <w:r>
        <w:rPr>
          <w:rFonts w:ascii="Arial" w:cs="Arial" w:eastAsia="Arial" w:hAnsi="Arial"/>
          <w:sz w:val="24"/>
          <w:szCs w:val="24"/>
          <w:rtl/>
        </w:rPr>
        <w:t xml:space="preserve">التحقق من هوية الوكيل.</w:t>
      </w:r>
    </w:p>
    <w:p>
      <w:pPr>
        <w:pStyle w:val="ListParagraph"/>
        <w:numPr>
          <w:ilvl w:val="0"/>
          <w:numId w:val="2"/>
        </w:numPr>
        <w:bidi/>
        <w:spacing w:after="100" w:line="300"/>
        <w:jc w:val="right"/>
      </w:pPr>
      <w:r>
        <w:rPr>
          <w:rFonts w:ascii="Arial" w:cs="Arial" w:eastAsia="Arial" w:hAnsi="Arial"/>
          <w:sz w:val="24"/>
          <w:szCs w:val="24"/>
          <w:rtl/>
        </w:rPr>
        <w:t xml:space="preserve">التحقق من أصل التوكيل والمصادقة عليه.</w:t>
      </w:r>
    </w:p>
    <w:p>
      <w:pPr>
        <w:pStyle w:val="ListParagraph"/>
        <w:numPr>
          <w:ilvl w:val="0"/>
          <w:numId w:val="2"/>
        </w:numPr>
        <w:bidi/>
        <w:spacing w:after="100" w:line="300"/>
        <w:jc w:val="right"/>
      </w:pPr>
      <w:r>
        <w:rPr>
          <w:rFonts w:ascii="Arial" w:cs="Arial" w:eastAsia="Arial" w:hAnsi="Arial"/>
          <w:sz w:val="24"/>
          <w:szCs w:val="24"/>
          <w:rtl/>
        </w:rPr>
        <w:t xml:space="preserve">التحقق من تطابق بيانات الموكِّل مع السجل.</w:t>
      </w:r>
    </w:p>
    <w:p>
      <w:pPr>
        <w:pStyle w:val="ListParagraph"/>
        <w:numPr>
          <w:ilvl w:val="0"/>
          <w:numId w:val="2"/>
        </w:numPr>
        <w:bidi/>
        <w:spacing w:after="100" w:line="300"/>
        <w:jc w:val="right"/>
      </w:pPr>
      <w:r>
        <w:rPr>
          <w:rFonts w:ascii="Arial" w:cs="Arial" w:eastAsia="Arial" w:hAnsi="Arial"/>
          <w:sz w:val="24"/>
          <w:szCs w:val="24"/>
          <w:rtl/>
        </w:rPr>
        <w:t xml:space="preserve">التأكد من سريان التوكيل.</w:t>
      </w:r>
    </w:p>
    <w:p>
      <w:pPr>
        <w:pStyle w:val="ListParagraph"/>
        <w:numPr>
          <w:ilvl w:val="0"/>
          <w:numId w:val="2"/>
        </w:numPr>
        <w:bidi/>
        <w:spacing w:after="100" w:line="300"/>
        <w:jc w:val="right"/>
      </w:pPr>
      <w:r>
        <w:rPr>
          <w:rFonts w:ascii="Arial" w:cs="Arial" w:eastAsia="Arial" w:hAnsi="Arial"/>
          <w:sz w:val="24"/>
          <w:szCs w:val="24"/>
          <w:rtl/>
        </w:rPr>
        <w:t xml:space="preserve">التحقق من شروط الوكيل (ليس عضو مجلس، ليس موظفاً).</w:t>
      </w:r>
    </w:p>
    <w:p>
      <w:pPr>
        <w:pStyle w:val="ListParagraph"/>
        <w:numPr>
          <w:ilvl w:val="0"/>
          <w:numId w:val="2"/>
        </w:numPr>
        <w:bidi/>
        <w:spacing w:after="100" w:line="300"/>
        <w:jc w:val="right"/>
      </w:pPr>
      <w:r>
        <w:rPr>
          <w:rFonts w:ascii="Arial" w:cs="Arial" w:eastAsia="Arial" w:hAnsi="Arial"/>
          <w:sz w:val="24"/>
          <w:szCs w:val="24"/>
          <w:rtl/>
        </w:rPr>
        <w:t xml:space="preserve">التحقق من عدم وجود إلغاء للتوكيل.</w:t>
      </w:r>
    </w:p>
    <w:p>
      <w:pPr>
        <w:pStyle w:val="Heading2"/>
        <w:bidi/>
        <w:spacing w:after="160" w:before="280"/>
        <w:jc w:val="right"/>
      </w:pPr>
      <w:r>
        <w:rPr>
          <w:rFonts w:ascii="Arial" w:cs="Arial" w:eastAsia="Arial" w:hAnsi="Arial"/>
          <w:b/>
          <w:bCs/>
          <w:color w:val="2E75B6"/>
          <w:sz w:val="30"/>
          <w:szCs w:val="30"/>
          <w:rtl/>
        </w:rPr>
        <w:t xml:space="preserve">4. التحقق من الحضور الافتراضي</w:t>
      </w:r>
    </w:p>
    <w:p>
      <w:pPr>
        <w:pStyle w:val="ListParagraph"/>
        <w:numPr>
          <w:ilvl w:val="0"/>
          <w:numId w:val="2"/>
        </w:numPr>
        <w:bidi/>
        <w:spacing w:after="100" w:line="300"/>
        <w:jc w:val="right"/>
      </w:pPr>
      <w:r>
        <w:rPr>
          <w:rFonts w:ascii="Arial" w:cs="Arial" w:eastAsia="Arial" w:hAnsi="Arial"/>
          <w:sz w:val="24"/>
          <w:szCs w:val="24"/>
          <w:rtl/>
        </w:rPr>
        <w:t xml:space="preserve">التحقق متعدد العوامل (Multi-Factor Authentication).</w:t>
      </w:r>
    </w:p>
    <w:p>
      <w:pPr>
        <w:pStyle w:val="ListParagraph"/>
        <w:numPr>
          <w:ilvl w:val="0"/>
          <w:numId w:val="2"/>
        </w:numPr>
        <w:bidi/>
        <w:spacing w:after="100" w:line="300"/>
        <w:jc w:val="right"/>
      </w:pPr>
      <w:r>
        <w:rPr>
          <w:rFonts w:ascii="Arial" w:cs="Arial" w:eastAsia="Arial" w:hAnsi="Arial"/>
          <w:sz w:val="24"/>
          <w:szCs w:val="24"/>
          <w:rtl/>
        </w:rPr>
        <w:t xml:space="preserve">النفاذ الوطني الموحد (للأنظمة المتطورة).</w:t>
      </w:r>
    </w:p>
    <w:p>
      <w:pPr>
        <w:pStyle w:val="ListParagraph"/>
        <w:numPr>
          <w:ilvl w:val="0"/>
          <w:numId w:val="2"/>
        </w:numPr>
        <w:bidi/>
        <w:spacing w:after="100" w:line="300"/>
        <w:jc w:val="right"/>
      </w:pPr>
      <w:r>
        <w:rPr>
          <w:rFonts w:ascii="Arial" w:cs="Arial" w:eastAsia="Arial" w:hAnsi="Arial"/>
          <w:sz w:val="24"/>
          <w:szCs w:val="24"/>
          <w:rtl/>
        </w:rPr>
        <w:t xml:space="preserve">الربط مع سجل المساهمين في إيداع.</w:t>
      </w:r>
    </w:p>
    <w:p>
      <w:pPr>
        <w:pStyle w:val="ListParagraph"/>
        <w:numPr>
          <w:ilvl w:val="0"/>
          <w:numId w:val="2"/>
        </w:numPr>
        <w:bidi/>
        <w:spacing w:after="100" w:line="300"/>
        <w:jc w:val="right"/>
      </w:pPr>
      <w:r>
        <w:rPr>
          <w:rFonts w:ascii="Arial" w:cs="Arial" w:eastAsia="Arial" w:hAnsi="Arial"/>
          <w:sz w:val="24"/>
          <w:szCs w:val="24"/>
          <w:rtl/>
        </w:rPr>
        <w:t xml:space="preserve">التحقق من الصلاحية اللحظية.</w:t>
      </w:r>
    </w:p>
    <w:p>
      <w:pPr>
        <w:pStyle w:val="ListParagraph"/>
        <w:numPr>
          <w:ilvl w:val="0"/>
          <w:numId w:val="2"/>
        </w:numPr>
        <w:bidi/>
        <w:spacing w:after="100" w:line="300"/>
        <w:jc w:val="right"/>
      </w:pPr>
      <w:r>
        <w:rPr>
          <w:rFonts w:ascii="Arial" w:cs="Arial" w:eastAsia="Arial" w:hAnsi="Arial"/>
          <w:sz w:val="24"/>
          <w:szCs w:val="24"/>
          <w:rtl/>
        </w:rPr>
        <w:t xml:space="preserve">متابعة الاتصال خلال الجمعية.</w:t>
      </w:r>
    </w:p>
    <w:p>
      <w:pPr>
        <w:pStyle w:val="Heading2"/>
        <w:bidi/>
        <w:spacing w:after="160" w:before="280"/>
        <w:jc w:val="right"/>
      </w:pPr>
      <w:r>
        <w:rPr>
          <w:rFonts w:ascii="Arial" w:cs="Arial" w:eastAsia="Arial" w:hAnsi="Arial"/>
          <w:b/>
          <w:bCs/>
          <w:color w:val="2E75B6"/>
          <w:sz w:val="30"/>
          <w:szCs w:val="30"/>
          <w:rtl/>
        </w:rPr>
        <w:t xml:space="preserve">5. التحقق من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التحقق من تسجيل الأصوات في النظام.</w:t>
      </w:r>
    </w:p>
    <w:p>
      <w:pPr>
        <w:pStyle w:val="ListParagraph"/>
        <w:numPr>
          <w:ilvl w:val="0"/>
          <w:numId w:val="2"/>
        </w:numPr>
        <w:bidi/>
        <w:spacing w:after="100" w:line="300"/>
        <w:jc w:val="right"/>
      </w:pPr>
      <w:r>
        <w:rPr>
          <w:rFonts w:ascii="Arial" w:cs="Arial" w:eastAsia="Arial" w:hAnsi="Arial"/>
          <w:sz w:val="24"/>
          <w:szCs w:val="24"/>
          <w:rtl/>
        </w:rPr>
        <w:t xml:space="preserve">التأكد من عدم وجود تعارض (تصويت إلكتروني وحضور شخصي).</w:t>
      </w:r>
    </w:p>
    <w:p>
      <w:pPr>
        <w:pStyle w:val="ListParagraph"/>
        <w:numPr>
          <w:ilvl w:val="0"/>
          <w:numId w:val="2"/>
        </w:numPr>
        <w:bidi/>
        <w:spacing w:after="100" w:line="300"/>
        <w:jc w:val="right"/>
      </w:pPr>
      <w:r>
        <w:rPr>
          <w:rFonts w:ascii="Arial" w:cs="Arial" w:eastAsia="Arial" w:hAnsi="Arial"/>
          <w:sz w:val="24"/>
          <w:szCs w:val="24"/>
          <w:rtl/>
        </w:rPr>
        <w:t xml:space="preserve">التحقق من سريان الأصوات.</w:t>
      </w:r>
    </w:p>
    <w:p>
      <w:pPr>
        <w:pStyle w:val="ListParagraph"/>
        <w:numPr>
          <w:ilvl w:val="0"/>
          <w:numId w:val="2"/>
        </w:numPr>
        <w:bidi/>
        <w:spacing w:after="100" w:line="300"/>
        <w:jc w:val="right"/>
      </w:pPr>
      <w:r>
        <w:rPr>
          <w:rFonts w:ascii="Arial" w:cs="Arial" w:eastAsia="Arial" w:hAnsi="Arial"/>
          <w:sz w:val="24"/>
          <w:szCs w:val="24"/>
          <w:rtl/>
        </w:rPr>
        <w:t xml:space="preserve">الموازنة بين السجلات.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الإجراءات العملية للتحقق من النصاب</w:t>
      </w:r>
    </w:p>
    <w:p>
      <w:pPr>
        <w:bidi/>
        <w:spacing w:after="140" w:line="320"/>
        <w:jc w:val="both"/>
      </w:pPr>
      <w:r>
        <w:rPr>
          <w:rFonts w:ascii="Arial" w:cs="Arial" w:eastAsia="Arial" w:hAnsi="Arial"/>
          <w:sz w:val="24"/>
          <w:szCs w:val="24"/>
          <w:rtl/>
        </w:rPr>
        <w:t xml:space="preserve">لتنفيذ عملية التحقق من النصاب بشكل احترافي، يجب اتباع منهجية واضحة وموثقة:</w:t>
      </w:r>
    </w:p>
    <w:p>
      <w:pPr>
        <w:pStyle w:val="Heading2"/>
        <w:bidi/>
        <w:spacing w:after="160" w:before="280"/>
        <w:jc w:val="right"/>
      </w:pPr>
      <w:r>
        <w:rPr>
          <w:rFonts w:ascii="Arial" w:cs="Arial" w:eastAsia="Arial" w:hAnsi="Arial"/>
          <w:b/>
          <w:bCs/>
          <w:color w:val="2E75B6"/>
          <w:sz w:val="30"/>
          <w:szCs w:val="30"/>
          <w:rtl/>
        </w:rPr>
        <w:t xml:space="preserve">1. ما قبل الجمعية</w:t>
      </w:r>
    </w:p>
    <w:p>
      <w:pPr>
        <w:pStyle w:val="Heading3"/>
        <w:bidi/>
        <w:spacing w:after="120" w:before="200"/>
        <w:jc w:val="right"/>
      </w:pPr>
      <w:r>
        <w:rPr>
          <w:rFonts w:ascii="Arial" w:cs="Arial" w:eastAsia="Arial" w:hAnsi="Arial"/>
          <w:b/>
          <w:bCs/>
          <w:color w:val="1F4E79"/>
          <w:sz w:val="26"/>
          <w:szCs w:val="26"/>
          <w:rtl/>
        </w:rPr>
        <w:t xml:space="preserve">التحضير المسبق</w:t>
      </w:r>
    </w:p>
    <w:p>
      <w:pPr>
        <w:pStyle w:val="ListParagraph"/>
        <w:numPr>
          <w:ilvl w:val="0"/>
          <w:numId w:val="3"/>
        </w:numPr>
        <w:bidi/>
        <w:spacing w:after="100" w:line="300"/>
        <w:jc w:val="right"/>
      </w:pPr>
      <w:r>
        <w:rPr>
          <w:rFonts w:ascii="Arial" w:cs="Arial" w:eastAsia="Arial" w:hAnsi="Arial"/>
          <w:sz w:val="24"/>
          <w:szCs w:val="24"/>
          <w:rtl/>
        </w:rPr>
        <w:t xml:space="preserve">استخراج قائمة المساهمين المستحقين كما في تاريخ الأحقية.</w:t>
      </w:r>
    </w:p>
    <w:p>
      <w:pPr>
        <w:pStyle w:val="ListParagraph"/>
        <w:numPr>
          <w:ilvl w:val="0"/>
          <w:numId w:val="3"/>
        </w:numPr>
        <w:bidi/>
        <w:spacing w:after="100" w:line="300"/>
        <w:jc w:val="right"/>
      </w:pPr>
      <w:r>
        <w:rPr>
          <w:rFonts w:ascii="Arial" w:cs="Arial" w:eastAsia="Arial" w:hAnsi="Arial"/>
          <w:sz w:val="24"/>
          <w:szCs w:val="24"/>
          <w:rtl/>
        </w:rPr>
        <w:t xml:space="preserve">إعداد قائمة الحضور المتوقع بناءً على التسجيل المسبق.</w:t>
      </w:r>
    </w:p>
    <w:p>
      <w:pPr>
        <w:pStyle w:val="ListParagraph"/>
        <w:numPr>
          <w:ilvl w:val="0"/>
          <w:numId w:val="3"/>
        </w:numPr>
        <w:bidi/>
        <w:spacing w:after="100" w:line="300"/>
        <w:jc w:val="right"/>
      </w:pPr>
      <w:r>
        <w:rPr>
          <w:rFonts w:ascii="Arial" w:cs="Arial" w:eastAsia="Arial" w:hAnsi="Arial"/>
          <w:sz w:val="24"/>
          <w:szCs w:val="24"/>
          <w:rtl/>
        </w:rPr>
        <w:t xml:space="preserve">استلام التوكيلات والتحقق منها مسبقاً.</w:t>
      </w:r>
    </w:p>
    <w:p>
      <w:pPr>
        <w:pStyle w:val="ListParagraph"/>
        <w:numPr>
          <w:ilvl w:val="0"/>
          <w:numId w:val="3"/>
        </w:numPr>
        <w:bidi/>
        <w:spacing w:after="100" w:line="300"/>
        <w:jc w:val="right"/>
      </w:pPr>
      <w:r>
        <w:rPr>
          <w:rFonts w:ascii="Arial" w:cs="Arial" w:eastAsia="Arial" w:hAnsi="Arial"/>
          <w:sz w:val="24"/>
          <w:szCs w:val="24"/>
          <w:rtl/>
        </w:rPr>
        <w:t xml:space="preserve">متابعة أصوات التصويت الإلكتروني المسبق.</w:t>
      </w:r>
    </w:p>
    <w:p>
      <w:pPr>
        <w:pStyle w:val="ListParagraph"/>
        <w:numPr>
          <w:ilvl w:val="0"/>
          <w:numId w:val="3"/>
        </w:numPr>
        <w:bidi/>
        <w:spacing w:after="100" w:line="300"/>
        <w:jc w:val="right"/>
      </w:pPr>
      <w:r>
        <w:rPr>
          <w:rFonts w:ascii="Arial" w:cs="Arial" w:eastAsia="Arial" w:hAnsi="Arial"/>
          <w:sz w:val="24"/>
          <w:szCs w:val="24"/>
          <w:rtl/>
        </w:rPr>
        <w:t xml:space="preserve">إعداد تقدير أولي للنصاب.</w:t>
      </w:r>
    </w:p>
    <w:p>
      <w:pPr>
        <w:pStyle w:val="ListParagraph"/>
        <w:numPr>
          <w:ilvl w:val="0"/>
          <w:numId w:val="3"/>
        </w:numPr>
        <w:bidi/>
        <w:spacing w:after="100" w:line="300"/>
        <w:jc w:val="right"/>
      </w:pPr>
      <w:r>
        <w:rPr>
          <w:rFonts w:ascii="Arial" w:cs="Arial" w:eastAsia="Arial" w:hAnsi="Arial"/>
          <w:sz w:val="24"/>
          <w:szCs w:val="24"/>
          <w:rtl/>
        </w:rPr>
        <w:t xml:space="preserve">التواصل مع المساهمين الكبار للتأكد من حضورهم.</w:t>
      </w:r>
    </w:p>
    <w:p>
      <w:pPr>
        <w:pStyle w:val="Heading3"/>
        <w:bidi/>
        <w:spacing w:after="120" w:before="200"/>
        <w:jc w:val="right"/>
      </w:pPr>
      <w:r>
        <w:rPr>
          <w:rFonts w:ascii="Arial" w:cs="Arial" w:eastAsia="Arial" w:hAnsi="Arial"/>
          <w:b/>
          <w:bCs/>
          <w:color w:val="1F4E79"/>
          <w:sz w:val="26"/>
          <w:szCs w:val="26"/>
          <w:rtl/>
        </w:rPr>
        <w:t xml:space="preserve">إعداد البنية التحتية</w:t>
      </w:r>
    </w:p>
    <w:p>
      <w:pPr>
        <w:pStyle w:val="ListParagraph"/>
        <w:numPr>
          <w:ilvl w:val="0"/>
          <w:numId w:val="3"/>
        </w:numPr>
        <w:bidi/>
        <w:spacing w:after="100" w:line="300"/>
        <w:jc w:val="right"/>
      </w:pPr>
      <w:r>
        <w:rPr>
          <w:rFonts w:ascii="Arial" w:cs="Arial" w:eastAsia="Arial" w:hAnsi="Arial"/>
          <w:sz w:val="24"/>
          <w:szCs w:val="24"/>
          <w:rtl/>
        </w:rPr>
        <w:t xml:space="preserve">تجهيز نظام تسجيل الحضور.</w:t>
      </w:r>
    </w:p>
    <w:p>
      <w:pPr>
        <w:pStyle w:val="ListParagraph"/>
        <w:numPr>
          <w:ilvl w:val="0"/>
          <w:numId w:val="3"/>
        </w:numPr>
        <w:bidi/>
        <w:spacing w:after="100" w:line="300"/>
        <w:jc w:val="right"/>
      </w:pPr>
      <w:r>
        <w:rPr>
          <w:rFonts w:ascii="Arial" w:cs="Arial" w:eastAsia="Arial" w:hAnsi="Arial"/>
          <w:sz w:val="24"/>
          <w:szCs w:val="24"/>
          <w:rtl/>
        </w:rPr>
        <w:t xml:space="preserve">اختبار منظومة التصويت الإلكتروني.</w:t>
      </w:r>
    </w:p>
    <w:p>
      <w:pPr>
        <w:pStyle w:val="ListParagraph"/>
        <w:numPr>
          <w:ilvl w:val="0"/>
          <w:numId w:val="3"/>
        </w:numPr>
        <w:bidi/>
        <w:spacing w:after="100" w:line="300"/>
        <w:jc w:val="right"/>
      </w:pPr>
      <w:r>
        <w:rPr>
          <w:rFonts w:ascii="Arial" w:cs="Arial" w:eastAsia="Arial" w:hAnsi="Arial"/>
          <w:sz w:val="24"/>
          <w:szCs w:val="24"/>
          <w:rtl/>
        </w:rPr>
        <w:t xml:space="preserve">تجهيز قوائم الحضور المطبوعة.</w:t>
      </w:r>
    </w:p>
    <w:p>
      <w:pPr>
        <w:pStyle w:val="ListParagraph"/>
        <w:numPr>
          <w:ilvl w:val="0"/>
          <w:numId w:val="3"/>
        </w:numPr>
        <w:bidi/>
        <w:spacing w:after="100" w:line="300"/>
        <w:jc w:val="right"/>
      </w:pPr>
      <w:r>
        <w:rPr>
          <w:rFonts w:ascii="Arial" w:cs="Arial" w:eastAsia="Arial" w:hAnsi="Arial"/>
          <w:sz w:val="24"/>
          <w:szCs w:val="24"/>
          <w:rtl/>
        </w:rPr>
        <w:t xml:space="preserve">تكوين فريق التحقق.</w:t>
      </w:r>
    </w:p>
    <w:p>
      <w:pPr>
        <w:pStyle w:val="ListParagraph"/>
        <w:numPr>
          <w:ilvl w:val="0"/>
          <w:numId w:val="3"/>
        </w:numPr>
        <w:bidi/>
        <w:spacing w:after="100" w:line="300"/>
        <w:jc w:val="right"/>
      </w:pPr>
      <w:r>
        <w:rPr>
          <w:rFonts w:ascii="Arial" w:cs="Arial" w:eastAsia="Arial" w:hAnsi="Arial"/>
          <w:sz w:val="24"/>
          <w:szCs w:val="24"/>
          <w:rtl/>
        </w:rPr>
        <w:t xml:space="preserve">تدريب الفريق على الإجراءات.</w:t>
      </w:r>
    </w:p>
    <w:p>
      <w:pPr>
        <w:pStyle w:val="Heading2"/>
        <w:bidi/>
        <w:spacing w:after="160" w:before="280"/>
        <w:jc w:val="right"/>
      </w:pPr>
      <w:r>
        <w:rPr>
          <w:rFonts w:ascii="Arial" w:cs="Arial" w:eastAsia="Arial" w:hAnsi="Arial"/>
          <w:b/>
          <w:bCs/>
          <w:color w:val="2E75B6"/>
          <w:sz w:val="30"/>
          <w:szCs w:val="30"/>
          <w:rtl/>
        </w:rPr>
        <w:t xml:space="preserve">2. أثناء التسجيل قبل الجمعية</w:t>
      </w:r>
    </w:p>
    <w:p>
      <w:pPr>
        <w:pStyle w:val="Heading3"/>
        <w:bidi/>
        <w:spacing w:after="120" w:before="200"/>
        <w:jc w:val="right"/>
      </w:pPr>
      <w:r>
        <w:rPr>
          <w:rFonts w:ascii="Arial" w:cs="Arial" w:eastAsia="Arial" w:hAnsi="Arial"/>
          <w:b/>
          <w:bCs/>
          <w:color w:val="1F4E79"/>
          <w:sz w:val="26"/>
          <w:szCs w:val="26"/>
          <w:rtl/>
        </w:rPr>
        <w:t xml:space="preserve">استقبال الحاضرين</w:t>
      </w:r>
    </w:p>
    <w:p>
      <w:pPr>
        <w:pStyle w:val="ListParagraph"/>
        <w:numPr>
          <w:ilvl w:val="0"/>
          <w:numId w:val="3"/>
        </w:numPr>
        <w:bidi/>
        <w:spacing w:after="100" w:line="300"/>
        <w:jc w:val="right"/>
      </w:pPr>
      <w:r>
        <w:rPr>
          <w:rFonts w:ascii="Arial" w:cs="Arial" w:eastAsia="Arial" w:hAnsi="Arial"/>
          <w:sz w:val="24"/>
          <w:szCs w:val="24"/>
          <w:rtl/>
        </w:rPr>
        <w:t xml:space="preserve">التحقق من هوية كل مساهم أو وكيل.</w:t>
      </w:r>
    </w:p>
    <w:p>
      <w:pPr>
        <w:pStyle w:val="ListParagraph"/>
        <w:numPr>
          <w:ilvl w:val="0"/>
          <w:numId w:val="3"/>
        </w:numPr>
        <w:bidi/>
        <w:spacing w:after="100" w:line="300"/>
        <w:jc w:val="right"/>
      </w:pPr>
      <w:r>
        <w:rPr>
          <w:rFonts w:ascii="Arial" w:cs="Arial" w:eastAsia="Arial" w:hAnsi="Arial"/>
          <w:sz w:val="24"/>
          <w:szCs w:val="24"/>
          <w:rtl/>
        </w:rPr>
        <w:t xml:space="preserve">مطابقة البيانات مع السجل.</w:t>
      </w:r>
    </w:p>
    <w:p>
      <w:pPr>
        <w:pStyle w:val="ListParagraph"/>
        <w:numPr>
          <w:ilvl w:val="0"/>
          <w:numId w:val="3"/>
        </w:numPr>
        <w:bidi/>
        <w:spacing w:after="100" w:line="300"/>
        <w:jc w:val="right"/>
      </w:pPr>
      <w:r>
        <w:rPr>
          <w:rFonts w:ascii="Arial" w:cs="Arial" w:eastAsia="Arial" w:hAnsi="Arial"/>
          <w:sz w:val="24"/>
          <w:szCs w:val="24"/>
          <w:rtl/>
        </w:rPr>
        <w:t xml:space="preserve">تسجيل الحضور في النظام.</w:t>
      </w:r>
    </w:p>
    <w:p>
      <w:pPr>
        <w:pStyle w:val="ListParagraph"/>
        <w:numPr>
          <w:ilvl w:val="0"/>
          <w:numId w:val="3"/>
        </w:numPr>
        <w:bidi/>
        <w:spacing w:after="100" w:line="300"/>
        <w:jc w:val="right"/>
      </w:pPr>
      <w:r>
        <w:rPr>
          <w:rFonts w:ascii="Arial" w:cs="Arial" w:eastAsia="Arial" w:hAnsi="Arial"/>
          <w:sz w:val="24"/>
          <w:szCs w:val="24"/>
          <w:rtl/>
        </w:rPr>
        <w:t xml:space="preserve">إصدار بطاقة الحضور وتسليمها.</w:t>
      </w:r>
    </w:p>
    <w:p>
      <w:pPr>
        <w:pStyle w:val="ListParagraph"/>
        <w:numPr>
          <w:ilvl w:val="0"/>
          <w:numId w:val="3"/>
        </w:numPr>
        <w:bidi/>
        <w:spacing w:after="100" w:line="300"/>
        <w:jc w:val="right"/>
      </w:pPr>
      <w:r>
        <w:rPr>
          <w:rFonts w:ascii="Arial" w:cs="Arial" w:eastAsia="Arial" w:hAnsi="Arial"/>
          <w:sz w:val="24"/>
          <w:szCs w:val="24"/>
          <w:rtl/>
        </w:rPr>
        <w:t xml:space="preserve">إعطاء نسخة من المستندات.</w:t>
      </w:r>
    </w:p>
    <w:p>
      <w:pPr>
        <w:pStyle w:val="ListParagraph"/>
        <w:numPr>
          <w:ilvl w:val="0"/>
          <w:numId w:val="3"/>
        </w:numPr>
        <w:bidi/>
        <w:spacing w:after="100" w:line="300"/>
        <w:jc w:val="right"/>
      </w:pPr>
      <w:r>
        <w:rPr>
          <w:rFonts w:ascii="Arial" w:cs="Arial" w:eastAsia="Arial" w:hAnsi="Arial"/>
          <w:sz w:val="24"/>
          <w:szCs w:val="24"/>
          <w:rtl/>
        </w:rPr>
        <w:t xml:space="preserve">توجيه المساهم لمكان الجلوس.</w:t>
      </w:r>
    </w:p>
    <w:p>
      <w:pPr>
        <w:pStyle w:val="Heading3"/>
        <w:bidi/>
        <w:spacing w:after="120" w:before="200"/>
        <w:jc w:val="right"/>
      </w:pPr>
      <w:r>
        <w:rPr>
          <w:rFonts w:ascii="Arial" w:cs="Arial" w:eastAsia="Arial" w:hAnsi="Arial"/>
          <w:b/>
          <w:bCs/>
          <w:color w:val="1F4E79"/>
          <w:sz w:val="26"/>
          <w:szCs w:val="26"/>
          <w:rtl/>
        </w:rPr>
        <w:t xml:space="preserve">معالجة الحالات الاستثنائية</w:t>
      </w:r>
    </w:p>
    <w:p>
      <w:pPr>
        <w:pStyle w:val="ListParagraph"/>
        <w:numPr>
          <w:ilvl w:val="0"/>
          <w:numId w:val="2"/>
        </w:numPr>
        <w:bidi/>
        <w:spacing w:after="100" w:line="300"/>
        <w:jc w:val="right"/>
      </w:pPr>
      <w:r>
        <w:rPr>
          <w:rFonts w:ascii="Arial" w:cs="Arial" w:eastAsia="Arial" w:hAnsi="Arial"/>
          <w:sz w:val="24"/>
          <w:szCs w:val="24"/>
          <w:rtl/>
        </w:rPr>
        <w:t xml:space="preserve">الحالات التي يُكتشف فيها خطأ في السجل.</w:t>
      </w:r>
    </w:p>
    <w:p>
      <w:pPr>
        <w:pStyle w:val="ListParagraph"/>
        <w:numPr>
          <w:ilvl w:val="0"/>
          <w:numId w:val="2"/>
        </w:numPr>
        <w:bidi/>
        <w:spacing w:after="100" w:line="300"/>
        <w:jc w:val="right"/>
      </w:pPr>
      <w:r>
        <w:rPr>
          <w:rFonts w:ascii="Arial" w:cs="Arial" w:eastAsia="Arial" w:hAnsi="Arial"/>
          <w:sz w:val="24"/>
          <w:szCs w:val="24"/>
          <w:rtl/>
        </w:rPr>
        <w:t xml:space="preserve">التوكيلات المعيبة.</w:t>
      </w:r>
    </w:p>
    <w:p>
      <w:pPr>
        <w:pStyle w:val="ListParagraph"/>
        <w:numPr>
          <w:ilvl w:val="0"/>
          <w:numId w:val="2"/>
        </w:numPr>
        <w:bidi/>
        <w:spacing w:after="100" w:line="300"/>
        <w:jc w:val="right"/>
      </w:pPr>
      <w:r>
        <w:rPr>
          <w:rFonts w:ascii="Arial" w:cs="Arial" w:eastAsia="Arial" w:hAnsi="Arial"/>
          <w:sz w:val="24"/>
          <w:szCs w:val="24"/>
          <w:rtl/>
        </w:rPr>
        <w:t xml:space="preserve">الادعاءات بالملكية.</w:t>
      </w:r>
    </w:p>
    <w:p>
      <w:pPr>
        <w:pStyle w:val="ListParagraph"/>
        <w:numPr>
          <w:ilvl w:val="0"/>
          <w:numId w:val="2"/>
        </w:numPr>
        <w:bidi/>
        <w:spacing w:after="100" w:line="300"/>
        <w:jc w:val="right"/>
      </w:pPr>
      <w:r>
        <w:rPr>
          <w:rFonts w:ascii="Arial" w:cs="Arial" w:eastAsia="Arial" w:hAnsi="Arial"/>
          <w:sz w:val="24"/>
          <w:szCs w:val="24"/>
          <w:rtl/>
        </w:rPr>
        <w:t xml:space="preserve">النزاعات على الحضور.</w:t>
      </w:r>
    </w:p>
    <w:p>
      <w:pPr>
        <w:pStyle w:val="Heading2"/>
        <w:bidi/>
        <w:spacing w:after="160" w:before="280"/>
        <w:jc w:val="right"/>
      </w:pPr>
      <w:r>
        <w:rPr>
          <w:rFonts w:ascii="Arial" w:cs="Arial" w:eastAsia="Arial" w:hAnsi="Arial"/>
          <w:b/>
          <w:bCs/>
          <w:color w:val="2E75B6"/>
          <w:sz w:val="30"/>
          <w:szCs w:val="30"/>
          <w:rtl/>
        </w:rPr>
        <w:t xml:space="preserve">3. عند افتتاح الجمعية</w:t>
      </w:r>
    </w:p>
    <w:p>
      <w:pPr>
        <w:pStyle w:val="Heading3"/>
        <w:bidi/>
        <w:spacing w:after="120" w:before="200"/>
        <w:jc w:val="right"/>
      </w:pPr>
      <w:r>
        <w:rPr>
          <w:rFonts w:ascii="Arial" w:cs="Arial" w:eastAsia="Arial" w:hAnsi="Arial"/>
          <w:b/>
          <w:bCs/>
          <w:color w:val="1F4E79"/>
          <w:sz w:val="26"/>
          <w:szCs w:val="26"/>
          <w:rtl/>
        </w:rPr>
        <w:t xml:space="preserve">الإعلان الرسمي عن النصاب</w:t>
      </w:r>
    </w:p>
    <w:p>
      <w:pPr>
        <w:pStyle w:val="ListParagraph"/>
        <w:numPr>
          <w:ilvl w:val="0"/>
          <w:numId w:val="3"/>
        </w:numPr>
        <w:bidi/>
        <w:spacing w:after="100" w:line="300"/>
        <w:jc w:val="right"/>
      </w:pPr>
      <w:r>
        <w:rPr>
          <w:rFonts w:ascii="Arial" w:cs="Arial" w:eastAsia="Arial" w:hAnsi="Arial"/>
          <w:sz w:val="24"/>
          <w:szCs w:val="24"/>
          <w:rtl/>
        </w:rPr>
        <w:t xml:space="preserve">التحقق النهائي من إجمالي الحضور.</w:t>
      </w:r>
    </w:p>
    <w:p>
      <w:pPr>
        <w:pStyle w:val="ListParagraph"/>
        <w:numPr>
          <w:ilvl w:val="0"/>
          <w:numId w:val="3"/>
        </w:numPr>
        <w:bidi/>
        <w:spacing w:after="100" w:line="300"/>
        <w:jc w:val="right"/>
      </w:pPr>
      <w:r>
        <w:rPr>
          <w:rFonts w:ascii="Arial" w:cs="Arial" w:eastAsia="Arial" w:hAnsi="Arial"/>
          <w:sz w:val="24"/>
          <w:szCs w:val="24"/>
          <w:rtl/>
        </w:rPr>
        <w:t xml:space="preserve">احتساب نسبة الأسهم الممثلة.</w:t>
      </w:r>
    </w:p>
    <w:p>
      <w:pPr>
        <w:pStyle w:val="ListParagraph"/>
        <w:numPr>
          <w:ilvl w:val="0"/>
          <w:numId w:val="3"/>
        </w:numPr>
        <w:bidi/>
        <w:spacing w:after="100" w:line="300"/>
        <w:jc w:val="right"/>
      </w:pPr>
      <w:r>
        <w:rPr>
          <w:rFonts w:ascii="Arial" w:cs="Arial" w:eastAsia="Arial" w:hAnsi="Arial"/>
          <w:sz w:val="24"/>
          <w:szCs w:val="24"/>
          <w:rtl/>
        </w:rPr>
        <w:t xml:space="preserve">إعداد بيان رسمي بأرقام النصاب.</w:t>
      </w:r>
    </w:p>
    <w:p>
      <w:pPr>
        <w:pStyle w:val="ListParagraph"/>
        <w:numPr>
          <w:ilvl w:val="0"/>
          <w:numId w:val="3"/>
        </w:numPr>
        <w:bidi/>
        <w:spacing w:after="100" w:line="300"/>
        <w:jc w:val="right"/>
      </w:pPr>
      <w:r>
        <w:rPr>
          <w:rFonts w:ascii="Arial" w:cs="Arial" w:eastAsia="Arial" w:hAnsi="Arial"/>
          <w:sz w:val="24"/>
          <w:szCs w:val="24"/>
          <w:rtl/>
        </w:rPr>
        <w:t xml:space="preserve">الإعلان أمام الجمعية عن اكتمال النصاب.</w:t>
      </w:r>
    </w:p>
    <w:p>
      <w:pPr>
        <w:pStyle w:val="ListParagraph"/>
        <w:numPr>
          <w:ilvl w:val="0"/>
          <w:numId w:val="3"/>
        </w:numPr>
        <w:bidi/>
        <w:spacing w:after="100" w:line="300"/>
        <w:jc w:val="right"/>
      </w:pPr>
      <w:r>
        <w:rPr>
          <w:rFonts w:ascii="Arial" w:cs="Arial" w:eastAsia="Arial" w:hAnsi="Arial"/>
          <w:sz w:val="24"/>
          <w:szCs w:val="24"/>
          <w:rtl/>
        </w:rPr>
        <w:t xml:space="preserve">التأكيد على شرعية الانعقاد.</w:t>
      </w:r>
    </w:p>
    <w:p>
      <w:pPr>
        <w:pStyle w:val="ListParagraph"/>
        <w:numPr>
          <w:ilvl w:val="0"/>
          <w:numId w:val="3"/>
        </w:numPr>
        <w:bidi/>
        <w:spacing w:after="100" w:line="300"/>
        <w:jc w:val="right"/>
      </w:pPr>
      <w:r>
        <w:rPr>
          <w:rFonts w:ascii="Arial" w:cs="Arial" w:eastAsia="Arial" w:hAnsi="Arial"/>
          <w:sz w:val="24"/>
          <w:szCs w:val="24"/>
          <w:rtl/>
        </w:rPr>
        <w:t xml:space="preserve">توثيق ذلك في المحضر.</w:t>
      </w:r>
    </w:p>
    <w:p>
      <w:pPr>
        <w:pStyle w:val="Heading3"/>
        <w:bidi/>
        <w:spacing w:after="120" w:before="200"/>
        <w:jc w:val="right"/>
      </w:pPr>
      <w:r>
        <w:rPr>
          <w:rFonts w:ascii="Arial" w:cs="Arial" w:eastAsia="Arial" w:hAnsi="Arial"/>
          <w:b/>
          <w:bCs/>
          <w:color w:val="1F4E79"/>
          <w:sz w:val="26"/>
          <w:szCs w:val="26"/>
          <w:rtl/>
        </w:rPr>
        <w:t xml:space="preserve">في حالة عدم اكتمال النصاب</w:t>
      </w:r>
    </w:p>
    <w:p>
      <w:pPr>
        <w:pStyle w:val="ListParagraph"/>
        <w:numPr>
          <w:ilvl w:val="0"/>
          <w:numId w:val="3"/>
        </w:numPr>
        <w:bidi/>
        <w:spacing w:after="100" w:line="300"/>
        <w:jc w:val="right"/>
      </w:pPr>
      <w:r>
        <w:rPr>
          <w:rFonts w:ascii="Arial" w:cs="Arial" w:eastAsia="Arial" w:hAnsi="Arial"/>
          <w:sz w:val="24"/>
          <w:szCs w:val="24"/>
          <w:rtl/>
        </w:rPr>
        <w:t xml:space="preserve">الإعلان عن عدم اكتمال النصاب.</w:t>
      </w:r>
    </w:p>
    <w:p>
      <w:pPr>
        <w:pStyle w:val="ListParagraph"/>
        <w:numPr>
          <w:ilvl w:val="0"/>
          <w:numId w:val="3"/>
        </w:numPr>
        <w:bidi/>
        <w:spacing w:after="100" w:line="300"/>
        <w:jc w:val="right"/>
      </w:pPr>
      <w:r>
        <w:rPr>
          <w:rFonts w:ascii="Arial" w:cs="Arial" w:eastAsia="Arial" w:hAnsi="Arial"/>
          <w:sz w:val="24"/>
          <w:szCs w:val="24"/>
          <w:rtl/>
        </w:rPr>
        <w:t xml:space="preserve">توضيح إجراءات الاجتماع التالي.</w:t>
      </w:r>
    </w:p>
    <w:p>
      <w:pPr>
        <w:pStyle w:val="ListParagraph"/>
        <w:numPr>
          <w:ilvl w:val="0"/>
          <w:numId w:val="3"/>
        </w:numPr>
        <w:bidi/>
        <w:spacing w:after="100" w:line="300"/>
        <w:jc w:val="right"/>
      </w:pPr>
      <w:r>
        <w:rPr>
          <w:rFonts w:ascii="Arial" w:cs="Arial" w:eastAsia="Arial" w:hAnsi="Arial"/>
          <w:sz w:val="24"/>
          <w:szCs w:val="24"/>
          <w:rtl/>
        </w:rPr>
        <w:t xml:space="preserve">الإعلان عن موعد الاجتماع الثاني.</w:t>
      </w:r>
    </w:p>
    <w:p>
      <w:pPr>
        <w:pStyle w:val="ListParagraph"/>
        <w:numPr>
          <w:ilvl w:val="0"/>
          <w:numId w:val="3"/>
        </w:numPr>
        <w:bidi/>
        <w:spacing w:after="100" w:line="300"/>
        <w:jc w:val="right"/>
      </w:pPr>
      <w:r>
        <w:rPr>
          <w:rFonts w:ascii="Arial" w:cs="Arial" w:eastAsia="Arial" w:hAnsi="Arial"/>
          <w:sz w:val="24"/>
          <w:szCs w:val="24"/>
          <w:rtl/>
        </w:rPr>
        <w:t xml:space="preserve">توثيق ذلك في محضر مستقل.</w:t>
      </w:r>
    </w:p>
    <w:p>
      <w:pPr>
        <w:pStyle w:val="Heading2"/>
        <w:bidi/>
        <w:spacing w:after="160" w:before="280"/>
        <w:jc w:val="right"/>
      </w:pPr>
      <w:r>
        <w:rPr>
          <w:rFonts w:ascii="Arial" w:cs="Arial" w:eastAsia="Arial" w:hAnsi="Arial"/>
          <w:b/>
          <w:bCs/>
          <w:color w:val="2E75B6"/>
          <w:sz w:val="30"/>
          <w:szCs w:val="30"/>
          <w:rtl/>
        </w:rPr>
        <w:t xml:space="preserve">4. أثناء الجمعية</w:t>
      </w:r>
    </w:p>
    <w:p>
      <w:pPr>
        <w:pStyle w:val="Heading3"/>
        <w:bidi/>
        <w:spacing w:after="120" w:before="200"/>
        <w:jc w:val="right"/>
      </w:pPr>
      <w:r>
        <w:rPr>
          <w:rFonts w:ascii="Arial" w:cs="Arial" w:eastAsia="Arial" w:hAnsi="Arial"/>
          <w:b/>
          <w:bCs/>
          <w:color w:val="1F4E79"/>
          <w:sz w:val="26"/>
          <w:szCs w:val="26"/>
          <w:rtl/>
        </w:rPr>
        <w:t xml:space="preserve">متابعة الحضور المستمرة</w:t>
      </w:r>
    </w:p>
    <w:p>
      <w:pPr>
        <w:pStyle w:val="ListParagraph"/>
        <w:numPr>
          <w:ilvl w:val="0"/>
          <w:numId w:val="2"/>
        </w:numPr>
        <w:bidi/>
        <w:spacing w:after="100" w:line="300"/>
        <w:jc w:val="right"/>
      </w:pPr>
      <w:r>
        <w:rPr>
          <w:rFonts w:ascii="Arial" w:cs="Arial" w:eastAsia="Arial" w:hAnsi="Arial"/>
          <w:sz w:val="24"/>
          <w:szCs w:val="24"/>
          <w:rtl/>
        </w:rPr>
        <w:t xml:space="preserve">تسجيل أي حضور إضافي خلال الجمعية.</w:t>
      </w:r>
    </w:p>
    <w:p>
      <w:pPr>
        <w:pStyle w:val="ListParagraph"/>
        <w:numPr>
          <w:ilvl w:val="0"/>
          <w:numId w:val="2"/>
        </w:numPr>
        <w:bidi/>
        <w:spacing w:after="100" w:line="300"/>
        <w:jc w:val="right"/>
      </w:pPr>
      <w:r>
        <w:rPr>
          <w:rFonts w:ascii="Arial" w:cs="Arial" w:eastAsia="Arial" w:hAnsi="Arial"/>
          <w:sz w:val="24"/>
          <w:szCs w:val="24"/>
          <w:rtl/>
        </w:rPr>
        <w:t xml:space="preserve">تسجيل أي مغادرة قبل التصويت.</w:t>
      </w:r>
    </w:p>
    <w:p>
      <w:pPr>
        <w:pStyle w:val="ListParagraph"/>
        <w:numPr>
          <w:ilvl w:val="0"/>
          <w:numId w:val="2"/>
        </w:numPr>
        <w:bidi/>
        <w:spacing w:after="100" w:line="300"/>
        <w:jc w:val="right"/>
      </w:pPr>
      <w:r>
        <w:rPr>
          <w:rFonts w:ascii="Arial" w:cs="Arial" w:eastAsia="Arial" w:hAnsi="Arial"/>
          <w:sz w:val="24"/>
          <w:szCs w:val="24"/>
          <w:rtl/>
        </w:rPr>
        <w:t xml:space="preserve">التحقق من بقاء النصاب في كل تصويت.</w:t>
      </w:r>
    </w:p>
    <w:p>
      <w:pPr>
        <w:pStyle w:val="ListParagraph"/>
        <w:numPr>
          <w:ilvl w:val="0"/>
          <w:numId w:val="2"/>
        </w:numPr>
        <w:bidi/>
        <w:spacing w:after="100" w:line="300"/>
        <w:jc w:val="right"/>
      </w:pPr>
      <w:r>
        <w:rPr>
          <w:rFonts w:ascii="Arial" w:cs="Arial" w:eastAsia="Arial" w:hAnsi="Arial"/>
          <w:sz w:val="24"/>
          <w:szCs w:val="24"/>
          <w:rtl/>
        </w:rPr>
        <w:t xml:space="preserve">إعادة احتساب النسب عند الحاجة.</w:t>
      </w:r>
    </w:p>
    <w:p>
      <w:pPr>
        <w:pStyle w:val="Heading3"/>
        <w:bidi/>
        <w:spacing w:after="120" w:before="200"/>
        <w:jc w:val="right"/>
      </w:pPr>
      <w:r>
        <w:rPr>
          <w:rFonts w:ascii="Arial" w:cs="Arial" w:eastAsia="Arial" w:hAnsi="Arial"/>
          <w:b/>
          <w:bCs/>
          <w:color w:val="1F4E79"/>
          <w:sz w:val="26"/>
          <w:szCs w:val="26"/>
          <w:rtl/>
        </w:rPr>
        <w:t xml:space="preserve">التحقق من النصاب لكل قرار</w:t>
      </w:r>
    </w:p>
    <w:p>
      <w:pPr>
        <w:pStyle w:val="ListParagraph"/>
        <w:numPr>
          <w:ilvl w:val="0"/>
          <w:numId w:val="2"/>
        </w:numPr>
        <w:bidi/>
        <w:spacing w:after="100" w:line="300"/>
        <w:jc w:val="right"/>
      </w:pPr>
      <w:r>
        <w:rPr>
          <w:rFonts w:ascii="Arial" w:cs="Arial" w:eastAsia="Arial" w:hAnsi="Arial"/>
          <w:sz w:val="24"/>
          <w:szCs w:val="24"/>
          <w:rtl/>
        </w:rPr>
        <w:t xml:space="preserve">قد يختلف النصاب من قرار لآخر (في حالات تعارض المصالح).</w:t>
      </w:r>
    </w:p>
    <w:p>
      <w:pPr>
        <w:pStyle w:val="ListParagraph"/>
        <w:numPr>
          <w:ilvl w:val="0"/>
          <w:numId w:val="2"/>
        </w:numPr>
        <w:bidi/>
        <w:spacing w:after="100" w:line="300"/>
        <w:jc w:val="right"/>
      </w:pPr>
      <w:r>
        <w:rPr>
          <w:rFonts w:ascii="Arial" w:cs="Arial" w:eastAsia="Arial" w:hAnsi="Arial"/>
          <w:sz w:val="24"/>
          <w:szCs w:val="24"/>
          <w:rtl/>
        </w:rPr>
        <w:t xml:space="preserve">التحقق من اكتمال نصاب التصويت لكل بند.</w:t>
      </w:r>
    </w:p>
    <w:p>
      <w:pPr>
        <w:pStyle w:val="ListParagraph"/>
        <w:numPr>
          <w:ilvl w:val="0"/>
          <w:numId w:val="2"/>
        </w:numPr>
        <w:bidi/>
        <w:spacing w:after="100" w:line="300"/>
        <w:jc w:val="right"/>
      </w:pPr>
      <w:r>
        <w:rPr>
          <w:rFonts w:ascii="Arial" w:cs="Arial" w:eastAsia="Arial" w:hAnsi="Arial"/>
          <w:sz w:val="24"/>
          <w:szCs w:val="24"/>
          <w:rtl/>
        </w:rPr>
        <w:t xml:space="preserve">توثيق نسبة الموافقة والمعارضة.</w:t>
      </w:r>
    </w:p>
    <w:p>
      <w:pPr>
        <w:pStyle w:val="Heading2"/>
        <w:bidi/>
        <w:spacing w:after="160" w:before="280"/>
        <w:jc w:val="right"/>
      </w:pPr>
      <w:r>
        <w:rPr>
          <w:rFonts w:ascii="Arial" w:cs="Arial" w:eastAsia="Arial" w:hAnsi="Arial"/>
          <w:b/>
          <w:bCs/>
          <w:color w:val="2E75B6"/>
          <w:sz w:val="30"/>
          <w:szCs w:val="30"/>
          <w:rtl/>
        </w:rPr>
        <w:t xml:space="preserve">5. ما بعد الجمعية</w:t>
      </w:r>
    </w:p>
    <w:p>
      <w:pPr>
        <w:pStyle w:val="ListParagraph"/>
        <w:numPr>
          <w:ilvl w:val="0"/>
          <w:numId w:val="3"/>
        </w:numPr>
        <w:bidi/>
        <w:spacing w:after="100" w:line="300"/>
        <w:jc w:val="right"/>
      </w:pPr>
      <w:r>
        <w:rPr>
          <w:rFonts w:ascii="Arial" w:cs="Arial" w:eastAsia="Arial" w:hAnsi="Arial"/>
          <w:sz w:val="24"/>
          <w:szCs w:val="24"/>
          <w:rtl/>
        </w:rPr>
        <w:t xml:space="preserve">إعداد التقرير النهائي للحضور.</w:t>
      </w:r>
    </w:p>
    <w:p>
      <w:pPr>
        <w:pStyle w:val="ListParagraph"/>
        <w:numPr>
          <w:ilvl w:val="0"/>
          <w:numId w:val="3"/>
        </w:numPr>
        <w:bidi/>
        <w:spacing w:after="100" w:line="300"/>
        <w:jc w:val="right"/>
      </w:pPr>
      <w:r>
        <w:rPr>
          <w:rFonts w:ascii="Arial" w:cs="Arial" w:eastAsia="Arial" w:hAnsi="Arial"/>
          <w:sz w:val="24"/>
          <w:szCs w:val="24"/>
          <w:rtl/>
        </w:rPr>
        <w:t xml:space="preserve">توثيق جميع البيانات في المحضر.</w:t>
      </w:r>
    </w:p>
    <w:p>
      <w:pPr>
        <w:pStyle w:val="ListParagraph"/>
        <w:numPr>
          <w:ilvl w:val="0"/>
          <w:numId w:val="3"/>
        </w:numPr>
        <w:bidi/>
        <w:spacing w:after="100" w:line="300"/>
        <w:jc w:val="right"/>
      </w:pPr>
      <w:r>
        <w:rPr>
          <w:rFonts w:ascii="Arial" w:cs="Arial" w:eastAsia="Arial" w:hAnsi="Arial"/>
          <w:sz w:val="24"/>
          <w:szCs w:val="24"/>
          <w:rtl/>
        </w:rPr>
        <w:t xml:space="preserve">إعداد التقارير الإحصائية.</w:t>
      </w:r>
    </w:p>
    <w:p>
      <w:pPr>
        <w:pStyle w:val="ListParagraph"/>
        <w:numPr>
          <w:ilvl w:val="0"/>
          <w:numId w:val="3"/>
        </w:numPr>
        <w:bidi/>
        <w:spacing w:after="100" w:line="300"/>
        <w:jc w:val="right"/>
      </w:pPr>
      <w:r>
        <w:rPr>
          <w:rFonts w:ascii="Arial" w:cs="Arial" w:eastAsia="Arial" w:hAnsi="Arial"/>
          <w:sz w:val="24"/>
          <w:szCs w:val="24"/>
          <w:rtl/>
        </w:rPr>
        <w:t xml:space="preserve">حفظ السجلات والمستندات.</w:t>
      </w:r>
    </w:p>
    <w:p>
      <w:pPr>
        <w:pStyle w:val="ListParagraph"/>
        <w:numPr>
          <w:ilvl w:val="0"/>
          <w:numId w:val="3"/>
        </w:numPr>
        <w:bidi/>
        <w:spacing w:after="100" w:line="300"/>
        <w:jc w:val="right"/>
      </w:pPr>
      <w:r>
        <w:rPr>
          <w:rFonts w:ascii="Arial" w:cs="Arial" w:eastAsia="Arial" w:hAnsi="Arial"/>
          <w:sz w:val="24"/>
          <w:szCs w:val="24"/>
          <w:rtl/>
        </w:rPr>
        <w:t xml:space="preserve">الإفصاح عن نسب الحضور للجهات التنظيمية.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الحالات الخاصة في حساب النصاب</w:t>
      </w:r>
    </w:p>
    <w:p>
      <w:pPr>
        <w:bidi/>
        <w:spacing w:after="140" w:line="320"/>
        <w:jc w:val="both"/>
      </w:pPr>
      <w:r>
        <w:rPr>
          <w:rFonts w:ascii="Arial" w:cs="Arial" w:eastAsia="Arial" w:hAnsi="Arial"/>
          <w:sz w:val="24"/>
          <w:szCs w:val="24"/>
          <w:rtl/>
        </w:rPr>
        <w:t xml:space="preserve">هناك حالات استثنائية تستدعي معاملة خاصة في حساب النصاب:</w:t>
      </w:r>
    </w:p>
    <w:p>
      <w:pPr>
        <w:pStyle w:val="Heading2"/>
        <w:bidi/>
        <w:spacing w:after="160" w:before="280"/>
        <w:jc w:val="right"/>
      </w:pPr>
      <w:r>
        <w:rPr>
          <w:rFonts w:ascii="Arial" w:cs="Arial" w:eastAsia="Arial" w:hAnsi="Arial"/>
          <w:b/>
          <w:bCs/>
          <w:color w:val="2E75B6"/>
          <w:sz w:val="30"/>
          <w:szCs w:val="30"/>
          <w:rtl/>
        </w:rPr>
        <w:t xml:space="preserve">1. تعارض المصالح</w:t>
      </w:r>
    </w:p>
    <w:p>
      <w:pPr>
        <w:bidi/>
        <w:spacing w:after="140" w:line="320"/>
        <w:jc w:val="both"/>
      </w:pPr>
      <w:r>
        <w:rPr>
          <w:rFonts w:ascii="Arial" w:cs="Arial" w:eastAsia="Arial" w:hAnsi="Arial"/>
          <w:sz w:val="24"/>
          <w:szCs w:val="24"/>
          <w:rtl/>
        </w:rPr>
        <w:t xml:space="preserve">في القرارات التي يكون لمساهم معين مصلحة فيها (تعارض مصالح)، لا يُحتسب صوته في التصويت. وهذا يُؤثر على حساب النصاب:</w:t>
      </w:r>
    </w:p>
    <w:p>
      <w:pPr>
        <w:pStyle w:val="ListParagraph"/>
        <w:numPr>
          <w:ilvl w:val="0"/>
          <w:numId w:val="2"/>
        </w:numPr>
        <w:bidi/>
        <w:spacing w:after="100" w:line="300"/>
        <w:jc w:val="right"/>
      </w:pPr>
      <w:r>
        <w:rPr>
          <w:rFonts w:ascii="Arial" w:cs="Arial" w:eastAsia="Arial" w:hAnsi="Arial"/>
          <w:sz w:val="24"/>
          <w:szCs w:val="24"/>
          <w:rtl/>
        </w:rPr>
        <w:t xml:space="preserve">أسهم المساهم صاحب المصلحة تُستبعد من الأسهم ذات حقوق التصويت لهذا البند.</w:t>
      </w:r>
    </w:p>
    <w:p>
      <w:pPr>
        <w:pStyle w:val="ListParagraph"/>
        <w:numPr>
          <w:ilvl w:val="0"/>
          <w:numId w:val="2"/>
        </w:numPr>
        <w:bidi/>
        <w:spacing w:after="100" w:line="300"/>
        <w:jc w:val="right"/>
      </w:pPr>
      <w:r>
        <w:rPr>
          <w:rFonts w:ascii="Arial" w:cs="Arial" w:eastAsia="Arial" w:hAnsi="Arial"/>
          <w:sz w:val="24"/>
          <w:szCs w:val="24"/>
          <w:rtl/>
        </w:rPr>
        <w:t xml:space="preserve">النصاب يُحسب على القاعدة المتبقية.</w:t>
      </w:r>
    </w:p>
    <w:p>
      <w:pPr>
        <w:pStyle w:val="ListParagraph"/>
        <w:numPr>
          <w:ilvl w:val="0"/>
          <w:numId w:val="2"/>
        </w:numPr>
        <w:bidi/>
        <w:spacing w:after="100" w:line="300"/>
        <w:jc w:val="right"/>
      </w:pPr>
      <w:r>
        <w:rPr>
          <w:rFonts w:ascii="Arial" w:cs="Arial" w:eastAsia="Arial" w:hAnsi="Arial"/>
          <w:sz w:val="24"/>
          <w:szCs w:val="24"/>
          <w:rtl/>
        </w:rPr>
        <w:t xml:space="preserve">هذا التطبيق محدد للقرار المعني فقط، لا للجمعية كلها.</w:t>
      </w:r>
    </w:p>
    <w:p>
      <w:pPr>
        <w:pStyle w:val="Heading2"/>
        <w:bidi/>
        <w:spacing w:after="160" w:before="280"/>
        <w:jc w:val="right"/>
      </w:pPr>
      <w:r>
        <w:rPr>
          <w:rFonts w:ascii="Arial" w:cs="Arial" w:eastAsia="Arial" w:hAnsi="Arial"/>
          <w:b/>
          <w:bCs/>
          <w:color w:val="2E75B6"/>
          <w:sz w:val="30"/>
          <w:szCs w:val="30"/>
          <w:rtl/>
        </w:rPr>
        <w:t xml:space="preserve">2. الأسهم المرهونة</w:t>
      </w:r>
    </w:p>
    <w:p>
      <w:pPr>
        <w:bidi/>
        <w:spacing w:after="140" w:line="320"/>
        <w:jc w:val="both"/>
      </w:pPr>
      <w:r>
        <w:rPr>
          <w:rFonts w:ascii="Arial" w:cs="Arial" w:eastAsia="Arial" w:hAnsi="Arial"/>
          <w:sz w:val="24"/>
          <w:szCs w:val="24"/>
          <w:rtl/>
        </w:rPr>
        <w:t xml:space="preserve">الأسهم المرهونة تبقى حقوق التصويت فيها للمالك (الراهن) في الغالب، ما لم يُتفق على خلاف ذلك:</w:t>
      </w:r>
    </w:p>
    <w:p>
      <w:pPr>
        <w:pStyle w:val="ListParagraph"/>
        <w:numPr>
          <w:ilvl w:val="0"/>
          <w:numId w:val="2"/>
        </w:numPr>
        <w:bidi/>
        <w:spacing w:after="100" w:line="300"/>
        <w:jc w:val="right"/>
      </w:pPr>
      <w:r>
        <w:rPr>
          <w:rFonts w:ascii="Arial" w:cs="Arial" w:eastAsia="Arial" w:hAnsi="Arial"/>
          <w:sz w:val="24"/>
          <w:szCs w:val="24"/>
          <w:rtl/>
        </w:rPr>
        <w:t xml:space="preserve">تُحسب ضمن الأسهم ذات حقوق التصويت.</w:t>
      </w:r>
    </w:p>
    <w:p>
      <w:pPr>
        <w:pStyle w:val="ListParagraph"/>
        <w:numPr>
          <w:ilvl w:val="0"/>
          <w:numId w:val="2"/>
        </w:numPr>
        <w:bidi/>
        <w:spacing w:after="100" w:line="300"/>
        <w:jc w:val="right"/>
      </w:pPr>
      <w:r>
        <w:rPr>
          <w:rFonts w:ascii="Arial" w:cs="Arial" w:eastAsia="Arial" w:hAnsi="Arial"/>
          <w:sz w:val="24"/>
          <w:szCs w:val="24"/>
          <w:rtl/>
        </w:rPr>
        <w:t xml:space="preserve">تُحسب ضمن النصاب إذا حضر المالك.</w:t>
      </w:r>
    </w:p>
    <w:p>
      <w:pPr>
        <w:pStyle w:val="ListParagraph"/>
        <w:numPr>
          <w:ilvl w:val="0"/>
          <w:numId w:val="2"/>
        </w:numPr>
        <w:bidi/>
        <w:spacing w:after="100" w:line="300"/>
        <w:jc w:val="right"/>
      </w:pPr>
      <w:r>
        <w:rPr>
          <w:rFonts w:ascii="Arial" w:cs="Arial" w:eastAsia="Arial" w:hAnsi="Arial"/>
          <w:sz w:val="24"/>
          <w:szCs w:val="24"/>
          <w:rtl/>
        </w:rPr>
        <w:t xml:space="preserve">في حالات خاصة، قد ينتقل حق التصويت للمرتهن.</w:t>
      </w:r>
    </w:p>
    <w:p>
      <w:pPr>
        <w:pStyle w:val="Heading2"/>
        <w:bidi/>
        <w:spacing w:after="160" w:before="280"/>
        <w:jc w:val="right"/>
      </w:pPr>
      <w:r>
        <w:rPr>
          <w:rFonts w:ascii="Arial" w:cs="Arial" w:eastAsia="Arial" w:hAnsi="Arial"/>
          <w:b/>
          <w:bCs/>
          <w:color w:val="2E75B6"/>
          <w:sz w:val="30"/>
          <w:szCs w:val="30"/>
          <w:rtl/>
        </w:rPr>
        <w:t xml:space="preserve">3. الأسهم المحجوزة</w:t>
      </w:r>
    </w:p>
    <w:p>
      <w:pPr>
        <w:bidi/>
        <w:spacing w:after="140" w:line="320"/>
        <w:jc w:val="both"/>
      </w:pPr>
      <w:r>
        <w:rPr>
          <w:rFonts w:ascii="Arial" w:cs="Arial" w:eastAsia="Arial" w:hAnsi="Arial"/>
          <w:sz w:val="24"/>
          <w:szCs w:val="24"/>
          <w:rtl/>
        </w:rPr>
        <w:t xml:space="preserve">الأسهم المحجوزة قانونياً تستلزم معاملة خاصة:</w:t>
      </w:r>
    </w:p>
    <w:p>
      <w:pPr>
        <w:pStyle w:val="ListParagraph"/>
        <w:numPr>
          <w:ilvl w:val="0"/>
          <w:numId w:val="2"/>
        </w:numPr>
        <w:bidi/>
        <w:spacing w:after="100" w:line="300"/>
        <w:jc w:val="right"/>
      </w:pPr>
      <w:r>
        <w:rPr>
          <w:rFonts w:ascii="Arial" w:cs="Arial" w:eastAsia="Arial" w:hAnsi="Arial"/>
          <w:sz w:val="24"/>
          <w:szCs w:val="24"/>
          <w:rtl/>
        </w:rPr>
        <w:t xml:space="preserve">في الحجز التحفظي: تبقى حقوق التصويت للمالك (في الغالب).</w:t>
      </w:r>
    </w:p>
    <w:p>
      <w:pPr>
        <w:pStyle w:val="ListParagraph"/>
        <w:numPr>
          <w:ilvl w:val="0"/>
          <w:numId w:val="2"/>
        </w:numPr>
        <w:bidi/>
        <w:spacing w:after="100" w:line="300"/>
        <w:jc w:val="right"/>
      </w:pPr>
      <w:r>
        <w:rPr>
          <w:rFonts w:ascii="Arial" w:cs="Arial" w:eastAsia="Arial" w:hAnsi="Arial"/>
          <w:sz w:val="24"/>
          <w:szCs w:val="24"/>
          <w:rtl/>
        </w:rPr>
        <w:t xml:space="preserve">في الحجز التنفيذي: قد تُنقل الحقوق.</w:t>
      </w:r>
    </w:p>
    <w:p>
      <w:pPr>
        <w:pStyle w:val="ListParagraph"/>
        <w:numPr>
          <w:ilvl w:val="0"/>
          <w:numId w:val="2"/>
        </w:numPr>
        <w:bidi/>
        <w:spacing w:after="100" w:line="300"/>
        <w:jc w:val="right"/>
      </w:pPr>
      <w:r>
        <w:rPr>
          <w:rFonts w:ascii="Arial" w:cs="Arial" w:eastAsia="Arial" w:hAnsi="Arial"/>
          <w:sz w:val="24"/>
          <w:szCs w:val="24"/>
          <w:rtl/>
        </w:rPr>
        <w:t xml:space="preserve">يُرجَع للقرار القضائي الخاص بالحجز.</w:t>
      </w:r>
    </w:p>
    <w:p>
      <w:pPr>
        <w:pStyle w:val="Heading2"/>
        <w:bidi/>
        <w:spacing w:after="160" w:before="280"/>
        <w:jc w:val="right"/>
      </w:pPr>
      <w:r>
        <w:rPr>
          <w:rFonts w:ascii="Arial" w:cs="Arial" w:eastAsia="Arial" w:hAnsi="Arial"/>
          <w:b/>
          <w:bCs/>
          <w:color w:val="2E75B6"/>
          <w:sz w:val="30"/>
          <w:szCs w:val="30"/>
          <w:rtl/>
        </w:rPr>
        <w:t xml:space="preserve">4. الأسهم المتنازع عليها</w:t>
      </w:r>
    </w:p>
    <w:p>
      <w:pPr>
        <w:bidi/>
        <w:spacing w:after="140" w:line="320"/>
        <w:jc w:val="both"/>
      </w:pPr>
      <w:r>
        <w:rPr>
          <w:rFonts w:ascii="Arial" w:cs="Arial" w:eastAsia="Arial" w:hAnsi="Arial"/>
          <w:sz w:val="24"/>
          <w:szCs w:val="24"/>
          <w:rtl/>
        </w:rPr>
        <w:t xml:space="preserve">في حالة النزاع على ملكية أسهم:</w:t>
      </w:r>
    </w:p>
    <w:p>
      <w:pPr>
        <w:pStyle w:val="ListParagraph"/>
        <w:numPr>
          <w:ilvl w:val="0"/>
          <w:numId w:val="2"/>
        </w:numPr>
        <w:bidi/>
        <w:spacing w:after="100" w:line="300"/>
        <w:jc w:val="right"/>
      </w:pPr>
      <w:r>
        <w:rPr>
          <w:rFonts w:ascii="Arial" w:cs="Arial" w:eastAsia="Arial" w:hAnsi="Arial"/>
          <w:sz w:val="24"/>
          <w:szCs w:val="24"/>
          <w:rtl/>
        </w:rPr>
        <w:t xml:space="preserve">تُعامل وفقاً للقرار القضائي.</w:t>
      </w:r>
    </w:p>
    <w:p>
      <w:pPr>
        <w:pStyle w:val="ListParagraph"/>
        <w:numPr>
          <w:ilvl w:val="0"/>
          <w:numId w:val="2"/>
        </w:numPr>
        <w:bidi/>
        <w:spacing w:after="100" w:line="300"/>
        <w:jc w:val="right"/>
      </w:pPr>
      <w:r>
        <w:rPr>
          <w:rFonts w:ascii="Arial" w:cs="Arial" w:eastAsia="Arial" w:hAnsi="Arial"/>
          <w:sz w:val="24"/>
          <w:szCs w:val="24"/>
          <w:rtl/>
        </w:rPr>
        <w:t xml:space="preserve">في حالة عدم الفصل، يُرجع للسجل.</w:t>
      </w:r>
    </w:p>
    <w:p>
      <w:pPr>
        <w:pStyle w:val="ListParagraph"/>
        <w:numPr>
          <w:ilvl w:val="0"/>
          <w:numId w:val="2"/>
        </w:numPr>
        <w:bidi/>
        <w:spacing w:after="100" w:line="300"/>
        <w:jc w:val="right"/>
      </w:pPr>
      <w:r>
        <w:rPr>
          <w:rFonts w:ascii="Arial" w:cs="Arial" w:eastAsia="Arial" w:hAnsi="Arial"/>
          <w:sz w:val="24"/>
          <w:szCs w:val="24"/>
          <w:rtl/>
        </w:rPr>
        <w:t xml:space="preserve">قد تُعلَّق هذه الأسهم عن التصويت.</w:t>
      </w:r>
    </w:p>
    <w:p>
      <w:pPr>
        <w:pStyle w:val="Heading2"/>
        <w:bidi/>
        <w:spacing w:after="160" w:before="280"/>
        <w:jc w:val="right"/>
      </w:pPr>
      <w:r>
        <w:rPr>
          <w:rFonts w:ascii="Arial" w:cs="Arial" w:eastAsia="Arial" w:hAnsi="Arial"/>
          <w:b/>
          <w:bCs/>
          <w:color w:val="2E75B6"/>
          <w:sz w:val="30"/>
          <w:szCs w:val="30"/>
          <w:rtl/>
        </w:rPr>
        <w:t xml:space="preserve">5. أسهم الورثة قبل القسمة</w:t>
      </w:r>
    </w:p>
    <w:p>
      <w:pPr>
        <w:bidi/>
        <w:spacing w:after="140" w:line="320"/>
        <w:jc w:val="both"/>
      </w:pPr>
      <w:r>
        <w:rPr>
          <w:rFonts w:ascii="Arial" w:cs="Arial" w:eastAsia="Arial" w:hAnsi="Arial"/>
          <w:sz w:val="24"/>
          <w:szCs w:val="24"/>
          <w:rtl/>
        </w:rPr>
        <w:t xml:space="preserve">في حالة وفاة المساهم قبل الجمعية وعدم اكتمال قسمة الإرث:</w:t>
      </w:r>
    </w:p>
    <w:p>
      <w:pPr>
        <w:pStyle w:val="ListParagraph"/>
        <w:numPr>
          <w:ilvl w:val="0"/>
          <w:numId w:val="2"/>
        </w:numPr>
        <w:bidi/>
        <w:spacing w:after="100" w:line="300"/>
        <w:jc w:val="right"/>
      </w:pPr>
      <w:r>
        <w:rPr>
          <w:rFonts w:ascii="Arial" w:cs="Arial" w:eastAsia="Arial" w:hAnsi="Arial"/>
          <w:sz w:val="24"/>
          <w:szCs w:val="24"/>
          <w:rtl/>
        </w:rPr>
        <w:t xml:space="preserve">يُمكن للورثة الحضور مجتمعين.</w:t>
      </w:r>
    </w:p>
    <w:p>
      <w:pPr>
        <w:pStyle w:val="ListParagraph"/>
        <w:numPr>
          <w:ilvl w:val="0"/>
          <w:numId w:val="2"/>
        </w:numPr>
        <w:bidi/>
        <w:spacing w:after="100" w:line="300"/>
        <w:jc w:val="right"/>
      </w:pPr>
      <w:r>
        <w:rPr>
          <w:rFonts w:ascii="Arial" w:cs="Arial" w:eastAsia="Arial" w:hAnsi="Arial"/>
          <w:sz w:val="24"/>
          <w:szCs w:val="24"/>
          <w:rtl/>
        </w:rPr>
        <w:t xml:space="preserve">يحتاجون لإثبات الورثة (صك حصر الإرث).</w:t>
      </w:r>
    </w:p>
    <w:p>
      <w:pPr>
        <w:pStyle w:val="ListParagraph"/>
        <w:numPr>
          <w:ilvl w:val="0"/>
          <w:numId w:val="2"/>
        </w:numPr>
        <w:bidi/>
        <w:spacing w:after="100" w:line="300"/>
        <w:jc w:val="right"/>
      </w:pPr>
      <w:r>
        <w:rPr>
          <w:rFonts w:ascii="Arial" w:cs="Arial" w:eastAsia="Arial" w:hAnsi="Arial"/>
          <w:sz w:val="24"/>
          <w:szCs w:val="24"/>
          <w:rtl/>
        </w:rPr>
        <w:t xml:space="preserve">يُمثلهم أحدهم بتفويض من الباقين.</w:t>
      </w:r>
    </w:p>
    <w:p>
      <w:pPr>
        <w:pStyle w:val="ListParagraph"/>
        <w:numPr>
          <w:ilvl w:val="0"/>
          <w:numId w:val="2"/>
        </w:numPr>
        <w:bidi/>
        <w:spacing w:after="100" w:line="300"/>
        <w:jc w:val="right"/>
      </w:pPr>
      <w:r>
        <w:rPr>
          <w:rFonts w:ascii="Arial" w:cs="Arial" w:eastAsia="Arial" w:hAnsi="Arial"/>
          <w:sz w:val="24"/>
          <w:szCs w:val="24"/>
          <w:rtl/>
        </w:rPr>
        <w:t xml:space="preserve">في حالة الخلاف، قد تُعلَّق الأسهم.</w:t>
      </w:r>
    </w:p>
    <w:p>
      <w:pPr>
        <w:pStyle w:val="Heading2"/>
        <w:bidi/>
        <w:spacing w:after="160" w:before="280"/>
        <w:jc w:val="right"/>
      </w:pPr>
      <w:r>
        <w:rPr>
          <w:rFonts w:ascii="Arial" w:cs="Arial" w:eastAsia="Arial" w:hAnsi="Arial"/>
          <w:b/>
          <w:bCs/>
          <w:color w:val="2E75B6"/>
          <w:sz w:val="30"/>
          <w:szCs w:val="30"/>
          <w:rtl/>
        </w:rPr>
        <w:t xml:space="preserve">6. أسهم القاصرين</w:t>
      </w:r>
    </w:p>
    <w:p>
      <w:pPr>
        <w:bidi/>
        <w:spacing w:after="140" w:line="320"/>
        <w:jc w:val="both"/>
      </w:pPr>
      <w:r>
        <w:rPr>
          <w:rFonts w:ascii="Arial" w:cs="Arial" w:eastAsia="Arial" w:hAnsi="Arial"/>
          <w:sz w:val="24"/>
          <w:szCs w:val="24"/>
          <w:rtl/>
        </w:rPr>
        <w:t xml:space="preserve">الأسهم المملوكة للقاصرين:</w:t>
      </w:r>
    </w:p>
    <w:p>
      <w:pPr>
        <w:pStyle w:val="ListParagraph"/>
        <w:numPr>
          <w:ilvl w:val="0"/>
          <w:numId w:val="2"/>
        </w:numPr>
        <w:bidi/>
        <w:spacing w:after="100" w:line="300"/>
        <w:jc w:val="right"/>
      </w:pPr>
      <w:r>
        <w:rPr>
          <w:rFonts w:ascii="Arial" w:cs="Arial" w:eastAsia="Arial" w:hAnsi="Arial"/>
          <w:sz w:val="24"/>
          <w:szCs w:val="24"/>
          <w:rtl/>
        </w:rPr>
        <w:t xml:space="preserve">يُمثلهم وليهم الشرعي.</w:t>
      </w:r>
    </w:p>
    <w:p>
      <w:pPr>
        <w:pStyle w:val="ListParagraph"/>
        <w:numPr>
          <w:ilvl w:val="0"/>
          <w:numId w:val="2"/>
        </w:numPr>
        <w:bidi/>
        <w:spacing w:after="100" w:line="300"/>
        <w:jc w:val="right"/>
      </w:pPr>
      <w:r>
        <w:rPr>
          <w:rFonts w:ascii="Arial" w:cs="Arial" w:eastAsia="Arial" w:hAnsi="Arial"/>
          <w:sz w:val="24"/>
          <w:szCs w:val="24"/>
          <w:rtl/>
        </w:rPr>
        <w:t xml:space="preserve">التحقق من ولاية الولي.</w:t>
      </w:r>
    </w:p>
    <w:p>
      <w:pPr>
        <w:pStyle w:val="ListParagraph"/>
        <w:numPr>
          <w:ilvl w:val="0"/>
          <w:numId w:val="2"/>
        </w:numPr>
        <w:bidi/>
        <w:spacing w:after="100" w:line="300"/>
        <w:jc w:val="right"/>
      </w:pPr>
      <w:r>
        <w:rPr>
          <w:rFonts w:ascii="Arial" w:cs="Arial" w:eastAsia="Arial" w:hAnsi="Arial"/>
          <w:sz w:val="24"/>
          <w:szCs w:val="24"/>
          <w:rtl/>
        </w:rPr>
        <w:t xml:space="preserve">تُحسب ضمن النصاب عند الحضور.</w:t>
      </w:r>
    </w:p>
    <w:p>
      <w:pPr>
        <w:pStyle w:val="Heading2"/>
        <w:bidi/>
        <w:spacing w:after="160" w:before="280"/>
        <w:jc w:val="right"/>
      </w:pPr>
      <w:r>
        <w:rPr>
          <w:rFonts w:ascii="Arial" w:cs="Arial" w:eastAsia="Arial" w:hAnsi="Arial"/>
          <w:b/>
          <w:bCs/>
          <w:color w:val="2E75B6"/>
          <w:sz w:val="30"/>
          <w:szCs w:val="30"/>
          <w:rtl/>
        </w:rPr>
        <w:t xml:space="preserve">7. الأسهم في فترة الحظر (Lock-up)</w:t>
      </w:r>
    </w:p>
    <w:p>
      <w:pPr>
        <w:bidi/>
        <w:spacing w:after="140" w:line="320"/>
        <w:jc w:val="both"/>
      </w:pPr>
      <w:r>
        <w:rPr>
          <w:rFonts w:ascii="Arial" w:cs="Arial" w:eastAsia="Arial" w:hAnsi="Arial"/>
          <w:sz w:val="24"/>
          <w:szCs w:val="24"/>
          <w:rtl/>
        </w:rPr>
        <w:t xml:space="preserve">الأسهم الخاضعة لفترة حظر تعاقدي (بعد الاكتتاب العام عادةً):</w:t>
      </w:r>
    </w:p>
    <w:p>
      <w:pPr>
        <w:pStyle w:val="ListParagraph"/>
        <w:numPr>
          <w:ilvl w:val="0"/>
          <w:numId w:val="2"/>
        </w:numPr>
        <w:bidi/>
        <w:spacing w:after="100" w:line="300"/>
        <w:jc w:val="right"/>
      </w:pPr>
      <w:r>
        <w:rPr>
          <w:rFonts w:ascii="Arial" w:cs="Arial" w:eastAsia="Arial" w:hAnsi="Arial"/>
          <w:sz w:val="24"/>
          <w:szCs w:val="24"/>
          <w:rtl/>
        </w:rPr>
        <w:t xml:space="preserve">تحمل عادةً حقوق التصويت.</w:t>
      </w:r>
    </w:p>
    <w:p>
      <w:pPr>
        <w:pStyle w:val="ListParagraph"/>
        <w:numPr>
          <w:ilvl w:val="0"/>
          <w:numId w:val="2"/>
        </w:numPr>
        <w:bidi/>
        <w:spacing w:after="100" w:line="300"/>
        <w:jc w:val="right"/>
      </w:pPr>
      <w:r>
        <w:rPr>
          <w:rFonts w:ascii="Arial" w:cs="Arial" w:eastAsia="Arial" w:hAnsi="Arial"/>
          <w:sz w:val="24"/>
          <w:szCs w:val="24"/>
          <w:rtl/>
        </w:rPr>
        <w:t xml:space="preserve">الحظر على البيع لا على التصويت.</w:t>
      </w:r>
    </w:p>
    <w:p>
      <w:pPr>
        <w:pStyle w:val="ListParagraph"/>
        <w:numPr>
          <w:ilvl w:val="0"/>
          <w:numId w:val="2"/>
        </w:numPr>
        <w:bidi/>
        <w:spacing w:after="100" w:line="300"/>
        <w:jc w:val="right"/>
      </w:pPr>
      <w:r>
        <w:rPr>
          <w:rFonts w:ascii="Arial" w:cs="Arial" w:eastAsia="Arial" w:hAnsi="Arial"/>
          <w:sz w:val="24"/>
          <w:szCs w:val="24"/>
          <w:rtl/>
        </w:rPr>
        <w:t xml:space="preserve">تُحسب ضمن النصاب.</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التعامل مع عدم اكتمال النصاب</w:t>
      </w:r>
    </w:p>
    <w:p>
      <w:pPr>
        <w:bidi/>
        <w:spacing w:after="140" w:line="320"/>
        <w:jc w:val="both"/>
      </w:pPr>
      <w:r>
        <w:rPr>
          <w:rFonts w:ascii="Arial" w:cs="Arial" w:eastAsia="Arial" w:hAnsi="Arial"/>
          <w:sz w:val="24"/>
          <w:szCs w:val="24"/>
          <w:rtl/>
        </w:rPr>
        <w:t xml:space="preserve">عدم اكتمال النصاب ليس نهاية الطريق، بل بداية لإجراءات بديلة منظمة:</w:t>
      </w:r>
    </w:p>
    <w:p>
      <w:pPr>
        <w:pStyle w:val="Heading2"/>
        <w:bidi/>
        <w:spacing w:after="160" w:before="280"/>
        <w:jc w:val="right"/>
      </w:pPr>
      <w:r>
        <w:rPr>
          <w:rFonts w:ascii="Arial" w:cs="Arial" w:eastAsia="Arial" w:hAnsi="Arial"/>
          <w:b/>
          <w:bCs/>
          <w:color w:val="2E75B6"/>
          <w:sz w:val="30"/>
          <w:szCs w:val="30"/>
          <w:rtl/>
        </w:rPr>
        <w:t xml:space="preserve">1. الجمعية العامة العادية</w:t>
      </w:r>
    </w:p>
    <w:p>
      <w:pPr>
        <w:pStyle w:val="Heading3"/>
        <w:bidi/>
        <w:spacing w:after="120" w:before="200"/>
        <w:jc w:val="right"/>
      </w:pPr>
      <w:r>
        <w:rPr>
          <w:rFonts w:ascii="Arial" w:cs="Arial" w:eastAsia="Arial" w:hAnsi="Arial"/>
          <w:b/>
          <w:bCs/>
          <w:color w:val="1F4E79"/>
          <w:sz w:val="26"/>
          <w:szCs w:val="26"/>
          <w:rtl/>
        </w:rPr>
        <w:t xml:space="preserve">الاجتماع الأول</w:t>
      </w:r>
    </w:p>
    <w:p>
      <w:pPr>
        <w:pStyle w:val="ListParagraph"/>
        <w:numPr>
          <w:ilvl w:val="0"/>
          <w:numId w:val="2"/>
        </w:numPr>
        <w:bidi/>
        <w:spacing w:after="100" w:line="300"/>
        <w:jc w:val="right"/>
      </w:pPr>
      <w:r>
        <w:rPr>
          <w:rFonts w:ascii="Arial" w:cs="Arial" w:eastAsia="Arial" w:hAnsi="Arial"/>
          <w:sz w:val="24"/>
          <w:szCs w:val="24"/>
          <w:rtl/>
        </w:rPr>
        <w:t xml:space="preserve">إعلان عدم اكتمال النصاب.</w:t>
      </w:r>
    </w:p>
    <w:p>
      <w:pPr>
        <w:pStyle w:val="ListParagraph"/>
        <w:numPr>
          <w:ilvl w:val="0"/>
          <w:numId w:val="2"/>
        </w:numPr>
        <w:bidi/>
        <w:spacing w:after="100" w:line="300"/>
        <w:jc w:val="right"/>
      </w:pPr>
      <w:r>
        <w:rPr>
          <w:rFonts w:ascii="Arial" w:cs="Arial" w:eastAsia="Arial" w:hAnsi="Arial"/>
          <w:sz w:val="24"/>
          <w:szCs w:val="24"/>
          <w:rtl/>
        </w:rPr>
        <w:t xml:space="preserve">توثيق ذلك في محضر.</w:t>
      </w:r>
    </w:p>
    <w:p>
      <w:pPr>
        <w:pStyle w:val="ListParagraph"/>
        <w:numPr>
          <w:ilvl w:val="0"/>
          <w:numId w:val="2"/>
        </w:numPr>
        <w:bidi/>
        <w:spacing w:after="100" w:line="300"/>
        <w:jc w:val="right"/>
      </w:pPr>
      <w:r>
        <w:rPr>
          <w:rFonts w:ascii="Arial" w:cs="Arial" w:eastAsia="Arial" w:hAnsi="Arial"/>
          <w:sz w:val="24"/>
          <w:szCs w:val="24"/>
          <w:rtl/>
        </w:rPr>
        <w:t xml:space="preserve">الانتظار ساعة من نهاية وقت الاجتماع.</w:t>
      </w:r>
    </w:p>
    <w:p>
      <w:pPr>
        <w:pStyle w:val="Heading3"/>
        <w:bidi/>
        <w:spacing w:after="120" w:before="200"/>
        <w:jc w:val="right"/>
      </w:pPr>
      <w:r>
        <w:rPr>
          <w:rFonts w:ascii="Arial" w:cs="Arial" w:eastAsia="Arial" w:hAnsi="Arial"/>
          <w:b/>
          <w:bCs/>
          <w:color w:val="1F4E79"/>
          <w:sz w:val="26"/>
          <w:szCs w:val="26"/>
          <w:rtl/>
        </w:rPr>
        <w:t xml:space="preserve">الاجتماع الثاني</w:t>
      </w:r>
    </w:p>
    <w:p>
      <w:pPr>
        <w:pStyle w:val="ListParagraph"/>
        <w:numPr>
          <w:ilvl w:val="0"/>
          <w:numId w:val="2"/>
        </w:numPr>
        <w:bidi/>
        <w:spacing w:after="100" w:line="300"/>
        <w:jc w:val="right"/>
      </w:pPr>
      <w:r>
        <w:rPr>
          <w:rFonts w:ascii="Arial" w:cs="Arial" w:eastAsia="Arial" w:hAnsi="Arial"/>
          <w:sz w:val="24"/>
          <w:szCs w:val="24"/>
          <w:rtl/>
        </w:rPr>
        <w:t xml:space="preserve">يُعقد بعد ساعة من نهاية الاجتماع الأول.</w:t>
      </w:r>
    </w:p>
    <w:p>
      <w:pPr>
        <w:pStyle w:val="ListParagraph"/>
        <w:numPr>
          <w:ilvl w:val="0"/>
          <w:numId w:val="2"/>
        </w:numPr>
        <w:bidi/>
        <w:spacing w:after="100" w:line="300"/>
        <w:jc w:val="right"/>
      </w:pPr>
      <w:r>
        <w:rPr>
          <w:rFonts w:ascii="Arial" w:cs="Arial" w:eastAsia="Arial" w:hAnsi="Arial"/>
          <w:sz w:val="24"/>
          <w:szCs w:val="24"/>
          <w:rtl/>
        </w:rPr>
        <w:t xml:space="preserve">يُعدّ صحيحاً أياً كان عدد الحضور.</w:t>
      </w:r>
    </w:p>
    <w:p>
      <w:pPr>
        <w:pStyle w:val="ListParagraph"/>
        <w:numPr>
          <w:ilvl w:val="0"/>
          <w:numId w:val="2"/>
        </w:numPr>
        <w:bidi/>
        <w:spacing w:after="100" w:line="300"/>
        <w:jc w:val="right"/>
      </w:pPr>
      <w:r>
        <w:rPr>
          <w:rFonts w:ascii="Arial" w:cs="Arial" w:eastAsia="Arial" w:hAnsi="Arial"/>
          <w:sz w:val="24"/>
          <w:szCs w:val="24"/>
          <w:rtl/>
        </w:rPr>
        <w:t xml:space="preserve">شرط ذكر إمكانية الاجتماع الثاني في الدعوة الأصلية.</w:t>
      </w:r>
    </w:p>
    <w:p>
      <w:pPr>
        <w:pStyle w:val="ListParagraph"/>
        <w:numPr>
          <w:ilvl w:val="0"/>
          <w:numId w:val="2"/>
        </w:numPr>
        <w:bidi/>
        <w:spacing w:after="100" w:line="300"/>
        <w:jc w:val="right"/>
      </w:pPr>
      <w:r>
        <w:rPr>
          <w:rFonts w:ascii="Arial" w:cs="Arial" w:eastAsia="Arial" w:hAnsi="Arial"/>
          <w:sz w:val="24"/>
          <w:szCs w:val="24"/>
          <w:rtl/>
        </w:rPr>
        <w:t xml:space="preserve">نفس جدول الأعمال وبنفس القرارات المقترحة.</w:t>
      </w:r>
    </w:p>
    <w:p>
      <w:pPr>
        <w:pStyle w:val="Heading2"/>
        <w:bidi/>
        <w:spacing w:after="160" w:before="280"/>
        <w:jc w:val="right"/>
      </w:pPr>
      <w:r>
        <w:rPr>
          <w:rFonts w:ascii="Arial" w:cs="Arial" w:eastAsia="Arial" w:hAnsi="Arial"/>
          <w:b/>
          <w:bCs/>
          <w:color w:val="2E75B6"/>
          <w:sz w:val="30"/>
          <w:szCs w:val="30"/>
          <w:rtl/>
        </w:rPr>
        <w:t xml:space="preserve">2. الجمعية العامة غير العادية</w:t>
      </w:r>
    </w:p>
    <w:p>
      <w:pPr>
        <w:pStyle w:val="Heading3"/>
        <w:bidi/>
        <w:spacing w:after="120" w:before="200"/>
        <w:jc w:val="right"/>
      </w:pPr>
      <w:r>
        <w:rPr>
          <w:rFonts w:ascii="Arial" w:cs="Arial" w:eastAsia="Arial" w:hAnsi="Arial"/>
          <w:b/>
          <w:bCs/>
          <w:color w:val="1F4E79"/>
          <w:sz w:val="26"/>
          <w:szCs w:val="26"/>
          <w:rtl/>
        </w:rPr>
        <w:t xml:space="preserve">الاجتماع الأول</w:t>
      </w:r>
    </w:p>
    <w:p>
      <w:pPr>
        <w:pStyle w:val="ListParagraph"/>
        <w:numPr>
          <w:ilvl w:val="0"/>
          <w:numId w:val="2"/>
        </w:numPr>
        <w:bidi/>
        <w:spacing w:after="100" w:line="300"/>
        <w:jc w:val="right"/>
      </w:pPr>
      <w:r>
        <w:rPr>
          <w:rFonts w:ascii="Arial" w:cs="Arial" w:eastAsia="Arial" w:hAnsi="Arial"/>
          <w:sz w:val="24"/>
          <w:szCs w:val="24"/>
          <w:rtl/>
        </w:rPr>
        <w:t xml:space="preserve">نصاب النصف (50%).</w:t>
      </w:r>
    </w:p>
    <w:p>
      <w:pPr>
        <w:pStyle w:val="ListParagraph"/>
        <w:numPr>
          <w:ilvl w:val="0"/>
          <w:numId w:val="2"/>
        </w:numPr>
        <w:bidi/>
        <w:spacing w:after="100" w:line="300"/>
        <w:jc w:val="right"/>
      </w:pPr>
      <w:r>
        <w:rPr>
          <w:rFonts w:ascii="Arial" w:cs="Arial" w:eastAsia="Arial" w:hAnsi="Arial"/>
          <w:sz w:val="24"/>
          <w:szCs w:val="24"/>
          <w:rtl/>
        </w:rPr>
        <w:t xml:space="preserve">في حالة عدم الاكتمال، يُؤجل لمدة ساعة.</w:t>
      </w:r>
    </w:p>
    <w:p>
      <w:pPr>
        <w:pStyle w:val="Heading3"/>
        <w:bidi/>
        <w:spacing w:after="120" w:before="200"/>
        <w:jc w:val="right"/>
      </w:pPr>
      <w:r>
        <w:rPr>
          <w:rFonts w:ascii="Arial" w:cs="Arial" w:eastAsia="Arial" w:hAnsi="Arial"/>
          <w:b/>
          <w:bCs/>
          <w:color w:val="1F4E79"/>
          <w:sz w:val="26"/>
          <w:szCs w:val="26"/>
          <w:rtl/>
        </w:rPr>
        <w:t xml:space="preserve">الاجتماع الثاني</w:t>
      </w:r>
    </w:p>
    <w:p>
      <w:pPr>
        <w:pStyle w:val="ListParagraph"/>
        <w:numPr>
          <w:ilvl w:val="0"/>
          <w:numId w:val="2"/>
        </w:numPr>
        <w:bidi/>
        <w:spacing w:after="100" w:line="300"/>
        <w:jc w:val="right"/>
      </w:pPr>
      <w:r>
        <w:rPr>
          <w:rFonts w:ascii="Arial" w:cs="Arial" w:eastAsia="Arial" w:hAnsi="Arial"/>
          <w:sz w:val="24"/>
          <w:szCs w:val="24"/>
          <w:rtl/>
        </w:rPr>
        <w:t xml:space="preserve">يُعقد بعد ساعة من نهاية الاجتماع الأول.</w:t>
      </w:r>
    </w:p>
    <w:p>
      <w:pPr>
        <w:pStyle w:val="ListParagraph"/>
        <w:numPr>
          <w:ilvl w:val="0"/>
          <w:numId w:val="2"/>
        </w:numPr>
        <w:bidi/>
        <w:spacing w:after="100" w:line="300"/>
        <w:jc w:val="right"/>
      </w:pPr>
      <w:r>
        <w:rPr>
          <w:rFonts w:ascii="Arial" w:cs="Arial" w:eastAsia="Arial" w:hAnsi="Arial"/>
          <w:sz w:val="24"/>
          <w:szCs w:val="24"/>
          <w:rtl/>
        </w:rPr>
        <w:t xml:space="preserve">نصاب الربع (25%).</w:t>
      </w:r>
    </w:p>
    <w:p>
      <w:pPr>
        <w:pStyle w:val="ListParagraph"/>
        <w:numPr>
          <w:ilvl w:val="0"/>
          <w:numId w:val="2"/>
        </w:numPr>
        <w:bidi/>
        <w:spacing w:after="100" w:line="300"/>
        <w:jc w:val="right"/>
      </w:pPr>
      <w:r>
        <w:rPr>
          <w:rFonts w:ascii="Arial" w:cs="Arial" w:eastAsia="Arial" w:hAnsi="Arial"/>
          <w:sz w:val="24"/>
          <w:szCs w:val="24"/>
          <w:rtl/>
        </w:rPr>
        <w:t xml:space="preserve">في حالة عدم الاكتمال، تُؤجل الجمعية.</w:t>
      </w:r>
    </w:p>
    <w:p>
      <w:pPr>
        <w:pStyle w:val="Heading3"/>
        <w:bidi/>
        <w:spacing w:after="120" w:before="200"/>
        <w:jc w:val="right"/>
      </w:pPr>
      <w:r>
        <w:rPr>
          <w:rFonts w:ascii="Arial" w:cs="Arial" w:eastAsia="Arial" w:hAnsi="Arial"/>
          <w:b/>
          <w:bCs/>
          <w:color w:val="1F4E79"/>
          <w:sz w:val="26"/>
          <w:szCs w:val="26"/>
          <w:rtl/>
        </w:rPr>
        <w:t xml:space="preserve">الاجتماع الثالث</w:t>
      </w:r>
    </w:p>
    <w:p>
      <w:pPr>
        <w:pStyle w:val="ListParagraph"/>
        <w:numPr>
          <w:ilvl w:val="0"/>
          <w:numId w:val="2"/>
        </w:numPr>
        <w:bidi/>
        <w:spacing w:after="100" w:line="300"/>
        <w:jc w:val="right"/>
      </w:pPr>
      <w:r>
        <w:rPr>
          <w:rFonts w:ascii="Arial" w:cs="Arial" w:eastAsia="Arial" w:hAnsi="Arial"/>
          <w:sz w:val="24"/>
          <w:szCs w:val="24"/>
          <w:rtl/>
        </w:rPr>
        <w:t xml:space="preserve">يُعقد بدعوة جديدة وفق الإجراءات.</w:t>
      </w:r>
    </w:p>
    <w:p>
      <w:pPr>
        <w:pStyle w:val="ListParagraph"/>
        <w:numPr>
          <w:ilvl w:val="0"/>
          <w:numId w:val="2"/>
        </w:numPr>
        <w:bidi/>
        <w:spacing w:after="100" w:line="300"/>
        <w:jc w:val="right"/>
      </w:pPr>
      <w:r>
        <w:rPr>
          <w:rFonts w:ascii="Arial" w:cs="Arial" w:eastAsia="Arial" w:hAnsi="Arial"/>
          <w:sz w:val="24"/>
          <w:szCs w:val="24"/>
          <w:rtl/>
        </w:rPr>
        <w:t xml:space="preserve">21 يوماً من الإعلان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يُعدّ صحيحاً أياً كان عدد الحضور.</w:t>
      </w:r>
    </w:p>
    <w:p>
      <w:pPr>
        <w:pStyle w:val="Heading2"/>
        <w:bidi/>
        <w:spacing w:after="160" w:before="280"/>
        <w:jc w:val="right"/>
      </w:pPr>
      <w:r>
        <w:rPr>
          <w:rFonts w:ascii="Arial" w:cs="Arial" w:eastAsia="Arial" w:hAnsi="Arial"/>
          <w:b/>
          <w:bCs/>
          <w:color w:val="2E75B6"/>
          <w:sz w:val="30"/>
          <w:szCs w:val="30"/>
          <w:rtl/>
        </w:rPr>
        <w:t xml:space="preserve">3. الإجراءات في كل حالة</w:t>
      </w:r>
    </w:p>
    <w:p>
      <w:pPr>
        <w:pStyle w:val="ListParagraph"/>
        <w:numPr>
          <w:ilvl w:val="0"/>
          <w:numId w:val="3"/>
        </w:numPr>
        <w:bidi/>
        <w:spacing w:after="100" w:line="300"/>
        <w:jc w:val="right"/>
      </w:pPr>
      <w:r>
        <w:rPr>
          <w:rFonts w:ascii="Arial" w:cs="Arial" w:eastAsia="Arial" w:hAnsi="Arial"/>
          <w:sz w:val="24"/>
          <w:szCs w:val="24"/>
          <w:rtl/>
        </w:rPr>
        <w:t xml:space="preserve">الإعلان الرسمي عن عدم اكتمال النصاب.</w:t>
      </w:r>
    </w:p>
    <w:p>
      <w:pPr>
        <w:pStyle w:val="ListParagraph"/>
        <w:numPr>
          <w:ilvl w:val="0"/>
          <w:numId w:val="3"/>
        </w:numPr>
        <w:bidi/>
        <w:spacing w:after="100" w:line="300"/>
        <w:jc w:val="right"/>
      </w:pPr>
      <w:r>
        <w:rPr>
          <w:rFonts w:ascii="Arial" w:cs="Arial" w:eastAsia="Arial" w:hAnsi="Arial"/>
          <w:sz w:val="24"/>
          <w:szCs w:val="24"/>
          <w:rtl/>
        </w:rPr>
        <w:t xml:space="preserve">التوثيق الفوري في محضر مستقل.</w:t>
      </w:r>
    </w:p>
    <w:p>
      <w:pPr>
        <w:pStyle w:val="ListParagraph"/>
        <w:numPr>
          <w:ilvl w:val="0"/>
          <w:numId w:val="3"/>
        </w:numPr>
        <w:bidi/>
        <w:spacing w:after="100" w:line="300"/>
        <w:jc w:val="right"/>
      </w:pPr>
      <w:r>
        <w:rPr>
          <w:rFonts w:ascii="Arial" w:cs="Arial" w:eastAsia="Arial" w:hAnsi="Arial"/>
          <w:sz w:val="24"/>
          <w:szCs w:val="24"/>
          <w:rtl/>
        </w:rPr>
        <w:t xml:space="preserve">إخطار المساهمين الحاضرين بالموعد التالي.</w:t>
      </w:r>
    </w:p>
    <w:p>
      <w:pPr>
        <w:pStyle w:val="ListParagraph"/>
        <w:numPr>
          <w:ilvl w:val="0"/>
          <w:numId w:val="3"/>
        </w:numPr>
        <w:bidi/>
        <w:spacing w:after="100" w:line="300"/>
        <w:jc w:val="right"/>
      </w:pPr>
      <w:r>
        <w:rPr>
          <w:rFonts w:ascii="Arial" w:cs="Arial" w:eastAsia="Arial" w:hAnsi="Arial"/>
          <w:sz w:val="24"/>
          <w:szCs w:val="24"/>
          <w:rtl/>
        </w:rPr>
        <w:t xml:space="preserve">إفصاح فوري للجهات التنظيمية والسوق.</w:t>
      </w:r>
    </w:p>
    <w:p>
      <w:pPr>
        <w:pStyle w:val="ListParagraph"/>
        <w:numPr>
          <w:ilvl w:val="0"/>
          <w:numId w:val="3"/>
        </w:numPr>
        <w:bidi/>
        <w:spacing w:after="100" w:line="300"/>
        <w:jc w:val="right"/>
      </w:pPr>
      <w:r>
        <w:rPr>
          <w:rFonts w:ascii="Arial" w:cs="Arial" w:eastAsia="Arial" w:hAnsi="Arial"/>
          <w:sz w:val="24"/>
          <w:szCs w:val="24"/>
          <w:rtl/>
        </w:rPr>
        <w:t xml:space="preserve">التواصل مع المساهمين غير الحاضرين.</w:t>
      </w:r>
    </w:p>
    <w:p>
      <w:pPr>
        <w:pStyle w:val="ListParagraph"/>
        <w:numPr>
          <w:ilvl w:val="0"/>
          <w:numId w:val="3"/>
        </w:numPr>
        <w:bidi/>
        <w:spacing w:after="100" w:line="300"/>
        <w:jc w:val="right"/>
      </w:pPr>
      <w:r>
        <w:rPr>
          <w:rFonts w:ascii="Arial" w:cs="Arial" w:eastAsia="Arial" w:hAnsi="Arial"/>
          <w:sz w:val="24"/>
          <w:szCs w:val="24"/>
          <w:rtl/>
        </w:rPr>
        <w:t xml:space="preserve">التحضير للاجتماع التالي.</w:t>
      </w:r>
    </w:p>
    <w:p>
      <w:pPr>
        <w:pStyle w:val="Heading2"/>
        <w:bidi/>
        <w:spacing w:after="160" w:before="280"/>
        <w:jc w:val="right"/>
      </w:pPr>
      <w:r>
        <w:rPr>
          <w:rFonts w:ascii="Arial" w:cs="Arial" w:eastAsia="Arial" w:hAnsi="Arial"/>
          <w:b/>
          <w:bCs/>
          <w:color w:val="2E75B6"/>
          <w:sz w:val="30"/>
          <w:szCs w:val="30"/>
          <w:rtl/>
        </w:rPr>
        <w:t xml:space="preserve">4. التحديات في الاجتماعات اللاحقة</w:t>
      </w:r>
    </w:p>
    <w:p>
      <w:pPr>
        <w:pStyle w:val="Heading3"/>
        <w:bidi/>
        <w:spacing w:after="120" w:before="200"/>
        <w:jc w:val="right"/>
      </w:pPr>
      <w:r>
        <w:rPr>
          <w:rFonts w:ascii="Arial" w:cs="Arial" w:eastAsia="Arial" w:hAnsi="Arial"/>
          <w:b/>
          <w:bCs/>
          <w:color w:val="1F4E79"/>
          <w:sz w:val="26"/>
          <w:szCs w:val="26"/>
          <w:rtl/>
        </w:rPr>
        <w:t xml:space="preserve">التحديات اللوجستية</w:t>
      </w:r>
    </w:p>
    <w:p>
      <w:pPr>
        <w:pStyle w:val="ListParagraph"/>
        <w:numPr>
          <w:ilvl w:val="0"/>
          <w:numId w:val="2"/>
        </w:numPr>
        <w:bidi/>
        <w:spacing w:after="100" w:line="300"/>
        <w:jc w:val="right"/>
      </w:pPr>
      <w:r>
        <w:rPr>
          <w:rFonts w:ascii="Arial" w:cs="Arial" w:eastAsia="Arial" w:hAnsi="Arial"/>
          <w:sz w:val="24"/>
          <w:szCs w:val="24"/>
          <w:rtl/>
        </w:rPr>
        <w:t xml:space="preserve">الحفاظ على البنية التحتية في الاجتماع الأول.</w:t>
      </w:r>
    </w:p>
    <w:p>
      <w:pPr>
        <w:pStyle w:val="ListParagraph"/>
        <w:numPr>
          <w:ilvl w:val="0"/>
          <w:numId w:val="2"/>
        </w:numPr>
        <w:bidi/>
        <w:spacing w:after="100" w:line="300"/>
        <w:jc w:val="right"/>
      </w:pPr>
      <w:r>
        <w:rPr>
          <w:rFonts w:ascii="Arial" w:cs="Arial" w:eastAsia="Arial" w:hAnsi="Arial"/>
          <w:sz w:val="24"/>
          <w:szCs w:val="24"/>
          <w:rtl/>
        </w:rPr>
        <w:t xml:space="preserve">التواصل السريع للاجتماع الثاني.</w:t>
      </w:r>
    </w:p>
    <w:p>
      <w:pPr>
        <w:pStyle w:val="ListParagraph"/>
        <w:numPr>
          <w:ilvl w:val="0"/>
          <w:numId w:val="2"/>
        </w:numPr>
        <w:bidi/>
        <w:spacing w:after="100" w:line="300"/>
        <w:jc w:val="right"/>
      </w:pPr>
      <w:r>
        <w:rPr>
          <w:rFonts w:ascii="Arial" w:cs="Arial" w:eastAsia="Arial" w:hAnsi="Arial"/>
          <w:sz w:val="24"/>
          <w:szCs w:val="24"/>
          <w:rtl/>
        </w:rPr>
        <w:t xml:space="preserve">احتمال انخفاض الحضور في الاجتماع الثاني.</w:t>
      </w:r>
    </w:p>
    <w:p>
      <w:pPr>
        <w:pStyle w:val="Heading3"/>
        <w:bidi/>
        <w:spacing w:after="120" w:before="200"/>
        <w:jc w:val="right"/>
      </w:pPr>
      <w:r>
        <w:rPr>
          <w:rFonts w:ascii="Arial" w:cs="Arial" w:eastAsia="Arial" w:hAnsi="Arial"/>
          <w:b/>
          <w:bCs/>
          <w:color w:val="1F4E79"/>
          <w:sz w:val="26"/>
          <w:szCs w:val="26"/>
          <w:rtl/>
        </w:rPr>
        <w:t xml:space="preserve">التحديات المعنوية</w:t>
      </w:r>
    </w:p>
    <w:p>
      <w:pPr>
        <w:pStyle w:val="ListParagraph"/>
        <w:numPr>
          <w:ilvl w:val="0"/>
          <w:numId w:val="2"/>
        </w:numPr>
        <w:bidi/>
        <w:spacing w:after="100" w:line="300"/>
        <w:jc w:val="right"/>
      </w:pPr>
      <w:r>
        <w:rPr>
          <w:rFonts w:ascii="Arial" w:cs="Arial" w:eastAsia="Arial" w:hAnsi="Arial"/>
          <w:sz w:val="24"/>
          <w:szCs w:val="24"/>
          <w:rtl/>
        </w:rPr>
        <w:t xml:space="preserve">الانطباع السلبي عن الشركة.</w:t>
      </w:r>
    </w:p>
    <w:p>
      <w:pPr>
        <w:pStyle w:val="ListParagraph"/>
        <w:numPr>
          <w:ilvl w:val="0"/>
          <w:numId w:val="2"/>
        </w:numPr>
        <w:bidi/>
        <w:spacing w:after="100" w:line="300"/>
        <w:jc w:val="right"/>
      </w:pPr>
      <w:r>
        <w:rPr>
          <w:rFonts w:ascii="Arial" w:cs="Arial" w:eastAsia="Arial" w:hAnsi="Arial"/>
          <w:sz w:val="24"/>
          <w:szCs w:val="24"/>
          <w:rtl/>
        </w:rPr>
        <w:t xml:space="preserve">تأثير ذلك على ثقة المساهمين.</w:t>
      </w:r>
    </w:p>
    <w:p>
      <w:pPr>
        <w:pStyle w:val="ListParagraph"/>
        <w:numPr>
          <w:ilvl w:val="0"/>
          <w:numId w:val="2"/>
        </w:numPr>
        <w:bidi/>
        <w:spacing w:after="100" w:line="300"/>
        <w:jc w:val="right"/>
      </w:pPr>
      <w:r>
        <w:rPr>
          <w:rFonts w:ascii="Arial" w:cs="Arial" w:eastAsia="Arial" w:hAnsi="Arial"/>
          <w:sz w:val="24"/>
          <w:szCs w:val="24"/>
          <w:rtl/>
        </w:rPr>
        <w:t xml:space="preserve">الأثر على سعر السهم.</w:t>
      </w:r>
    </w:p>
    <w:p>
      <w:pPr>
        <w:pStyle w:val="Heading3"/>
        <w:bidi/>
        <w:spacing w:after="120" w:before="200"/>
        <w:jc w:val="right"/>
      </w:pPr>
      <w:r>
        <w:rPr>
          <w:rFonts w:ascii="Arial" w:cs="Arial" w:eastAsia="Arial" w:hAnsi="Arial"/>
          <w:b/>
          <w:bCs/>
          <w:color w:val="1F4E79"/>
          <w:sz w:val="26"/>
          <w:szCs w:val="26"/>
          <w:rtl/>
        </w:rPr>
        <w:t xml:space="preserve">التحديات القانونية</w:t>
      </w:r>
    </w:p>
    <w:p>
      <w:pPr>
        <w:pStyle w:val="ListParagraph"/>
        <w:numPr>
          <w:ilvl w:val="0"/>
          <w:numId w:val="2"/>
        </w:numPr>
        <w:bidi/>
        <w:spacing w:after="100" w:line="300"/>
        <w:jc w:val="right"/>
      </w:pPr>
      <w:r>
        <w:rPr>
          <w:rFonts w:ascii="Arial" w:cs="Arial" w:eastAsia="Arial" w:hAnsi="Arial"/>
          <w:sz w:val="24"/>
          <w:szCs w:val="24"/>
          <w:rtl/>
        </w:rPr>
        <w:t xml:space="preserve">سلامة الإجراءات في الاجتماع الثاني.</w:t>
      </w:r>
    </w:p>
    <w:p>
      <w:pPr>
        <w:pStyle w:val="ListParagraph"/>
        <w:numPr>
          <w:ilvl w:val="0"/>
          <w:numId w:val="2"/>
        </w:numPr>
        <w:bidi/>
        <w:spacing w:after="100" w:line="300"/>
        <w:jc w:val="right"/>
      </w:pPr>
      <w:r>
        <w:rPr>
          <w:rFonts w:ascii="Arial" w:cs="Arial" w:eastAsia="Arial" w:hAnsi="Arial"/>
          <w:sz w:val="24"/>
          <w:szCs w:val="24"/>
          <w:rtl/>
        </w:rPr>
        <w:t xml:space="preserve">احتمال الطعن في صحة القرارات.</w:t>
      </w:r>
    </w:p>
    <w:p>
      <w:pPr>
        <w:pStyle w:val="ListParagraph"/>
        <w:numPr>
          <w:ilvl w:val="0"/>
          <w:numId w:val="2"/>
        </w:numPr>
        <w:bidi/>
        <w:spacing w:after="100" w:line="300"/>
        <w:jc w:val="right"/>
      </w:pPr>
      <w:r>
        <w:rPr>
          <w:rFonts w:ascii="Arial" w:cs="Arial" w:eastAsia="Arial" w:hAnsi="Arial"/>
          <w:sz w:val="24"/>
          <w:szCs w:val="24"/>
          <w:rtl/>
        </w:rPr>
        <w:t xml:space="preserve">التوثيق الدقيق للإجراءات.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تنبيه عملي</w:t>
            </w:r>
          </w:p>
          <w:p>
            <w:pPr>
              <w:bidi/>
              <w:spacing w:line="300"/>
              <w:jc w:val="both"/>
            </w:pPr>
            <w:r>
              <w:rPr>
                <w:rFonts w:ascii="Arial" w:cs="Arial" w:eastAsia="Arial" w:hAnsi="Arial"/>
                <w:sz w:val="24"/>
                <w:szCs w:val="24"/>
                <w:rtl/>
              </w:rPr>
              <w:t xml:space="preserve">الاجتماع الثاني للجمعية العامة العادية - الذي يُعقد بأي عدد - رغم أنه قانوني، إلا أنه يضع الشركة في موقف حرج من حيث الحوكمة والسمعة. القرارات التي تُتخذ بحضور قلة قليلة من المساهمين قد لا تعكس إرادة قاعدة المساهمين الفعلية. الشركات الرائدة تتجنب هذا الموقف عبر التواصل المكثف قبل الجمعية لضمان حضور قوي يفوق النصاب القانوني.</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الإفصاح والتوثيق</w:t>
      </w:r>
    </w:p>
    <w:p>
      <w:pPr>
        <w:pStyle w:val="Heading2"/>
        <w:bidi/>
        <w:spacing w:after="160" w:before="280"/>
        <w:jc w:val="right"/>
      </w:pPr>
      <w:r>
        <w:rPr>
          <w:rFonts w:ascii="Arial" w:cs="Arial" w:eastAsia="Arial" w:hAnsi="Arial"/>
          <w:b/>
          <w:bCs/>
          <w:color w:val="2E75B6"/>
          <w:sz w:val="30"/>
          <w:szCs w:val="30"/>
          <w:rtl/>
        </w:rPr>
        <w:t xml:space="preserve">1. الإفصاح عن النصاب</w:t>
      </w:r>
    </w:p>
    <w:p>
      <w:pPr>
        <w:bidi/>
        <w:spacing w:after="140" w:line="320"/>
        <w:jc w:val="both"/>
      </w:pPr>
      <w:r>
        <w:rPr>
          <w:rFonts w:ascii="Arial" w:cs="Arial" w:eastAsia="Arial" w:hAnsi="Arial"/>
          <w:sz w:val="24"/>
          <w:szCs w:val="24"/>
          <w:rtl/>
        </w:rPr>
        <w:t xml:space="preserve">النصاب ليس معلومة داخلية فقط، بل يجب الإفصاح عنها للجهات التنظيمية وللعموم:</w:t>
      </w:r>
    </w:p>
    <w:p>
      <w:pPr>
        <w:pStyle w:val="ListParagraph"/>
        <w:numPr>
          <w:ilvl w:val="0"/>
          <w:numId w:val="2"/>
        </w:numPr>
        <w:bidi/>
        <w:spacing w:after="100" w:line="300"/>
        <w:jc w:val="right"/>
      </w:pPr>
      <w:r>
        <w:rPr>
          <w:rFonts w:ascii="Arial" w:cs="Arial" w:eastAsia="Arial" w:hAnsi="Arial"/>
          <w:sz w:val="24"/>
          <w:szCs w:val="24"/>
          <w:rtl/>
        </w:rPr>
        <w:t xml:space="preserve">الإفصاح في محضر الجمعية.</w:t>
      </w:r>
    </w:p>
    <w:p>
      <w:pPr>
        <w:pStyle w:val="ListParagraph"/>
        <w:numPr>
          <w:ilvl w:val="0"/>
          <w:numId w:val="2"/>
        </w:numPr>
        <w:bidi/>
        <w:spacing w:after="100" w:line="300"/>
        <w:jc w:val="right"/>
      </w:pPr>
      <w:r>
        <w:rPr>
          <w:rFonts w:ascii="Arial" w:cs="Arial" w:eastAsia="Arial" w:hAnsi="Arial"/>
          <w:sz w:val="24"/>
          <w:szCs w:val="24"/>
          <w:rtl/>
        </w:rPr>
        <w:t xml:space="preserve">الإفصاح في الإعلانات الرسمية بعد الجمعية.</w:t>
      </w:r>
    </w:p>
    <w:p>
      <w:pPr>
        <w:pStyle w:val="ListParagraph"/>
        <w:numPr>
          <w:ilvl w:val="0"/>
          <w:numId w:val="2"/>
        </w:numPr>
        <w:bidi/>
        <w:spacing w:after="100" w:line="300"/>
        <w:jc w:val="right"/>
      </w:pPr>
      <w:r>
        <w:rPr>
          <w:rFonts w:ascii="Arial" w:cs="Arial" w:eastAsia="Arial" w:hAnsi="Arial"/>
          <w:sz w:val="24"/>
          <w:szCs w:val="24"/>
          <w:rtl/>
        </w:rPr>
        <w:t xml:space="preserve">الإفصاح للجهات التنظيمية (هيئة السوق المالية، وزارة التجارة).</w:t>
      </w:r>
    </w:p>
    <w:p>
      <w:pPr>
        <w:pStyle w:val="ListParagraph"/>
        <w:numPr>
          <w:ilvl w:val="0"/>
          <w:numId w:val="2"/>
        </w:numPr>
        <w:bidi/>
        <w:spacing w:after="100" w:line="300"/>
        <w:jc w:val="right"/>
      </w:pPr>
      <w:r>
        <w:rPr>
          <w:rFonts w:ascii="Arial" w:cs="Arial" w:eastAsia="Arial" w:hAnsi="Arial"/>
          <w:sz w:val="24"/>
          <w:szCs w:val="24"/>
          <w:rtl/>
        </w:rPr>
        <w:t xml:space="preserve">الإفصاح في التقرير السنوي.</w:t>
      </w:r>
    </w:p>
    <w:p>
      <w:pPr>
        <w:pStyle w:val="Heading2"/>
        <w:bidi/>
        <w:spacing w:after="160" w:before="280"/>
        <w:jc w:val="right"/>
      </w:pPr>
      <w:r>
        <w:rPr>
          <w:rFonts w:ascii="Arial" w:cs="Arial" w:eastAsia="Arial" w:hAnsi="Arial"/>
          <w:b/>
          <w:bCs/>
          <w:color w:val="2E75B6"/>
          <w:sz w:val="30"/>
          <w:szCs w:val="30"/>
          <w:rtl/>
        </w:rPr>
        <w:t xml:space="preserve">2. محتوى الإفصاح</w:t>
      </w:r>
    </w:p>
    <w:p>
      <w:pPr>
        <w:pStyle w:val="ListParagraph"/>
        <w:numPr>
          <w:ilvl w:val="0"/>
          <w:numId w:val="2"/>
        </w:numPr>
        <w:bidi/>
        <w:spacing w:after="100" w:line="300"/>
        <w:jc w:val="right"/>
      </w:pPr>
      <w:r>
        <w:rPr>
          <w:rFonts w:ascii="Arial" w:cs="Arial" w:eastAsia="Arial" w:hAnsi="Arial"/>
          <w:sz w:val="24"/>
          <w:szCs w:val="24"/>
          <w:rtl/>
        </w:rPr>
        <w:t xml:space="preserve">إجمالي الأسهم ذات حقوق التصويت.</w:t>
      </w:r>
    </w:p>
    <w:p>
      <w:pPr>
        <w:pStyle w:val="ListParagraph"/>
        <w:numPr>
          <w:ilvl w:val="0"/>
          <w:numId w:val="2"/>
        </w:numPr>
        <w:bidi/>
        <w:spacing w:after="100" w:line="300"/>
        <w:jc w:val="right"/>
      </w:pPr>
      <w:r>
        <w:rPr>
          <w:rFonts w:ascii="Arial" w:cs="Arial" w:eastAsia="Arial" w:hAnsi="Arial"/>
          <w:sz w:val="24"/>
          <w:szCs w:val="24"/>
          <w:rtl/>
        </w:rPr>
        <w:t xml:space="preserve">إجمالي الأسهم الممثلة في الجمعية.</w:t>
      </w:r>
    </w:p>
    <w:p>
      <w:pPr>
        <w:pStyle w:val="ListParagraph"/>
        <w:numPr>
          <w:ilvl w:val="0"/>
          <w:numId w:val="2"/>
        </w:numPr>
        <w:bidi/>
        <w:spacing w:after="100" w:line="300"/>
        <w:jc w:val="right"/>
      </w:pPr>
      <w:r>
        <w:rPr>
          <w:rFonts w:ascii="Arial" w:cs="Arial" w:eastAsia="Arial" w:hAnsi="Arial"/>
          <w:sz w:val="24"/>
          <w:szCs w:val="24"/>
          <w:rtl/>
        </w:rPr>
        <w:t xml:space="preserve">النسبة المئوية للحضور.</w:t>
      </w:r>
    </w:p>
    <w:p>
      <w:pPr>
        <w:pStyle w:val="ListParagraph"/>
        <w:numPr>
          <w:ilvl w:val="0"/>
          <w:numId w:val="2"/>
        </w:numPr>
        <w:bidi/>
        <w:spacing w:after="100" w:line="300"/>
        <w:jc w:val="right"/>
      </w:pPr>
      <w:r>
        <w:rPr>
          <w:rFonts w:ascii="Arial" w:cs="Arial" w:eastAsia="Arial" w:hAnsi="Arial"/>
          <w:sz w:val="24"/>
          <w:szCs w:val="24"/>
          <w:rtl/>
        </w:rPr>
        <w:t xml:space="preserve">توزيع الحضور (أصالة، وكالة، إلكتروني، مسبق).</w:t>
      </w:r>
    </w:p>
    <w:p>
      <w:pPr>
        <w:pStyle w:val="ListParagraph"/>
        <w:numPr>
          <w:ilvl w:val="0"/>
          <w:numId w:val="2"/>
        </w:numPr>
        <w:bidi/>
        <w:spacing w:after="100" w:line="300"/>
        <w:jc w:val="right"/>
      </w:pPr>
      <w:r>
        <w:rPr>
          <w:rFonts w:ascii="Arial" w:cs="Arial" w:eastAsia="Arial" w:hAnsi="Arial"/>
          <w:sz w:val="24"/>
          <w:szCs w:val="24"/>
          <w:rtl/>
        </w:rPr>
        <w:t xml:space="preserve">الإشارة إلى نصاب كل بند منفرداً (في حالات تعارض المصالح).</w:t>
      </w:r>
    </w:p>
    <w:p>
      <w:pPr>
        <w:pStyle w:val="Heading2"/>
        <w:bidi/>
        <w:spacing w:after="160" w:before="280"/>
        <w:jc w:val="right"/>
      </w:pPr>
      <w:r>
        <w:rPr>
          <w:rFonts w:ascii="Arial" w:cs="Arial" w:eastAsia="Arial" w:hAnsi="Arial"/>
          <w:b/>
          <w:bCs/>
          <w:color w:val="2E75B6"/>
          <w:sz w:val="30"/>
          <w:szCs w:val="30"/>
          <w:rtl/>
        </w:rPr>
        <w:t xml:space="preserve">3. التوثيق الداخلي</w:t>
      </w:r>
    </w:p>
    <w:p>
      <w:pPr>
        <w:pStyle w:val="ListParagraph"/>
        <w:numPr>
          <w:ilvl w:val="0"/>
          <w:numId w:val="2"/>
        </w:numPr>
        <w:bidi/>
        <w:spacing w:after="100" w:line="300"/>
        <w:jc w:val="right"/>
      </w:pPr>
      <w:r>
        <w:rPr>
          <w:rFonts w:ascii="Arial" w:cs="Arial" w:eastAsia="Arial" w:hAnsi="Arial"/>
          <w:sz w:val="24"/>
          <w:szCs w:val="24"/>
          <w:rtl/>
        </w:rPr>
        <w:t xml:space="preserve">سجل تفصيلي بأسماء الحاضرين.</w:t>
      </w:r>
    </w:p>
    <w:p>
      <w:pPr>
        <w:pStyle w:val="ListParagraph"/>
        <w:numPr>
          <w:ilvl w:val="0"/>
          <w:numId w:val="2"/>
        </w:numPr>
        <w:bidi/>
        <w:spacing w:after="100" w:line="300"/>
        <w:jc w:val="right"/>
      </w:pPr>
      <w:r>
        <w:rPr>
          <w:rFonts w:ascii="Arial" w:cs="Arial" w:eastAsia="Arial" w:hAnsi="Arial"/>
          <w:sz w:val="24"/>
          <w:szCs w:val="24"/>
          <w:rtl/>
        </w:rPr>
        <w:t xml:space="preserve">نسخ من جميع التوكيلات.</w:t>
      </w:r>
    </w:p>
    <w:p>
      <w:pPr>
        <w:pStyle w:val="ListParagraph"/>
        <w:numPr>
          <w:ilvl w:val="0"/>
          <w:numId w:val="2"/>
        </w:numPr>
        <w:bidi/>
        <w:spacing w:after="100" w:line="300"/>
        <w:jc w:val="right"/>
      </w:pPr>
      <w:r>
        <w:rPr>
          <w:rFonts w:ascii="Arial" w:cs="Arial" w:eastAsia="Arial" w:hAnsi="Arial"/>
          <w:sz w:val="24"/>
          <w:szCs w:val="24"/>
          <w:rtl/>
        </w:rPr>
        <w:t xml:space="preserve">سجلات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سجلات الحضور الافتراضي.</w:t>
      </w:r>
    </w:p>
    <w:p>
      <w:pPr>
        <w:pStyle w:val="ListParagraph"/>
        <w:numPr>
          <w:ilvl w:val="0"/>
          <w:numId w:val="2"/>
        </w:numPr>
        <w:bidi/>
        <w:spacing w:after="100" w:line="300"/>
        <w:jc w:val="right"/>
      </w:pPr>
      <w:r>
        <w:rPr>
          <w:rFonts w:ascii="Arial" w:cs="Arial" w:eastAsia="Arial" w:hAnsi="Arial"/>
          <w:sz w:val="24"/>
          <w:szCs w:val="24"/>
          <w:rtl/>
        </w:rPr>
        <w:t xml:space="preserve">الموازنة بين الأرقام والإحصائيات.</w:t>
      </w:r>
    </w:p>
    <w:p>
      <w:pPr>
        <w:pStyle w:val="ListParagraph"/>
        <w:numPr>
          <w:ilvl w:val="0"/>
          <w:numId w:val="2"/>
        </w:numPr>
        <w:bidi/>
        <w:spacing w:after="100" w:line="300"/>
        <w:jc w:val="right"/>
      </w:pPr>
      <w:r>
        <w:rPr>
          <w:rFonts w:ascii="Arial" w:cs="Arial" w:eastAsia="Arial" w:hAnsi="Arial"/>
          <w:sz w:val="24"/>
          <w:szCs w:val="24"/>
          <w:rtl/>
        </w:rPr>
        <w:t xml:space="preserve">حفظ السجلات لمدة لا تقل عن 10 سنوات.</w:t>
      </w:r>
    </w:p>
    <w:p>
      <w:pPr>
        <w:pStyle w:val="Heading2"/>
        <w:bidi/>
        <w:spacing w:after="160" w:before="280"/>
        <w:jc w:val="right"/>
      </w:pPr>
      <w:r>
        <w:rPr>
          <w:rFonts w:ascii="Arial" w:cs="Arial" w:eastAsia="Arial" w:hAnsi="Arial"/>
          <w:b/>
          <w:bCs/>
          <w:color w:val="2E75B6"/>
          <w:sz w:val="30"/>
          <w:szCs w:val="30"/>
          <w:rtl/>
        </w:rPr>
        <w:t xml:space="preserve">4. التقرير الإحصائي</w:t>
      </w:r>
    </w:p>
    <w:p>
      <w:pPr>
        <w:bidi/>
        <w:spacing w:after="140" w:line="320"/>
        <w:jc w:val="both"/>
      </w:pPr>
      <w:r>
        <w:rPr>
          <w:rFonts w:ascii="Arial" w:cs="Arial" w:eastAsia="Arial" w:hAnsi="Arial"/>
          <w:sz w:val="24"/>
          <w:szCs w:val="24"/>
          <w:rtl/>
        </w:rPr>
        <w:t xml:space="preserve">إعداد تقرير إحصائي شامل بعد الجمعية يتضمن:</w:t>
      </w:r>
    </w:p>
    <w:p>
      <w:pPr>
        <w:pStyle w:val="ListParagraph"/>
        <w:numPr>
          <w:ilvl w:val="0"/>
          <w:numId w:val="2"/>
        </w:numPr>
        <w:bidi/>
        <w:spacing w:after="100" w:line="300"/>
        <w:jc w:val="right"/>
      </w:pPr>
      <w:r>
        <w:rPr>
          <w:rFonts w:ascii="Arial" w:cs="Arial" w:eastAsia="Arial" w:hAnsi="Arial"/>
          <w:sz w:val="24"/>
          <w:szCs w:val="24"/>
          <w:rtl/>
        </w:rPr>
        <w:t xml:space="preserve">إجمالي المساهمين المسجلين.</w:t>
      </w:r>
    </w:p>
    <w:p>
      <w:pPr>
        <w:pStyle w:val="ListParagraph"/>
        <w:numPr>
          <w:ilvl w:val="0"/>
          <w:numId w:val="2"/>
        </w:numPr>
        <w:bidi/>
        <w:spacing w:after="100" w:line="300"/>
        <w:jc w:val="right"/>
      </w:pPr>
      <w:r>
        <w:rPr>
          <w:rFonts w:ascii="Arial" w:cs="Arial" w:eastAsia="Arial" w:hAnsi="Arial"/>
          <w:sz w:val="24"/>
          <w:szCs w:val="24"/>
          <w:rtl/>
        </w:rPr>
        <w:t xml:space="preserve">نسبة الحضور الفعلي.</w:t>
      </w:r>
    </w:p>
    <w:p>
      <w:pPr>
        <w:pStyle w:val="ListParagraph"/>
        <w:numPr>
          <w:ilvl w:val="0"/>
          <w:numId w:val="2"/>
        </w:numPr>
        <w:bidi/>
        <w:spacing w:after="100" w:line="300"/>
        <w:jc w:val="right"/>
      </w:pPr>
      <w:r>
        <w:rPr>
          <w:rFonts w:ascii="Arial" w:cs="Arial" w:eastAsia="Arial" w:hAnsi="Arial"/>
          <w:sz w:val="24"/>
          <w:szCs w:val="24"/>
          <w:rtl/>
        </w:rPr>
        <w:t xml:space="preserve">مقارنة مع الجمعيات السابقة.</w:t>
      </w:r>
    </w:p>
    <w:p>
      <w:pPr>
        <w:pStyle w:val="ListParagraph"/>
        <w:numPr>
          <w:ilvl w:val="0"/>
          <w:numId w:val="2"/>
        </w:numPr>
        <w:bidi/>
        <w:spacing w:after="100" w:line="300"/>
        <w:jc w:val="right"/>
      </w:pPr>
      <w:r>
        <w:rPr>
          <w:rFonts w:ascii="Arial" w:cs="Arial" w:eastAsia="Arial" w:hAnsi="Arial"/>
          <w:sz w:val="24"/>
          <w:szCs w:val="24"/>
          <w:rtl/>
        </w:rPr>
        <w:t xml:space="preserve">توزيع الحضور حسب نوع المساهم (أفراد، مؤسسات).</w:t>
      </w:r>
    </w:p>
    <w:p>
      <w:pPr>
        <w:pStyle w:val="ListParagraph"/>
        <w:numPr>
          <w:ilvl w:val="0"/>
          <w:numId w:val="2"/>
        </w:numPr>
        <w:bidi/>
        <w:spacing w:after="100" w:line="300"/>
        <w:jc w:val="right"/>
      </w:pPr>
      <w:r>
        <w:rPr>
          <w:rFonts w:ascii="Arial" w:cs="Arial" w:eastAsia="Arial" w:hAnsi="Arial"/>
          <w:sz w:val="24"/>
          <w:szCs w:val="24"/>
          <w:rtl/>
        </w:rPr>
        <w:t xml:space="preserve">توزيع الحضور حسب الجنسية.</w:t>
      </w:r>
    </w:p>
    <w:p>
      <w:pPr>
        <w:pStyle w:val="ListParagraph"/>
        <w:numPr>
          <w:ilvl w:val="0"/>
          <w:numId w:val="2"/>
        </w:numPr>
        <w:bidi/>
        <w:spacing w:after="100" w:line="300"/>
        <w:jc w:val="right"/>
      </w:pPr>
      <w:r>
        <w:rPr>
          <w:rFonts w:ascii="Arial" w:cs="Arial" w:eastAsia="Arial" w:hAnsi="Arial"/>
          <w:sz w:val="24"/>
          <w:szCs w:val="24"/>
          <w:rtl/>
        </w:rPr>
        <w:t xml:space="preserve">اتجاهات تطور نسبة الحضور.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التحديات الشائعة وحلولها</w:t>
      </w:r>
    </w:p>
    <w:p>
      <w:pPr>
        <w:pStyle w:val="Heading2"/>
        <w:bidi/>
        <w:spacing w:after="160" w:before="280"/>
        <w:jc w:val="right"/>
      </w:pPr>
      <w:r>
        <w:rPr>
          <w:rFonts w:ascii="Arial" w:cs="Arial" w:eastAsia="Arial" w:hAnsi="Arial"/>
          <w:b/>
          <w:bCs/>
          <w:color w:val="2E75B6"/>
          <w:sz w:val="30"/>
          <w:szCs w:val="30"/>
          <w:rtl/>
        </w:rPr>
        <w:t xml:space="preserve">1. التحدي: ضعف الحضور المتكرر</w:t>
      </w:r>
    </w:p>
    <w:p>
      <w:pPr>
        <w:bidi/>
        <w:spacing w:after="140" w:line="320"/>
        <w:jc w:val="both"/>
      </w:pPr>
      <w:r>
        <w:rPr>
          <w:rFonts w:ascii="Arial" w:cs="Arial" w:eastAsia="Arial" w:hAnsi="Arial"/>
          <w:sz w:val="24"/>
          <w:szCs w:val="24"/>
          <w:rtl/>
        </w:rPr>
        <w:t xml:space="preserve">**المشكلة**: عجز الشركة عن جمع النصاب القانوني في جمعياتها المتعاقبة.</w:t>
      </w:r>
    </w:p>
    <w:p>
      <w:pPr>
        <w:bidi/>
        <w:spacing w:after="140" w:line="320"/>
        <w:jc w:val="both"/>
      </w:pPr>
      <w:r>
        <w:rPr>
          <w:rFonts w:ascii="Arial" w:cs="Arial" w:eastAsia="Arial" w:hAnsi="Arial"/>
          <w:sz w:val="24"/>
          <w:szCs w:val="24"/>
          <w:rtl/>
        </w:rPr>
        <w:t xml:space="preserve">**الأسباب**:</w:t>
      </w:r>
    </w:p>
    <w:p>
      <w:pPr>
        <w:pStyle w:val="ListParagraph"/>
        <w:numPr>
          <w:ilvl w:val="0"/>
          <w:numId w:val="2"/>
        </w:numPr>
        <w:bidi/>
        <w:spacing w:after="100" w:line="300"/>
        <w:jc w:val="right"/>
      </w:pPr>
      <w:r>
        <w:rPr>
          <w:rFonts w:ascii="Arial" w:cs="Arial" w:eastAsia="Arial" w:hAnsi="Arial"/>
          <w:sz w:val="24"/>
          <w:szCs w:val="24"/>
          <w:rtl/>
        </w:rPr>
        <w:t xml:space="preserve">ضعف التواصل مع المساهمين.</w:t>
      </w:r>
    </w:p>
    <w:p>
      <w:pPr>
        <w:pStyle w:val="ListParagraph"/>
        <w:numPr>
          <w:ilvl w:val="0"/>
          <w:numId w:val="2"/>
        </w:numPr>
        <w:bidi/>
        <w:spacing w:after="100" w:line="300"/>
        <w:jc w:val="right"/>
      </w:pPr>
      <w:r>
        <w:rPr>
          <w:rFonts w:ascii="Arial" w:cs="Arial" w:eastAsia="Arial" w:hAnsi="Arial"/>
          <w:sz w:val="24"/>
          <w:szCs w:val="24"/>
          <w:rtl/>
        </w:rPr>
        <w:t xml:space="preserve">صعوبة الإجراءات.</w:t>
      </w:r>
    </w:p>
    <w:p>
      <w:pPr>
        <w:pStyle w:val="ListParagraph"/>
        <w:numPr>
          <w:ilvl w:val="0"/>
          <w:numId w:val="2"/>
        </w:numPr>
        <w:bidi/>
        <w:spacing w:after="100" w:line="300"/>
        <w:jc w:val="right"/>
      </w:pPr>
      <w:r>
        <w:rPr>
          <w:rFonts w:ascii="Arial" w:cs="Arial" w:eastAsia="Arial" w:hAnsi="Arial"/>
          <w:sz w:val="24"/>
          <w:szCs w:val="24"/>
          <w:rtl/>
        </w:rPr>
        <w:t xml:space="preserve">ضعف الاهتمام بقرارات الشركة.</w:t>
      </w:r>
    </w:p>
    <w:p>
      <w:pPr>
        <w:pStyle w:val="ListParagraph"/>
        <w:numPr>
          <w:ilvl w:val="0"/>
          <w:numId w:val="2"/>
        </w:numPr>
        <w:bidi/>
        <w:spacing w:after="100" w:line="300"/>
        <w:jc w:val="right"/>
      </w:pPr>
      <w:r>
        <w:rPr>
          <w:rFonts w:ascii="Arial" w:cs="Arial" w:eastAsia="Arial" w:hAnsi="Arial"/>
          <w:sz w:val="24"/>
          <w:szCs w:val="24"/>
          <w:rtl/>
        </w:rPr>
        <w:t xml:space="preserve">شعور المساهمين بانعدام التأثير.</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تطوير برنامج علاقات المستثمرين.</w:t>
      </w:r>
    </w:p>
    <w:p>
      <w:pPr>
        <w:pStyle w:val="ListParagraph"/>
        <w:numPr>
          <w:ilvl w:val="0"/>
          <w:numId w:val="2"/>
        </w:numPr>
        <w:bidi/>
        <w:spacing w:after="100" w:line="300"/>
        <w:jc w:val="right"/>
      </w:pPr>
      <w:r>
        <w:rPr>
          <w:rFonts w:ascii="Arial" w:cs="Arial" w:eastAsia="Arial" w:hAnsi="Arial"/>
          <w:sz w:val="24"/>
          <w:szCs w:val="24"/>
          <w:rtl/>
        </w:rPr>
        <w:t xml:space="preserve">تيسير قنوات الحضور (افتراضي، إلكتروني).</w:t>
      </w:r>
    </w:p>
    <w:p>
      <w:pPr>
        <w:pStyle w:val="ListParagraph"/>
        <w:numPr>
          <w:ilvl w:val="0"/>
          <w:numId w:val="2"/>
        </w:numPr>
        <w:bidi/>
        <w:spacing w:after="100" w:line="300"/>
        <w:jc w:val="right"/>
      </w:pPr>
      <w:r>
        <w:rPr>
          <w:rFonts w:ascii="Arial" w:cs="Arial" w:eastAsia="Arial" w:hAnsi="Arial"/>
          <w:sz w:val="24"/>
          <w:szCs w:val="24"/>
          <w:rtl/>
        </w:rPr>
        <w:t xml:space="preserve">التواصل المباشر قبل الجمعية.</w:t>
      </w:r>
    </w:p>
    <w:p>
      <w:pPr>
        <w:pStyle w:val="ListParagraph"/>
        <w:numPr>
          <w:ilvl w:val="0"/>
          <w:numId w:val="2"/>
        </w:numPr>
        <w:bidi/>
        <w:spacing w:after="100" w:line="300"/>
        <w:jc w:val="right"/>
      </w:pPr>
      <w:r>
        <w:rPr>
          <w:rFonts w:ascii="Arial" w:cs="Arial" w:eastAsia="Arial" w:hAnsi="Arial"/>
          <w:sz w:val="24"/>
          <w:szCs w:val="24"/>
          <w:rtl/>
        </w:rPr>
        <w:t xml:space="preserve">تقديم محفزات للحضور (مكافآت رمزية، فعاليات مرافقة).</w:t>
      </w:r>
    </w:p>
    <w:p>
      <w:pPr>
        <w:pStyle w:val="ListParagraph"/>
        <w:numPr>
          <w:ilvl w:val="0"/>
          <w:numId w:val="2"/>
        </w:numPr>
        <w:bidi/>
        <w:spacing w:after="100" w:line="300"/>
        <w:jc w:val="right"/>
      </w:pPr>
      <w:r>
        <w:rPr>
          <w:rFonts w:ascii="Arial" w:cs="Arial" w:eastAsia="Arial" w:hAnsi="Arial"/>
          <w:sz w:val="24"/>
          <w:szCs w:val="24"/>
          <w:rtl/>
        </w:rPr>
        <w:t xml:space="preserve">تحسين جودة المحتوى المقدم.</w:t>
      </w:r>
    </w:p>
    <w:p>
      <w:pPr>
        <w:pStyle w:val="Heading2"/>
        <w:bidi/>
        <w:spacing w:after="160" w:before="280"/>
        <w:jc w:val="right"/>
      </w:pPr>
      <w:r>
        <w:rPr>
          <w:rFonts w:ascii="Arial" w:cs="Arial" w:eastAsia="Arial" w:hAnsi="Arial"/>
          <w:b/>
          <w:bCs/>
          <w:color w:val="2E75B6"/>
          <w:sz w:val="30"/>
          <w:szCs w:val="30"/>
          <w:rtl/>
        </w:rPr>
        <w:t xml:space="preserve">2. التحدي: التوكيلات المعيبة</w:t>
      </w:r>
    </w:p>
    <w:p>
      <w:pPr>
        <w:bidi/>
        <w:spacing w:after="140" w:line="320"/>
        <w:jc w:val="both"/>
      </w:pPr>
      <w:r>
        <w:rPr>
          <w:rFonts w:ascii="Arial" w:cs="Arial" w:eastAsia="Arial" w:hAnsi="Arial"/>
          <w:sz w:val="24"/>
          <w:szCs w:val="24"/>
          <w:rtl/>
        </w:rPr>
        <w:t xml:space="preserve">**المشكلة**: استلام عدد كبير من التوكيلات بمشاكل تقنية أو قانونية.</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توفير نموذج توكيل واضح وسهل.</w:t>
      </w:r>
    </w:p>
    <w:p>
      <w:pPr>
        <w:pStyle w:val="ListParagraph"/>
        <w:numPr>
          <w:ilvl w:val="0"/>
          <w:numId w:val="2"/>
        </w:numPr>
        <w:bidi/>
        <w:spacing w:after="100" w:line="300"/>
        <w:jc w:val="right"/>
      </w:pPr>
      <w:r>
        <w:rPr>
          <w:rFonts w:ascii="Arial" w:cs="Arial" w:eastAsia="Arial" w:hAnsi="Arial"/>
          <w:sz w:val="24"/>
          <w:szCs w:val="24"/>
          <w:rtl/>
        </w:rPr>
        <w:t xml:space="preserve">إرشادات تفصيلية للمساهمين.</w:t>
      </w:r>
    </w:p>
    <w:p>
      <w:pPr>
        <w:pStyle w:val="ListParagraph"/>
        <w:numPr>
          <w:ilvl w:val="0"/>
          <w:numId w:val="2"/>
        </w:numPr>
        <w:bidi/>
        <w:spacing w:after="100" w:line="300"/>
        <w:jc w:val="right"/>
      </w:pPr>
      <w:r>
        <w:rPr>
          <w:rFonts w:ascii="Arial" w:cs="Arial" w:eastAsia="Arial" w:hAnsi="Arial"/>
          <w:sz w:val="24"/>
          <w:szCs w:val="24"/>
          <w:rtl/>
        </w:rPr>
        <w:t xml:space="preserve">مراجعة التوكيلات قبل الجمعية بمدة كافية.</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 لتصحيح الأخطاء.</w:t>
      </w:r>
    </w:p>
    <w:p>
      <w:pPr>
        <w:pStyle w:val="ListParagraph"/>
        <w:numPr>
          <w:ilvl w:val="0"/>
          <w:numId w:val="2"/>
        </w:numPr>
        <w:bidi/>
        <w:spacing w:after="100" w:line="300"/>
        <w:jc w:val="right"/>
      </w:pPr>
      <w:r>
        <w:rPr>
          <w:rFonts w:ascii="Arial" w:cs="Arial" w:eastAsia="Arial" w:hAnsi="Arial"/>
          <w:sz w:val="24"/>
          <w:szCs w:val="24"/>
          <w:rtl/>
        </w:rPr>
        <w:t xml:space="preserve">تطوير منظومة التوكيل الإلكتروني.</w:t>
      </w:r>
    </w:p>
    <w:p>
      <w:pPr>
        <w:pStyle w:val="Heading2"/>
        <w:bidi/>
        <w:spacing w:after="160" w:before="280"/>
        <w:jc w:val="right"/>
      </w:pPr>
      <w:r>
        <w:rPr>
          <w:rFonts w:ascii="Arial" w:cs="Arial" w:eastAsia="Arial" w:hAnsi="Arial"/>
          <w:b/>
          <w:bCs/>
          <w:color w:val="2E75B6"/>
          <w:sz w:val="30"/>
          <w:szCs w:val="30"/>
          <w:rtl/>
        </w:rPr>
        <w:t xml:space="preserve">3. التحدي: التحقق من الهوية</w:t>
      </w:r>
    </w:p>
    <w:p>
      <w:pPr>
        <w:bidi/>
        <w:spacing w:after="140" w:line="320"/>
        <w:jc w:val="both"/>
      </w:pPr>
      <w:r>
        <w:rPr>
          <w:rFonts w:ascii="Arial" w:cs="Arial" w:eastAsia="Arial" w:hAnsi="Arial"/>
          <w:sz w:val="24"/>
          <w:szCs w:val="24"/>
          <w:rtl/>
        </w:rPr>
        <w:t xml:space="preserve">**المشكلة**: صعوبات في التحقق من هوية الحاضرين، خاصةً في الجمعيات الافتراضية.</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استخدام النفاذ الوطني الموحد.</w:t>
      </w:r>
    </w:p>
    <w:p>
      <w:pPr>
        <w:pStyle w:val="ListParagraph"/>
        <w:numPr>
          <w:ilvl w:val="0"/>
          <w:numId w:val="2"/>
        </w:numPr>
        <w:bidi/>
        <w:spacing w:after="100" w:line="300"/>
        <w:jc w:val="right"/>
      </w:pPr>
      <w:r>
        <w:rPr>
          <w:rFonts w:ascii="Arial" w:cs="Arial" w:eastAsia="Arial" w:hAnsi="Arial"/>
          <w:sz w:val="24"/>
          <w:szCs w:val="24"/>
          <w:rtl/>
        </w:rPr>
        <w:t xml:space="preserve">التحقق متعدد العوامل.</w:t>
      </w:r>
    </w:p>
    <w:p>
      <w:pPr>
        <w:pStyle w:val="ListParagraph"/>
        <w:numPr>
          <w:ilvl w:val="0"/>
          <w:numId w:val="2"/>
        </w:numPr>
        <w:bidi/>
        <w:spacing w:after="100" w:line="300"/>
        <w:jc w:val="right"/>
      </w:pPr>
      <w:r>
        <w:rPr>
          <w:rFonts w:ascii="Arial" w:cs="Arial" w:eastAsia="Arial" w:hAnsi="Arial"/>
          <w:sz w:val="24"/>
          <w:szCs w:val="24"/>
          <w:rtl/>
        </w:rPr>
        <w:t xml:space="preserve">التحقق البيومتري.</w:t>
      </w:r>
    </w:p>
    <w:p>
      <w:pPr>
        <w:pStyle w:val="ListParagraph"/>
        <w:numPr>
          <w:ilvl w:val="0"/>
          <w:numId w:val="2"/>
        </w:numPr>
        <w:bidi/>
        <w:spacing w:after="100" w:line="300"/>
        <w:jc w:val="right"/>
      </w:pPr>
      <w:r>
        <w:rPr>
          <w:rFonts w:ascii="Arial" w:cs="Arial" w:eastAsia="Arial" w:hAnsi="Arial"/>
          <w:sz w:val="24"/>
          <w:szCs w:val="24"/>
          <w:rtl/>
        </w:rPr>
        <w:t xml:space="preserve">الربط مع سجل إيداع.</w:t>
      </w:r>
    </w:p>
    <w:p>
      <w:pPr>
        <w:pStyle w:val="ListParagraph"/>
        <w:numPr>
          <w:ilvl w:val="0"/>
          <w:numId w:val="2"/>
        </w:numPr>
        <w:bidi/>
        <w:spacing w:after="100" w:line="300"/>
        <w:jc w:val="right"/>
      </w:pPr>
      <w:r>
        <w:rPr>
          <w:rFonts w:ascii="Arial" w:cs="Arial" w:eastAsia="Arial" w:hAnsi="Arial"/>
          <w:sz w:val="24"/>
          <w:szCs w:val="24"/>
          <w:rtl/>
        </w:rPr>
        <w:t xml:space="preserve">تدريب فريق التحقق.</w:t>
      </w:r>
    </w:p>
    <w:p>
      <w:pPr>
        <w:pStyle w:val="Heading2"/>
        <w:bidi/>
        <w:spacing w:after="160" w:before="280"/>
        <w:jc w:val="right"/>
      </w:pPr>
      <w:r>
        <w:rPr>
          <w:rFonts w:ascii="Arial" w:cs="Arial" w:eastAsia="Arial" w:hAnsi="Arial"/>
          <w:b/>
          <w:bCs/>
          <w:color w:val="2E75B6"/>
          <w:sz w:val="30"/>
          <w:szCs w:val="30"/>
          <w:rtl/>
        </w:rPr>
        <w:t xml:space="preserve">4. التحدي: الازدواجية في التصويت</w:t>
      </w:r>
    </w:p>
    <w:p>
      <w:pPr>
        <w:bidi/>
        <w:spacing w:after="140" w:line="320"/>
        <w:jc w:val="both"/>
      </w:pPr>
      <w:r>
        <w:rPr>
          <w:rFonts w:ascii="Arial" w:cs="Arial" w:eastAsia="Arial" w:hAnsi="Arial"/>
          <w:sz w:val="24"/>
          <w:szCs w:val="24"/>
          <w:rtl/>
        </w:rPr>
        <w:t xml:space="preserve">**المشكلة**: مساهم يصوّت إلكترونياً مسبقاً ثم يحضر شخصياً.</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نظام إلكتروني يكتشف الازدواجية.</w:t>
      </w:r>
    </w:p>
    <w:p>
      <w:pPr>
        <w:pStyle w:val="ListParagraph"/>
        <w:numPr>
          <w:ilvl w:val="0"/>
          <w:numId w:val="2"/>
        </w:numPr>
        <w:bidi/>
        <w:spacing w:after="100" w:line="300"/>
        <w:jc w:val="right"/>
      </w:pPr>
      <w:r>
        <w:rPr>
          <w:rFonts w:ascii="Arial" w:cs="Arial" w:eastAsia="Arial" w:hAnsi="Arial"/>
          <w:sz w:val="24"/>
          <w:szCs w:val="24"/>
          <w:rtl/>
        </w:rPr>
        <w:t xml:space="preserve">الإلغاء الفوري للتصويت الإلكتروني عند الحضور الشخصي.</w:t>
      </w:r>
    </w:p>
    <w:p>
      <w:pPr>
        <w:pStyle w:val="ListParagraph"/>
        <w:numPr>
          <w:ilvl w:val="0"/>
          <w:numId w:val="2"/>
        </w:numPr>
        <w:bidi/>
        <w:spacing w:after="100" w:line="300"/>
        <w:jc w:val="right"/>
      </w:pPr>
      <w:r>
        <w:rPr>
          <w:rFonts w:ascii="Arial" w:cs="Arial" w:eastAsia="Arial" w:hAnsi="Arial"/>
          <w:sz w:val="24"/>
          <w:szCs w:val="24"/>
          <w:rtl/>
        </w:rPr>
        <w:t xml:space="preserve">توعية المساهمين بالقواعد.</w:t>
      </w:r>
    </w:p>
    <w:p>
      <w:pPr>
        <w:pStyle w:val="ListParagraph"/>
        <w:numPr>
          <w:ilvl w:val="0"/>
          <w:numId w:val="2"/>
        </w:numPr>
        <w:bidi/>
        <w:spacing w:after="100" w:line="300"/>
        <w:jc w:val="right"/>
      </w:pPr>
      <w:r>
        <w:rPr>
          <w:rFonts w:ascii="Arial" w:cs="Arial" w:eastAsia="Arial" w:hAnsi="Arial"/>
          <w:sz w:val="24"/>
          <w:szCs w:val="24"/>
          <w:rtl/>
        </w:rPr>
        <w:t xml:space="preserve">التوثيق الواضح للحالات.</w:t>
      </w:r>
    </w:p>
    <w:p>
      <w:pPr>
        <w:pStyle w:val="Heading2"/>
        <w:bidi/>
        <w:spacing w:after="160" w:before="280"/>
        <w:jc w:val="right"/>
      </w:pPr>
      <w:r>
        <w:rPr>
          <w:rFonts w:ascii="Arial" w:cs="Arial" w:eastAsia="Arial" w:hAnsi="Arial"/>
          <w:b/>
          <w:bCs/>
          <w:color w:val="2E75B6"/>
          <w:sz w:val="30"/>
          <w:szCs w:val="30"/>
          <w:rtl/>
        </w:rPr>
        <w:t xml:space="preserve">5. التحدي: الأنظمة التقنية</w:t>
      </w:r>
    </w:p>
    <w:p>
      <w:pPr>
        <w:bidi/>
        <w:spacing w:after="140" w:line="320"/>
        <w:jc w:val="both"/>
      </w:pPr>
      <w:r>
        <w:rPr>
          <w:rFonts w:ascii="Arial" w:cs="Arial" w:eastAsia="Arial" w:hAnsi="Arial"/>
          <w:sz w:val="24"/>
          <w:szCs w:val="24"/>
          <w:rtl/>
        </w:rPr>
        <w:t xml:space="preserve">**المشكلة**: أعطال أو مشاكل في الأنظمة الإلكترونية أثناء الجمعية.</w:t>
      </w:r>
    </w:p>
    <w:p>
      <w:pPr>
        <w:bidi/>
        <w:spacing w:after="140" w:line="320"/>
        <w:jc w:val="both"/>
      </w:pPr>
      <w:r>
        <w:rPr>
          <w:rFonts w:ascii="Arial" w:cs="Arial" w:eastAsia="Arial" w:hAnsi="Arial"/>
          <w:sz w:val="24"/>
          <w:szCs w:val="24"/>
          <w:rtl/>
        </w:rPr>
        <w:t xml:space="preserve">**الحلول**:</w:t>
      </w:r>
    </w:p>
    <w:p>
      <w:pPr>
        <w:pStyle w:val="ListParagraph"/>
        <w:numPr>
          <w:ilvl w:val="0"/>
          <w:numId w:val="2"/>
        </w:numPr>
        <w:bidi/>
        <w:spacing w:after="100" w:line="300"/>
        <w:jc w:val="right"/>
      </w:pPr>
      <w:r>
        <w:rPr>
          <w:rFonts w:ascii="Arial" w:cs="Arial" w:eastAsia="Arial" w:hAnsi="Arial"/>
          <w:sz w:val="24"/>
          <w:szCs w:val="24"/>
          <w:rtl/>
        </w:rPr>
        <w:t xml:space="preserve">اختبار شامل قبل الجمعية.</w:t>
      </w:r>
    </w:p>
    <w:p>
      <w:pPr>
        <w:pStyle w:val="ListParagraph"/>
        <w:numPr>
          <w:ilvl w:val="0"/>
          <w:numId w:val="2"/>
        </w:numPr>
        <w:bidi/>
        <w:spacing w:after="100" w:line="300"/>
        <w:jc w:val="right"/>
      </w:pPr>
      <w:r>
        <w:rPr>
          <w:rFonts w:ascii="Arial" w:cs="Arial" w:eastAsia="Arial" w:hAnsi="Arial"/>
          <w:sz w:val="24"/>
          <w:szCs w:val="24"/>
          <w:rtl/>
        </w:rPr>
        <w:t xml:space="preserve">توفير أنظمة احتياطية.</w:t>
      </w:r>
    </w:p>
    <w:p>
      <w:pPr>
        <w:pStyle w:val="ListParagraph"/>
        <w:numPr>
          <w:ilvl w:val="0"/>
          <w:numId w:val="2"/>
        </w:numPr>
        <w:bidi/>
        <w:spacing w:after="100" w:line="300"/>
        <w:jc w:val="right"/>
      </w:pPr>
      <w:r>
        <w:rPr>
          <w:rFonts w:ascii="Arial" w:cs="Arial" w:eastAsia="Arial" w:hAnsi="Arial"/>
          <w:sz w:val="24"/>
          <w:szCs w:val="24"/>
          <w:rtl/>
        </w:rPr>
        <w:t xml:space="preserve">فريق دعم تقني جاهز.</w:t>
      </w:r>
    </w:p>
    <w:p>
      <w:pPr>
        <w:pStyle w:val="ListParagraph"/>
        <w:numPr>
          <w:ilvl w:val="0"/>
          <w:numId w:val="2"/>
        </w:numPr>
        <w:bidi/>
        <w:spacing w:after="100" w:line="300"/>
        <w:jc w:val="right"/>
      </w:pPr>
      <w:r>
        <w:rPr>
          <w:rFonts w:ascii="Arial" w:cs="Arial" w:eastAsia="Arial" w:hAnsi="Arial"/>
          <w:sz w:val="24"/>
          <w:szCs w:val="24"/>
          <w:rtl/>
        </w:rPr>
        <w:t xml:space="preserve">خطط طوارئ.</w:t>
      </w:r>
    </w:p>
    <w:p>
      <w:pPr>
        <w:pStyle w:val="ListParagraph"/>
        <w:numPr>
          <w:ilvl w:val="0"/>
          <w:numId w:val="2"/>
        </w:numPr>
        <w:bidi/>
        <w:spacing w:after="100" w:line="300"/>
        <w:jc w:val="right"/>
      </w:pPr>
      <w:r>
        <w:rPr>
          <w:rFonts w:ascii="Arial" w:cs="Arial" w:eastAsia="Arial" w:hAnsi="Arial"/>
          <w:sz w:val="24"/>
          <w:szCs w:val="24"/>
          <w:rtl/>
        </w:rPr>
        <w:t xml:space="preserve">التواصل المستمر مع الفنيين.</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الحادي عشر: مقارنة مع الممارسات الدولية</w:t>
      </w:r>
    </w:p>
    <w:p>
      <w:pPr>
        <w:bidi/>
        <w:spacing w:after="140" w:line="320"/>
        <w:jc w:val="both"/>
      </w:pPr>
      <w:r>
        <w:rPr>
          <w:rFonts w:ascii="Arial" w:cs="Arial" w:eastAsia="Arial" w:hAnsi="Arial"/>
          <w:sz w:val="24"/>
          <w:szCs w:val="24"/>
          <w:rtl/>
        </w:rPr>
        <w:t xml:space="preserve">لفهم النظام السعودي في سياقه الدولي، نقدم مقارنة موجزة مع بعض النظم العالمية:</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026"/>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الدولة/الإقليم</w:t>
            </w:r>
          </w:p>
        </w:tc>
        <w:tc>
          <w:tcPr>
            <w:tcW w:type="dxa" w:w="1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نصاب الجمعية العادية</w:t>
            </w:r>
          </w:p>
        </w:tc>
        <w:tc>
          <w:tcPr>
            <w:tcW w:type="dxa" w:w="1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نصاب غير العادية</w:t>
            </w:r>
          </w:p>
        </w:tc>
        <w:tc>
          <w:tcPr>
            <w:tcW w:type="dxa" w:w="30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ملاحظات</w:t>
            </w:r>
          </w:p>
        </w:tc>
      </w:tr>
      <w:tr>
        <w:tc>
          <w:tcPr>
            <w:tcW w:type="dxa" w:w="2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السعودية</w:t>
            </w:r>
          </w:p>
        </w:tc>
        <w:tc>
          <w:tcPr>
            <w:tcW w:type="dxa" w:w="1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ربع (25%)</w:t>
            </w:r>
          </w:p>
        </w:tc>
        <w:tc>
          <w:tcPr>
            <w:tcW w:type="dxa" w:w="1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نصف (50%)</w:t>
            </w:r>
          </w:p>
        </w:tc>
        <w:tc>
          <w:tcPr>
            <w:tcW w:type="dxa" w:w="3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النظام الجديد 2023</w:t>
            </w:r>
          </w:p>
        </w:tc>
      </w:tr>
      <w:tr>
        <w:tc>
          <w:tcPr>
            <w:tcW w:type="dxa" w:w="2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الإمارات</w:t>
            </w:r>
          </w:p>
        </w:tc>
        <w:tc>
          <w:tcPr>
            <w:tcW w:type="dxa" w:w="16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نصف (50%) عادةً</w:t>
            </w:r>
          </w:p>
        </w:tc>
        <w:tc>
          <w:tcPr>
            <w:tcW w:type="dxa" w:w="16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ثلاثة أرباع</w:t>
            </w:r>
          </w:p>
        </w:tc>
        <w:tc>
          <w:tcPr>
            <w:tcW w:type="dxa" w:w="3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متغير حسب النظام الأساس</w:t>
            </w:r>
          </w:p>
        </w:tc>
      </w:tr>
      <w:tr>
        <w:tc>
          <w:tcPr>
            <w:tcW w:type="dxa" w:w="2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مصر</w:t>
            </w:r>
          </w:p>
        </w:tc>
        <w:tc>
          <w:tcPr>
            <w:tcW w:type="dxa" w:w="1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ربع (25%)</w:t>
            </w:r>
          </w:p>
        </w:tc>
        <w:tc>
          <w:tcPr>
            <w:tcW w:type="dxa" w:w="1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نصف (50%)</w:t>
            </w:r>
          </w:p>
        </w:tc>
        <w:tc>
          <w:tcPr>
            <w:tcW w:type="dxa" w:w="3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مع تخفيض للاجتماع الثاني</w:t>
            </w:r>
          </w:p>
        </w:tc>
      </w:tr>
      <w:tr>
        <w:tc>
          <w:tcPr>
            <w:tcW w:type="dxa" w:w="2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المملكة المتحدة</w:t>
            </w:r>
          </w:p>
        </w:tc>
        <w:tc>
          <w:tcPr>
            <w:tcW w:type="dxa" w:w="16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اثنان من المساهمين</w:t>
            </w:r>
          </w:p>
        </w:tc>
        <w:tc>
          <w:tcPr>
            <w:tcW w:type="dxa" w:w="16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اثنان من المساهمين</w:t>
            </w:r>
          </w:p>
        </w:tc>
        <w:tc>
          <w:tcPr>
            <w:tcW w:type="dxa" w:w="3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حد أدنى رمزي</w:t>
            </w:r>
          </w:p>
        </w:tc>
      </w:tr>
      <w:tr>
        <w:tc>
          <w:tcPr>
            <w:tcW w:type="dxa" w:w="20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الولايات المتحدة</w:t>
            </w:r>
          </w:p>
        </w:tc>
        <w:tc>
          <w:tcPr>
            <w:tcW w:type="dxa" w:w="1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أغلبية الأسهم</w:t>
            </w:r>
          </w:p>
        </w:tc>
        <w:tc>
          <w:tcPr>
            <w:tcW w:type="dxa" w:w="16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أغلبية الأسهم</w:t>
            </w:r>
          </w:p>
        </w:tc>
        <w:tc>
          <w:tcPr>
            <w:tcW w:type="dxa" w:w="3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متغير بحسب الولاية</w:t>
            </w:r>
          </w:p>
        </w:tc>
      </w:tr>
      <w:tr>
        <w:tc>
          <w:tcPr>
            <w:tcW w:type="dxa" w:w="20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الاتحاد الأوروبي</w:t>
            </w:r>
          </w:p>
        </w:tc>
        <w:tc>
          <w:tcPr>
            <w:tcW w:type="dxa" w:w="16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حسب كل دولة</w:t>
            </w:r>
          </w:p>
        </w:tc>
        <w:tc>
          <w:tcPr>
            <w:tcW w:type="dxa" w:w="16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حسب كل دولة</w:t>
            </w:r>
          </w:p>
        </w:tc>
        <w:tc>
          <w:tcPr>
            <w:tcW w:type="dxa" w:w="3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توجيهات عامة</w:t>
            </w:r>
          </w:p>
        </w:tc>
      </w:tr>
    </w:tbl>
    <w:p>
      <w:pPr>
        <w:pStyle w:val="Heading2"/>
        <w:bidi/>
        <w:spacing w:after="160" w:before="280"/>
        <w:jc w:val="right"/>
      </w:pPr>
      <w:r>
        <w:rPr>
          <w:rFonts w:ascii="Arial" w:cs="Arial" w:eastAsia="Arial" w:hAnsi="Arial"/>
          <w:b/>
          <w:bCs/>
          <w:color w:val="2E75B6"/>
          <w:sz w:val="30"/>
          <w:szCs w:val="30"/>
          <w:rtl/>
        </w:rPr>
        <w:t xml:space="preserve">ملاحظات على المقارنة</w:t>
      </w:r>
    </w:p>
    <w:p>
      <w:pPr>
        <w:pStyle w:val="ListParagraph"/>
        <w:numPr>
          <w:ilvl w:val="0"/>
          <w:numId w:val="2"/>
        </w:numPr>
        <w:bidi/>
        <w:spacing w:after="100" w:line="300"/>
        <w:jc w:val="right"/>
      </w:pPr>
      <w:r>
        <w:rPr>
          <w:rFonts w:ascii="Arial" w:cs="Arial" w:eastAsia="Arial" w:hAnsi="Arial"/>
          <w:sz w:val="24"/>
          <w:szCs w:val="24"/>
          <w:rtl/>
        </w:rPr>
        <w:t xml:space="preserve">النظام السعودي يميل لنسب أعلى مقارنة بالأنظمة الأنجلوسكسونية.</w:t>
      </w:r>
    </w:p>
    <w:p>
      <w:pPr>
        <w:pStyle w:val="ListParagraph"/>
        <w:numPr>
          <w:ilvl w:val="0"/>
          <w:numId w:val="2"/>
        </w:numPr>
        <w:bidi/>
        <w:spacing w:after="100" w:line="300"/>
        <w:jc w:val="right"/>
      </w:pPr>
      <w:r>
        <w:rPr>
          <w:rFonts w:ascii="Arial" w:cs="Arial" w:eastAsia="Arial" w:hAnsi="Arial"/>
          <w:sz w:val="24"/>
          <w:szCs w:val="24"/>
          <w:rtl/>
        </w:rPr>
        <w:t xml:space="preserve">الممارسات الإسلامية والعربية تُؤكد على ضرورة تمثيل كافٍ.</w:t>
      </w:r>
    </w:p>
    <w:p>
      <w:pPr>
        <w:pStyle w:val="ListParagraph"/>
        <w:numPr>
          <w:ilvl w:val="0"/>
          <w:numId w:val="2"/>
        </w:numPr>
        <w:bidi/>
        <w:spacing w:after="100" w:line="300"/>
        <w:jc w:val="right"/>
      </w:pPr>
      <w:r>
        <w:rPr>
          <w:rFonts w:ascii="Arial" w:cs="Arial" w:eastAsia="Arial" w:hAnsi="Arial"/>
          <w:sz w:val="24"/>
          <w:szCs w:val="24"/>
          <w:rtl/>
        </w:rPr>
        <w:t xml:space="preserve">النظام السعودي يوفر مرونة في الاجتماعات اللاحقة.</w:t>
      </w:r>
    </w:p>
    <w:p>
      <w:pPr>
        <w:pStyle w:val="ListParagraph"/>
        <w:numPr>
          <w:ilvl w:val="0"/>
          <w:numId w:val="2"/>
        </w:numPr>
        <w:bidi/>
        <w:spacing w:after="100" w:line="300"/>
        <w:jc w:val="right"/>
      </w:pPr>
      <w:r>
        <w:rPr>
          <w:rFonts w:ascii="Arial" w:cs="Arial" w:eastAsia="Arial" w:hAnsi="Arial"/>
          <w:sz w:val="24"/>
          <w:szCs w:val="24"/>
          <w:rtl/>
        </w:rPr>
        <w:t xml:space="preserve">الاتجاه العالمي يميل لتيسير الحضور عبر التقنية.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الثاني عشر: قائمة مراجعة شاملة للنصاب</w:t>
      </w:r>
    </w:p>
    <w:p>
      <w:pPr>
        <w:pStyle w:val="Heading3"/>
        <w:bidi/>
        <w:spacing w:after="120" w:before="200"/>
        <w:jc w:val="right"/>
      </w:pPr>
      <w:r>
        <w:rPr>
          <w:rFonts w:ascii="Arial" w:cs="Arial" w:eastAsia="Arial" w:hAnsi="Arial"/>
          <w:b/>
          <w:bCs/>
          <w:color w:val="1F4E79"/>
          <w:sz w:val="26"/>
          <w:szCs w:val="26"/>
          <w:rtl/>
        </w:rPr>
        <w:t xml:space="preserve">قبل الجمعية</w:t>
      </w:r>
    </w:p>
    <w:p>
      <w:pPr>
        <w:pStyle w:val="ListParagraph"/>
        <w:numPr>
          <w:ilvl w:val="0"/>
          <w:numId w:val="2"/>
        </w:numPr>
        <w:bidi/>
        <w:spacing w:after="100" w:line="300"/>
        <w:jc w:val="right"/>
      </w:pPr>
      <w:r>
        <w:rPr>
          <w:rFonts w:ascii="Arial" w:cs="Arial" w:eastAsia="Arial" w:hAnsi="Arial"/>
          <w:sz w:val="24"/>
          <w:szCs w:val="24"/>
          <w:rtl/>
        </w:rPr>
        <w:t xml:space="preserve">استخراج إجمالي الأسهم ذات حقوق التصويت.</w:t>
      </w:r>
    </w:p>
    <w:p>
      <w:pPr>
        <w:pStyle w:val="ListParagraph"/>
        <w:numPr>
          <w:ilvl w:val="0"/>
          <w:numId w:val="2"/>
        </w:numPr>
        <w:bidi/>
        <w:spacing w:after="100" w:line="300"/>
        <w:jc w:val="right"/>
      </w:pPr>
      <w:r>
        <w:rPr>
          <w:rFonts w:ascii="Arial" w:cs="Arial" w:eastAsia="Arial" w:hAnsi="Arial"/>
          <w:sz w:val="24"/>
          <w:szCs w:val="24"/>
          <w:rtl/>
        </w:rPr>
        <w:t xml:space="preserve">استبعاد أسهم الخزينة والأسهم بدون حقوق.</w:t>
      </w:r>
    </w:p>
    <w:p>
      <w:pPr>
        <w:pStyle w:val="ListParagraph"/>
        <w:numPr>
          <w:ilvl w:val="0"/>
          <w:numId w:val="2"/>
        </w:numPr>
        <w:bidi/>
        <w:spacing w:after="100" w:line="300"/>
        <w:jc w:val="right"/>
      </w:pPr>
      <w:r>
        <w:rPr>
          <w:rFonts w:ascii="Arial" w:cs="Arial" w:eastAsia="Arial" w:hAnsi="Arial"/>
          <w:sz w:val="24"/>
          <w:szCs w:val="24"/>
          <w:rtl/>
        </w:rPr>
        <w:t xml:space="preserve">احتساب النصاب المطلوب.</w:t>
      </w:r>
    </w:p>
    <w:p>
      <w:pPr>
        <w:pStyle w:val="ListParagraph"/>
        <w:numPr>
          <w:ilvl w:val="0"/>
          <w:numId w:val="2"/>
        </w:numPr>
        <w:bidi/>
        <w:spacing w:after="100" w:line="300"/>
        <w:jc w:val="right"/>
      </w:pPr>
      <w:r>
        <w:rPr>
          <w:rFonts w:ascii="Arial" w:cs="Arial" w:eastAsia="Arial" w:hAnsi="Arial"/>
          <w:sz w:val="24"/>
          <w:szCs w:val="24"/>
          <w:rtl/>
        </w:rPr>
        <w:t xml:space="preserve">متابعة التوكيلات المسبقة.</w:t>
      </w:r>
    </w:p>
    <w:p>
      <w:pPr>
        <w:pStyle w:val="ListParagraph"/>
        <w:numPr>
          <w:ilvl w:val="0"/>
          <w:numId w:val="2"/>
        </w:numPr>
        <w:bidi/>
        <w:spacing w:after="100" w:line="300"/>
        <w:jc w:val="right"/>
      </w:pPr>
      <w:r>
        <w:rPr>
          <w:rFonts w:ascii="Arial" w:cs="Arial" w:eastAsia="Arial" w:hAnsi="Arial"/>
          <w:sz w:val="24"/>
          <w:szCs w:val="24"/>
          <w:rtl/>
        </w:rPr>
        <w:t xml:space="preserve">متابعة التصويت الإلكتروني المسبق.</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 الكبار.</w:t>
      </w:r>
    </w:p>
    <w:p>
      <w:pPr>
        <w:pStyle w:val="ListParagraph"/>
        <w:numPr>
          <w:ilvl w:val="0"/>
          <w:numId w:val="2"/>
        </w:numPr>
        <w:bidi/>
        <w:spacing w:after="100" w:line="300"/>
        <w:jc w:val="right"/>
      </w:pPr>
      <w:r>
        <w:rPr>
          <w:rFonts w:ascii="Arial" w:cs="Arial" w:eastAsia="Arial" w:hAnsi="Arial"/>
          <w:sz w:val="24"/>
          <w:szCs w:val="24"/>
          <w:rtl/>
        </w:rPr>
        <w:t xml:space="preserve">تقدير الحضور المتوقع.</w:t>
      </w:r>
    </w:p>
    <w:p>
      <w:pPr>
        <w:pStyle w:val="Heading3"/>
        <w:bidi/>
        <w:spacing w:after="120" w:before="200"/>
        <w:jc w:val="right"/>
      </w:pPr>
      <w:r>
        <w:rPr>
          <w:rFonts w:ascii="Arial" w:cs="Arial" w:eastAsia="Arial" w:hAnsi="Arial"/>
          <w:b/>
          <w:bCs/>
          <w:color w:val="1F4E79"/>
          <w:sz w:val="26"/>
          <w:szCs w:val="26"/>
          <w:rtl/>
        </w:rPr>
        <w:t xml:space="preserve">أثناء التسجيل</w:t>
      </w:r>
    </w:p>
    <w:p>
      <w:pPr>
        <w:pStyle w:val="ListParagraph"/>
        <w:numPr>
          <w:ilvl w:val="0"/>
          <w:numId w:val="2"/>
        </w:numPr>
        <w:bidi/>
        <w:spacing w:after="100" w:line="300"/>
        <w:jc w:val="right"/>
      </w:pPr>
      <w:r>
        <w:rPr>
          <w:rFonts w:ascii="Arial" w:cs="Arial" w:eastAsia="Arial" w:hAnsi="Arial"/>
          <w:sz w:val="24"/>
          <w:szCs w:val="24"/>
          <w:rtl/>
        </w:rPr>
        <w:t xml:space="preserve">التحقق من هوية كل حاضر.</w:t>
      </w:r>
    </w:p>
    <w:p>
      <w:pPr>
        <w:pStyle w:val="ListParagraph"/>
        <w:numPr>
          <w:ilvl w:val="0"/>
          <w:numId w:val="2"/>
        </w:numPr>
        <w:bidi/>
        <w:spacing w:after="100" w:line="300"/>
        <w:jc w:val="right"/>
      </w:pPr>
      <w:r>
        <w:rPr>
          <w:rFonts w:ascii="Arial" w:cs="Arial" w:eastAsia="Arial" w:hAnsi="Arial"/>
          <w:sz w:val="24"/>
          <w:szCs w:val="24"/>
          <w:rtl/>
        </w:rPr>
        <w:t xml:space="preserve">التحقق من الوكلاء والتوكيلات.</w:t>
      </w:r>
    </w:p>
    <w:p>
      <w:pPr>
        <w:pStyle w:val="ListParagraph"/>
        <w:numPr>
          <w:ilvl w:val="0"/>
          <w:numId w:val="2"/>
        </w:numPr>
        <w:bidi/>
        <w:spacing w:after="100" w:line="300"/>
        <w:jc w:val="right"/>
      </w:pPr>
      <w:r>
        <w:rPr>
          <w:rFonts w:ascii="Arial" w:cs="Arial" w:eastAsia="Arial" w:hAnsi="Arial"/>
          <w:sz w:val="24"/>
          <w:szCs w:val="24"/>
          <w:rtl/>
        </w:rPr>
        <w:t xml:space="preserve">التحقق من الحضور الافتراضي.</w:t>
      </w:r>
    </w:p>
    <w:p>
      <w:pPr>
        <w:pStyle w:val="ListParagraph"/>
        <w:numPr>
          <w:ilvl w:val="0"/>
          <w:numId w:val="2"/>
        </w:numPr>
        <w:bidi/>
        <w:spacing w:after="100" w:line="300"/>
        <w:jc w:val="right"/>
      </w:pPr>
      <w:r>
        <w:rPr>
          <w:rFonts w:ascii="Arial" w:cs="Arial" w:eastAsia="Arial" w:hAnsi="Arial"/>
          <w:sz w:val="24"/>
          <w:szCs w:val="24"/>
          <w:rtl/>
        </w:rPr>
        <w:t xml:space="preserve">تسجيل البيانات في النظام.</w:t>
      </w:r>
    </w:p>
    <w:p>
      <w:pPr>
        <w:pStyle w:val="ListParagraph"/>
        <w:numPr>
          <w:ilvl w:val="0"/>
          <w:numId w:val="2"/>
        </w:numPr>
        <w:bidi/>
        <w:spacing w:after="100" w:line="300"/>
        <w:jc w:val="right"/>
      </w:pPr>
      <w:r>
        <w:rPr>
          <w:rFonts w:ascii="Arial" w:cs="Arial" w:eastAsia="Arial" w:hAnsi="Arial"/>
          <w:sz w:val="24"/>
          <w:szCs w:val="24"/>
          <w:rtl/>
        </w:rPr>
        <w:t xml:space="preserve">احتساب الأسهم الممثلة لحظياً.</w:t>
      </w:r>
    </w:p>
    <w:p>
      <w:pPr>
        <w:pStyle w:val="Heading3"/>
        <w:bidi/>
        <w:spacing w:after="120" w:before="200"/>
        <w:jc w:val="right"/>
      </w:pPr>
      <w:r>
        <w:rPr>
          <w:rFonts w:ascii="Arial" w:cs="Arial" w:eastAsia="Arial" w:hAnsi="Arial"/>
          <w:b/>
          <w:bCs/>
          <w:color w:val="1F4E79"/>
          <w:sz w:val="26"/>
          <w:szCs w:val="26"/>
          <w:rtl/>
        </w:rPr>
        <w:t xml:space="preserve">عند افتتاح الجمعية</w:t>
      </w:r>
    </w:p>
    <w:p>
      <w:pPr>
        <w:pStyle w:val="ListParagraph"/>
        <w:numPr>
          <w:ilvl w:val="0"/>
          <w:numId w:val="2"/>
        </w:numPr>
        <w:bidi/>
        <w:spacing w:after="100" w:line="300"/>
        <w:jc w:val="right"/>
      </w:pPr>
      <w:r>
        <w:rPr>
          <w:rFonts w:ascii="Arial" w:cs="Arial" w:eastAsia="Arial" w:hAnsi="Arial"/>
          <w:sz w:val="24"/>
          <w:szCs w:val="24"/>
          <w:rtl/>
        </w:rPr>
        <w:t xml:space="preserve">التحقق النهائي من النصاب.</w:t>
      </w:r>
    </w:p>
    <w:p>
      <w:pPr>
        <w:pStyle w:val="ListParagraph"/>
        <w:numPr>
          <w:ilvl w:val="0"/>
          <w:numId w:val="2"/>
        </w:numPr>
        <w:bidi/>
        <w:spacing w:after="100" w:line="300"/>
        <w:jc w:val="right"/>
      </w:pPr>
      <w:r>
        <w:rPr>
          <w:rFonts w:ascii="Arial" w:cs="Arial" w:eastAsia="Arial" w:hAnsi="Arial"/>
          <w:sz w:val="24"/>
          <w:szCs w:val="24"/>
          <w:rtl/>
        </w:rPr>
        <w:t xml:space="preserve">إعداد بيان رسمي.</w:t>
      </w:r>
    </w:p>
    <w:p>
      <w:pPr>
        <w:pStyle w:val="ListParagraph"/>
        <w:numPr>
          <w:ilvl w:val="0"/>
          <w:numId w:val="2"/>
        </w:numPr>
        <w:bidi/>
        <w:spacing w:after="100" w:line="300"/>
        <w:jc w:val="right"/>
      </w:pPr>
      <w:r>
        <w:rPr>
          <w:rFonts w:ascii="Arial" w:cs="Arial" w:eastAsia="Arial" w:hAnsi="Arial"/>
          <w:sz w:val="24"/>
          <w:szCs w:val="24"/>
          <w:rtl/>
        </w:rPr>
        <w:t xml:space="preserve">الإعلان عن النصاب.</w:t>
      </w:r>
    </w:p>
    <w:p>
      <w:pPr>
        <w:pStyle w:val="ListParagraph"/>
        <w:numPr>
          <w:ilvl w:val="0"/>
          <w:numId w:val="2"/>
        </w:numPr>
        <w:bidi/>
        <w:spacing w:after="100" w:line="300"/>
        <w:jc w:val="right"/>
      </w:pPr>
      <w:r>
        <w:rPr>
          <w:rFonts w:ascii="Arial" w:cs="Arial" w:eastAsia="Arial" w:hAnsi="Arial"/>
          <w:sz w:val="24"/>
          <w:szCs w:val="24"/>
          <w:rtl/>
        </w:rPr>
        <w:t xml:space="preserve">التوثيق في المحضر.</w:t>
      </w:r>
    </w:p>
    <w:p>
      <w:pPr>
        <w:pStyle w:val="Heading3"/>
        <w:bidi/>
        <w:spacing w:after="120" w:before="200"/>
        <w:jc w:val="right"/>
      </w:pPr>
      <w:r>
        <w:rPr>
          <w:rFonts w:ascii="Arial" w:cs="Arial" w:eastAsia="Arial" w:hAnsi="Arial"/>
          <w:b/>
          <w:bCs/>
          <w:color w:val="1F4E79"/>
          <w:sz w:val="26"/>
          <w:szCs w:val="26"/>
          <w:rtl/>
        </w:rPr>
        <w:t xml:space="preserve">أثناء الجمعية</w:t>
      </w:r>
    </w:p>
    <w:p>
      <w:pPr>
        <w:pStyle w:val="ListParagraph"/>
        <w:numPr>
          <w:ilvl w:val="0"/>
          <w:numId w:val="2"/>
        </w:numPr>
        <w:bidi/>
        <w:spacing w:after="100" w:line="300"/>
        <w:jc w:val="right"/>
      </w:pPr>
      <w:r>
        <w:rPr>
          <w:rFonts w:ascii="Arial" w:cs="Arial" w:eastAsia="Arial" w:hAnsi="Arial"/>
          <w:sz w:val="24"/>
          <w:szCs w:val="24"/>
          <w:rtl/>
        </w:rPr>
        <w:t xml:space="preserve">متابعة الحضور المستمرة.</w:t>
      </w:r>
    </w:p>
    <w:p>
      <w:pPr>
        <w:pStyle w:val="ListParagraph"/>
        <w:numPr>
          <w:ilvl w:val="0"/>
          <w:numId w:val="2"/>
        </w:numPr>
        <w:bidi/>
        <w:spacing w:after="100" w:line="300"/>
        <w:jc w:val="right"/>
      </w:pPr>
      <w:r>
        <w:rPr>
          <w:rFonts w:ascii="Arial" w:cs="Arial" w:eastAsia="Arial" w:hAnsi="Arial"/>
          <w:sz w:val="24"/>
          <w:szCs w:val="24"/>
          <w:rtl/>
        </w:rPr>
        <w:t xml:space="preserve">التحقق من النصاب لكل تصويت.</w:t>
      </w:r>
    </w:p>
    <w:p>
      <w:pPr>
        <w:pStyle w:val="ListParagraph"/>
        <w:numPr>
          <w:ilvl w:val="0"/>
          <w:numId w:val="2"/>
        </w:numPr>
        <w:bidi/>
        <w:spacing w:after="100" w:line="300"/>
        <w:jc w:val="right"/>
      </w:pPr>
      <w:r>
        <w:rPr>
          <w:rFonts w:ascii="Arial" w:cs="Arial" w:eastAsia="Arial" w:hAnsi="Arial"/>
          <w:sz w:val="24"/>
          <w:szCs w:val="24"/>
          <w:rtl/>
        </w:rPr>
        <w:t xml:space="preserve">التعامل مع تعارض المصالح.</w:t>
      </w:r>
    </w:p>
    <w:p>
      <w:pPr>
        <w:pStyle w:val="ListParagraph"/>
        <w:numPr>
          <w:ilvl w:val="0"/>
          <w:numId w:val="2"/>
        </w:numPr>
        <w:bidi/>
        <w:spacing w:after="100" w:line="300"/>
        <w:jc w:val="right"/>
      </w:pPr>
      <w:r>
        <w:rPr>
          <w:rFonts w:ascii="Arial" w:cs="Arial" w:eastAsia="Arial" w:hAnsi="Arial"/>
          <w:sz w:val="24"/>
          <w:szCs w:val="24"/>
          <w:rtl/>
        </w:rPr>
        <w:t xml:space="preserve">توثيق التغييرات.</w:t>
      </w:r>
    </w:p>
    <w:p>
      <w:pPr>
        <w:pStyle w:val="Heading3"/>
        <w:bidi/>
        <w:spacing w:after="120" w:before="200"/>
        <w:jc w:val="right"/>
      </w:pPr>
      <w:r>
        <w:rPr>
          <w:rFonts w:ascii="Arial" w:cs="Arial" w:eastAsia="Arial" w:hAnsi="Arial"/>
          <w:b/>
          <w:bCs/>
          <w:color w:val="1F4E79"/>
          <w:sz w:val="26"/>
          <w:szCs w:val="26"/>
          <w:rtl/>
        </w:rPr>
        <w:t xml:space="preserve">بعد الجمعية</w:t>
      </w:r>
    </w:p>
    <w:p>
      <w:pPr>
        <w:pStyle w:val="ListParagraph"/>
        <w:numPr>
          <w:ilvl w:val="0"/>
          <w:numId w:val="2"/>
        </w:numPr>
        <w:bidi/>
        <w:spacing w:after="100" w:line="300"/>
        <w:jc w:val="right"/>
      </w:pPr>
      <w:r>
        <w:rPr>
          <w:rFonts w:ascii="Arial" w:cs="Arial" w:eastAsia="Arial" w:hAnsi="Arial"/>
          <w:sz w:val="24"/>
          <w:szCs w:val="24"/>
          <w:rtl/>
        </w:rPr>
        <w:t xml:space="preserve">التقرير النهائي للحضور.</w:t>
      </w:r>
    </w:p>
    <w:p>
      <w:pPr>
        <w:pStyle w:val="ListParagraph"/>
        <w:numPr>
          <w:ilvl w:val="0"/>
          <w:numId w:val="2"/>
        </w:numPr>
        <w:bidi/>
        <w:spacing w:after="100" w:line="300"/>
        <w:jc w:val="right"/>
      </w:pPr>
      <w:r>
        <w:rPr>
          <w:rFonts w:ascii="Arial" w:cs="Arial" w:eastAsia="Arial" w:hAnsi="Arial"/>
          <w:sz w:val="24"/>
          <w:szCs w:val="24"/>
          <w:rtl/>
        </w:rPr>
        <w:t xml:space="preserve">التوثيق الشامل.</w:t>
      </w:r>
    </w:p>
    <w:p>
      <w:pPr>
        <w:pStyle w:val="ListParagraph"/>
        <w:numPr>
          <w:ilvl w:val="0"/>
          <w:numId w:val="2"/>
        </w:numPr>
        <w:bidi/>
        <w:spacing w:after="100" w:line="300"/>
        <w:jc w:val="right"/>
      </w:pPr>
      <w:r>
        <w:rPr>
          <w:rFonts w:ascii="Arial" w:cs="Arial" w:eastAsia="Arial" w:hAnsi="Arial"/>
          <w:sz w:val="24"/>
          <w:szCs w:val="24"/>
          <w:rtl/>
        </w:rPr>
        <w:t xml:space="preserve">الإفصاح للجهات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التقرير الإحصائي.</w:t>
      </w:r>
    </w:p>
    <w:p>
      <w:pPr>
        <w:pStyle w:val="ListParagraph"/>
        <w:numPr>
          <w:ilvl w:val="0"/>
          <w:numId w:val="2"/>
        </w:numPr>
        <w:bidi/>
        <w:spacing w:after="100" w:line="300"/>
        <w:jc w:val="right"/>
      </w:pPr>
      <w:r>
        <w:rPr>
          <w:rFonts w:ascii="Arial" w:cs="Arial" w:eastAsia="Arial" w:hAnsi="Arial"/>
          <w:sz w:val="24"/>
          <w:szCs w:val="24"/>
          <w:rtl/>
        </w:rPr>
        <w:t xml:space="preserve">حفظ السجلات.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النصاب القانوني ليس مجرد رقم تقني، بل هو ضمانة جوهرية لمشروعية قرارات الجمعية وحماية حقوق المساهمين. والتحقق من النصاب بشكل دقيق ومنهجي مسؤولية مهنية كبرى تقع على عاتق أمين سر مجلس الإدارة وفريق الجمعية. فالخطأ في حساب النصاب قد يُؤدي إلى بطلان قرارات بالغة الأهمية، وإلى نزاعات قانونية مكلفة.</w:t>
      </w:r>
    </w:p>
    <w:p>
      <w:pPr>
        <w:bidi/>
        <w:spacing w:after="140" w:line="320"/>
        <w:jc w:val="both"/>
      </w:pPr>
      <w:r>
        <w:rPr>
          <w:rFonts w:ascii="Arial" w:cs="Arial" w:eastAsia="Arial" w:hAnsi="Arial"/>
          <w:sz w:val="24"/>
          <w:szCs w:val="24"/>
          <w:rtl/>
        </w:rPr>
        <w:t xml:space="preserve">النظام السعودي الجديد يوفر إطاراً واضحاً ومرناً للنصاب، مع آليات للتعامل مع حالات عدم اكتماله عبر الاجتماعات الثانية والثالثة. والتطورات التقنية أتاحت أدوات حديثة لاحتساب النصاب تشمل الحضور الافتراضي والتصويت الإلكتروني المسبق. الشركات الرائدة تستثمر في تطوير أنظمة دقيقة وكوادر مؤهلة لضمان احتساب النصاب بكفاءة عالية.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النصاب: ربع الأسهم للعادية، نصف للعامة غير العادية، يمكن رفعها في النظام الأساس. 2) يُحسب من الأسهم ذات حقوق التصويت فقط (بعد استبعاد الخزينة والأسهم بدون حقوق). 3) الأسهم الممثلة تشمل: حضور الأصالة (جسدي/افتراضي)، الوكالة، التصويت الإلكتروني المسبق. 4) الاجتماع الثاني للعادية: أي عدد بعد ساعة. للعامة غير العادية: ربع الأسهم. 5) الاجتماع الثالث للعامة غير العادية: أي عدد بدعوة جديدة. 6) في حالات تعارض المصالح، يُحسب النصاب على القاعدة المتبقية بعد استبعاد صاحب المصلحة. 7) التوثيق الدقيق للنصاب أمر حيوي لمنع الطعون.</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المادة (92): نصاب الجمعية العامة العادية.</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 المادة (93): نصاب الجمعية العامة غير العادية.</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(2023).</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مبادئ منظمة التعاون الاقتصادي والتنمية لحوكمة الشركات (OECD).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النصاب القانوني | المحور الثاني - الجمعيات العمومية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التحقق من النصاب القانوني للجمعية</dc:title>
  <dc:creator>Corporate Governance Knowledge Base</dc:creator>
  <cp:lastModifiedBy>Un-named</cp:lastModifiedBy>
  <cp:revision>1</cp:revision>
  <dcterms:created xsi:type="dcterms:W3CDTF">2026-05-16T08:49:31.159Z</dcterms:created>
  <dcterms:modified xsi:type="dcterms:W3CDTF">2026-05-16T08:49:31.170Z</dcterms:modified>
</cp:coreProperties>
</file>

<file path=docProps/custom.xml><?xml version="1.0" encoding="utf-8"?>
<Properties xmlns="http://schemas.openxmlformats.org/officeDocument/2006/custom-properties" xmlns:vt="http://schemas.openxmlformats.org/officeDocument/2006/docPropsVTypes"/>
</file>