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محاضر الجمعيات العمومية</w:t>
      </w:r>
    </w:p>
    <w:p>
      <w:pPr>
        <w:bidi/>
        <w:spacing w:after="400"/>
        <w:jc w:val="center"/>
      </w:pPr>
      <w:r>
        <w:rPr>
          <w:rFonts w:ascii="Arial" w:cs="Arial" w:eastAsia="Arial" w:hAnsi="Arial"/>
          <w:i/>
          <w:iCs/>
          <w:color w:val="2E75B6"/>
          <w:sz w:val="26"/>
          <w:szCs w:val="26"/>
          <w:rtl/>
        </w:rPr>
        <w:t xml:space="preserve">الصياغة، التوثيق، والقيمة القانونية</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محضر الجمعية هو وثيقة بالغة الأهمية، تُحوّل ما دار في الاجتماع - من نقاشات وقرارات وتصويتات - إلى وثيقة قانونية معتبرة، تُشكّل المرجع الرسمي لكل من الشركة والمساهمين والجهات التنظيمية. والمحضر الجيد يخدم أغراضاً متعددة: يُثبت شرعية الإجراءات، يُوثّق القرارات للتنفيذ، يحمي الشركة من الطعون، ويُوفّر مرجعاً تاريخياً للأجيال القادمة من الإدارة.</w:t>
      </w:r>
    </w:p>
    <w:p>
      <w:pPr>
        <w:bidi/>
        <w:spacing w:after="140" w:line="320"/>
        <w:jc w:val="both"/>
      </w:pPr>
      <w:r>
        <w:rPr>
          <w:rFonts w:ascii="Arial" w:cs="Arial" w:eastAsia="Arial" w:hAnsi="Arial"/>
          <w:sz w:val="24"/>
          <w:szCs w:val="24"/>
          <w:rtl/>
        </w:rPr>
        <w:t xml:space="preserve">ومن منظور قانوني، فإن المحضر هو الإثبات الأقوى لما حدث في الجمعية. ففي حال نشوء نزاعات حول القرارات المتخذة، أو طعن في صحة الإجراءات، يُعدّ المحضر الموقّع رسمياً مرجعاً قطعياً. ولذلك، فإن صياغة المحضر بدقة وشمولية أمر لا يحتمل التساهل، ويُعدّ من أهم المسؤوليات الملقاة على عاتق أمين سر مجلس الإدارة.</w:t>
      </w:r>
    </w:p>
    <w:p>
      <w:pPr>
        <w:bidi/>
        <w:spacing w:after="140" w:line="320"/>
        <w:jc w:val="both"/>
      </w:pPr>
      <w:r>
        <w:rPr>
          <w:rFonts w:ascii="Arial" w:cs="Arial" w:eastAsia="Arial" w:hAnsi="Arial"/>
          <w:sz w:val="24"/>
          <w:szCs w:val="24"/>
          <w:rtl/>
        </w:rPr>
        <w:t xml:space="preserve">في هذا المقال، نستعرض كل ما يتعلق بمحاضر الجمعيات: من الأساس القانوني، إلى المحتوى الإلزامي، إلى منهجية الصياغة، إلى التوقيع والتصديق، إلى الإيداع لدى الجهات الرسمية، إلى الحفظ والأرشفة. الهدف تقديم دليل عملي شامل لإعداد محاضر احترافية تستوفي جميع المتطلبات.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الأساس القانوني والأهمية</w:t>
      </w:r>
    </w:p>
    <w:p>
      <w:pPr>
        <w:pStyle w:val="Heading2"/>
        <w:bidi/>
        <w:spacing w:after="160" w:before="280"/>
        <w:jc w:val="right"/>
      </w:pPr>
      <w:r>
        <w:rPr>
          <w:rFonts w:ascii="Arial" w:cs="Arial" w:eastAsia="Arial" w:hAnsi="Arial"/>
          <w:b/>
          <w:bCs/>
          <w:color w:val="2E75B6"/>
          <w:sz w:val="30"/>
          <w:szCs w:val="30"/>
          <w:rtl/>
        </w:rPr>
        <w:t xml:space="preserve">1. الأساس القانوني</w:t>
      </w:r>
    </w:p>
    <w:p>
      <w:pPr>
        <w:bidi/>
        <w:spacing w:after="140" w:line="320"/>
        <w:jc w:val="both"/>
      </w:pPr>
      <w:r>
        <w:rPr>
          <w:rFonts w:ascii="Arial" w:cs="Arial" w:eastAsia="Arial" w:hAnsi="Arial"/>
          <w:sz w:val="24"/>
          <w:szCs w:val="24"/>
          <w:rtl/>
        </w:rPr>
        <w:t xml:space="preserve">استندت أحكام محاضر الجمعيات في المملكة العربية السعودية إلى عدة مصادر تشريعية:</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 المادة (95) من النظام الجديد: محاضر الجمعيات.</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تفاصيل المحاضر.</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بالشركات المدرجة.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السعودية.</w:t>
      </w:r>
    </w:p>
    <w:p>
      <w:pPr>
        <w:pStyle w:val="ListParagraph"/>
        <w:numPr>
          <w:ilvl w:val="0"/>
          <w:numId w:val="2"/>
        </w:numPr>
        <w:bidi/>
        <w:spacing w:after="100" w:line="300"/>
        <w:jc w:val="right"/>
      </w:pPr>
      <w:r>
        <w:rPr>
          <w:rFonts w:ascii="Arial" w:cs="Arial" w:eastAsia="Arial" w:hAnsi="Arial"/>
          <w:sz w:val="24"/>
          <w:szCs w:val="24"/>
          <w:rtl/>
        </w:rPr>
        <w:t xml:space="preserve">النظام الأساس للشركة - أحكام تفصيلية.</w:t>
      </w:r>
    </w:p>
    <w:p>
      <w:pPr>
        <w:pStyle w:val="Heading2"/>
        <w:bidi/>
        <w:spacing w:after="160" w:before="280"/>
        <w:jc w:val="right"/>
      </w:pPr>
      <w:r>
        <w:rPr>
          <w:rFonts w:ascii="Arial" w:cs="Arial" w:eastAsia="Arial" w:hAnsi="Arial"/>
          <w:b/>
          <w:bCs/>
          <w:color w:val="2E75B6"/>
          <w:sz w:val="30"/>
          <w:szCs w:val="30"/>
          <w:rtl/>
        </w:rPr>
        <w:t xml:space="preserve">2. القيمة القانونية للمحضر</w:t>
      </w:r>
    </w:p>
    <w:p>
      <w:pPr>
        <w:pStyle w:val="Heading3"/>
        <w:bidi/>
        <w:spacing w:after="120" w:before="200"/>
        <w:jc w:val="right"/>
      </w:pPr>
      <w:r>
        <w:rPr>
          <w:rFonts w:ascii="Arial" w:cs="Arial" w:eastAsia="Arial" w:hAnsi="Arial"/>
          <w:b/>
          <w:bCs/>
          <w:color w:val="1F4E79"/>
          <w:sz w:val="26"/>
          <w:szCs w:val="26"/>
          <w:rtl/>
        </w:rPr>
        <w:t xml:space="preserve">(أ) الإثبات القانوني</w:t>
      </w:r>
    </w:p>
    <w:p>
      <w:pPr>
        <w:pStyle w:val="ListParagraph"/>
        <w:numPr>
          <w:ilvl w:val="0"/>
          <w:numId w:val="2"/>
        </w:numPr>
        <w:bidi/>
        <w:spacing w:after="100" w:line="300"/>
        <w:jc w:val="right"/>
      </w:pPr>
      <w:r>
        <w:rPr>
          <w:rFonts w:ascii="Arial" w:cs="Arial" w:eastAsia="Arial" w:hAnsi="Arial"/>
          <w:sz w:val="24"/>
          <w:szCs w:val="24"/>
          <w:rtl/>
        </w:rPr>
        <w:t xml:space="preserve">المحضر الموقّع وثيقة رسمية تُثبت ما دار في الجمعية.</w:t>
      </w:r>
    </w:p>
    <w:p>
      <w:pPr>
        <w:pStyle w:val="ListParagraph"/>
        <w:numPr>
          <w:ilvl w:val="0"/>
          <w:numId w:val="2"/>
        </w:numPr>
        <w:bidi/>
        <w:spacing w:after="100" w:line="300"/>
        <w:jc w:val="right"/>
      </w:pPr>
      <w:r>
        <w:rPr>
          <w:rFonts w:ascii="Arial" w:cs="Arial" w:eastAsia="Arial" w:hAnsi="Arial"/>
          <w:sz w:val="24"/>
          <w:szCs w:val="24"/>
          <w:rtl/>
        </w:rPr>
        <w:t xml:space="preserve">يُعتبر دليلاً قاطعاً في النزاعات القضائية.</w:t>
      </w:r>
    </w:p>
    <w:p>
      <w:pPr>
        <w:pStyle w:val="ListParagraph"/>
        <w:numPr>
          <w:ilvl w:val="0"/>
          <w:numId w:val="2"/>
        </w:numPr>
        <w:bidi/>
        <w:spacing w:after="100" w:line="300"/>
        <w:jc w:val="right"/>
      </w:pPr>
      <w:r>
        <w:rPr>
          <w:rFonts w:ascii="Arial" w:cs="Arial" w:eastAsia="Arial" w:hAnsi="Arial"/>
          <w:sz w:val="24"/>
          <w:szCs w:val="24"/>
          <w:rtl/>
        </w:rPr>
        <w:t xml:space="preserve">يُؤخذ به في إجراءات الجهات التنظيمية.</w:t>
      </w:r>
    </w:p>
    <w:p>
      <w:pPr>
        <w:pStyle w:val="ListParagraph"/>
        <w:numPr>
          <w:ilvl w:val="0"/>
          <w:numId w:val="2"/>
        </w:numPr>
        <w:bidi/>
        <w:spacing w:after="100" w:line="300"/>
        <w:jc w:val="right"/>
      </w:pPr>
      <w:r>
        <w:rPr>
          <w:rFonts w:ascii="Arial" w:cs="Arial" w:eastAsia="Arial" w:hAnsi="Arial"/>
          <w:sz w:val="24"/>
          <w:szCs w:val="24"/>
          <w:rtl/>
        </w:rPr>
        <w:t xml:space="preserve">يُعتمد عليه في تنفيذ القرارات.</w:t>
      </w:r>
    </w:p>
    <w:p>
      <w:pPr>
        <w:pStyle w:val="Heading3"/>
        <w:bidi/>
        <w:spacing w:after="120" w:before="200"/>
        <w:jc w:val="right"/>
      </w:pPr>
      <w:r>
        <w:rPr>
          <w:rFonts w:ascii="Arial" w:cs="Arial" w:eastAsia="Arial" w:hAnsi="Arial"/>
          <w:b/>
          <w:bCs/>
          <w:color w:val="1F4E79"/>
          <w:sz w:val="26"/>
          <w:szCs w:val="26"/>
          <w:rtl/>
        </w:rPr>
        <w:t xml:space="preserve">(ب) المرجع المؤسسي</w:t>
      </w:r>
    </w:p>
    <w:p>
      <w:pPr>
        <w:pStyle w:val="ListParagraph"/>
        <w:numPr>
          <w:ilvl w:val="0"/>
          <w:numId w:val="2"/>
        </w:numPr>
        <w:bidi/>
        <w:spacing w:after="100" w:line="300"/>
        <w:jc w:val="right"/>
      </w:pPr>
      <w:r>
        <w:rPr>
          <w:rFonts w:ascii="Arial" w:cs="Arial" w:eastAsia="Arial" w:hAnsi="Arial"/>
          <w:sz w:val="24"/>
          <w:szCs w:val="24"/>
          <w:rtl/>
        </w:rPr>
        <w:t xml:space="preserve">ذاكرة الشركة للقرارات التاريخية.</w:t>
      </w:r>
    </w:p>
    <w:p>
      <w:pPr>
        <w:pStyle w:val="ListParagraph"/>
        <w:numPr>
          <w:ilvl w:val="0"/>
          <w:numId w:val="2"/>
        </w:numPr>
        <w:bidi/>
        <w:spacing w:after="100" w:line="300"/>
        <w:jc w:val="right"/>
      </w:pPr>
      <w:r>
        <w:rPr>
          <w:rFonts w:ascii="Arial" w:cs="Arial" w:eastAsia="Arial" w:hAnsi="Arial"/>
          <w:sz w:val="24"/>
          <w:szCs w:val="24"/>
          <w:rtl/>
        </w:rPr>
        <w:t xml:space="preserve">مرجع للإدارة الحالية والقادمة.</w:t>
      </w:r>
    </w:p>
    <w:p>
      <w:pPr>
        <w:pStyle w:val="ListParagraph"/>
        <w:numPr>
          <w:ilvl w:val="0"/>
          <w:numId w:val="2"/>
        </w:numPr>
        <w:bidi/>
        <w:spacing w:after="100" w:line="300"/>
        <w:jc w:val="right"/>
      </w:pPr>
      <w:r>
        <w:rPr>
          <w:rFonts w:ascii="Arial" w:cs="Arial" w:eastAsia="Arial" w:hAnsi="Arial"/>
          <w:sz w:val="24"/>
          <w:szCs w:val="24"/>
          <w:rtl/>
        </w:rPr>
        <w:t xml:space="preserve">دليل للممارسات السابقة.</w:t>
      </w:r>
    </w:p>
    <w:p>
      <w:pPr>
        <w:pStyle w:val="ListParagraph"/>
        <w:numPr>
          <w:ilvl w:val="0"/>
          <w:numId w:val="2"/>
        </w:numPr>
        <w:bidi/>
        <w:spacing w:after="100" w:line="300"/>
        <w:jc w:val="right"/>
      </w:pPr>
      <w:r>
        <w:rPr>
          <w:rFonts w:ascii="Arial" w:cs="Arial" w:eastAsia="Arial" w:hAnsi="Arial"/>
          <w:sz w:val="24"/>
          <w:szCs w:val="24"/>
          <w:rtl/>
        </w:rPr>
        <w:t xml:space="preserve">سجل لتطور الشركة.</w:t>
      </w:r>
    </w:p>
    <w:p>
      <w:pPr>
        <w:pStyle w:val="Heading3"/>
        <w:bidi/>
        <w:spacing w:after="120" w:before="200"/>
        <w:jc w:val="right"/>
      </w:pPr>
      <w:r>
        <w:rPr>
          <w:rFonts w:ascii="Arial" w:cs="Arial" w:eastAsia="Arial" w:hAnsi="Arial"/>
          <w:b/>
          <w:bCs/>
          <w:color w:val="1F4E79"/>
          <w:sz w:val="26"/>
          <w:szCs w:val="26"/>
          <w:rtl/>
        </w:rPr>
        <w:t xml:space="preserve">(ج) الأساس للتنفيذ</w:t>
      </w:r>
    </w:p>
    <w:p>
      <w:pPr>
        <w:pStyle w:val="ListParagraph"/>
        <w:numPr>
          <w:ilvl w:val="0"/>
          <w:numId w:val="2"/>
        </w:numPr>
        <w:bidi/>
        <w:spacing w:after="100" w:line="300"/>
        <w:jc w:val="right"/>
      </w:pPr>
      <w:r>
        <w:rPr>
          <w:rFonts w:ascii="Arial" w:cs="Arial" w:eastAsia="Arial" w:hAnsi="Arial"/>
          <w:sz w:val="24"/>
          <w:szCs w:val="24"/>
          <w:rtl/>
        </w:rPr>
        <w:t xml:space="preserve">القرارات لا تُنفذ إلا بعد توثيقها في المحضر.</w:t>
      </w:r>
    </w:p>
    <w:p>
      <w:pPr>
        <w:pStyle w:val="ListParagraph"/>
        <w:numPr>
          <w:ilvl w:val="0"/>
          <w:numId w:val="2"/>
        </w:numPr>
        <w:bidi/>
        <w:spacing w:after="100" w:line="300"/>
        <w:jc w:val="right"/>
      </w:pPr>
      <w:r>
        <w:rPr>
          <w:rFonts w:ascii="Arial" w:cs="Arial" w:eastAsia="Arial" w:hAnsi="Arial"/>
          <w:sz w:val="24"/>
          <w:szCs w:val="24"/>
          <w:rtl/>
        </w:rPr>
        <w:t xml:space="preserve">المحضر يُمكّن الجهات المعنية من تنفيذ القرارات.</w:t>
      </w:r>
    </w:p>
    <w:p>
      <w:pPr>
        <w:pStyle w:val="ListParagraph"/>
        <w:numPr>
          <w:ilvl w:val="0"/>
          <w:numId w:val="2"/>
        </w:numPr>
        <w:bidi/>
        <w:spacing w:after="100" w:line="300"/>
        <w:jc w:val="right"/>
      </w:pPr>
      <w:r>
        <w:rPr>
          <w:rFonts w:ascii="Arial" w:cs="Arial" w:eastAsia="Arial" w:hAnsi="Arial"/>
          <w:sz w:val="24"/>
          <w:szCs w:val="24"/>
          <w:rtl/>
        </w:rPr>
        <w:t xml:space="preserve">يُعتمد لإجراء التعديلات اللازمة (في السجل التجاري، النظام الأساس، إلخ).</w:t>
      </w:r>
    </w:p>
    <w:p>
      <w:pPr>
        <w:pStyle w:val="Heading3"/>
        <w:bidi/>
        <w:spacing w:after="120" w:before="200"/>
        <w:jc w:val="right"/>
      </w:pPr>
      <w:r>
        <w:rPr>
          <w:rFonts w:ascii="Arial" w:cs="Arial" w:eastAsia="Arial" w:hAnsi="Arial"/>
          <w:b/>
          <w:bCs/>
          <w:color w:val="1F4E79"/>
          <w:sz w:val="26"/>
          <w:szCs w:val="26"/>
          <w:rtl/>
        </w:rPr>
        <w:t xml:space="preserve">(د) الحماية القانونية</w:t>
      </w:r>
    </w:p>
    <w:p>
      <w:pPr>
        <w:pStyle w:val="ListParagraph"/>
        <w:numPr>
          <w:ilvl w:val="0"/>
          <w:numId w:val="2"/>
        </w:numPr>
        <w:bidi/>
        <w:spacing w:after="100" w:line="300"/>
        <w:jc w:val="right"/>
      </w:pPr>
      <w:r>
        <w:rPr>
          <w:rFonts w:ascii="Arial" w:cs="Arial" w:eastAsia="Arial" w:hAnsi="Arial"/>
          <w:sz w:val="24"/>
          <w:szCs w:val="24"/>
          <w:rtl/>
        </w:rPr>
        <w:t xml:space="preserve">يحمي الشركة من ادعاءات الطعن.</w:t>
      </w:r>
    </w:p>
    <w:p>
      <w:pPr>
        <w:pStyle w:val="ListParagraph"/>
        <w:numPr>
          <w:ilvl w:val="0"/>
          <w:numId w:val="2"/>
        </w:numPr>
        <w:bidi/>
        <w:spacing w:after="100" w:line="300"/>
        <w:jc w:val="right"/>
      </w:pPr>
      <w:r>
        <w:rPr>
          <w:rFonts w:ascii="Arial" w:cs="Arial" w:eastAsia="Arial" w:hAnsi="Arial"/>
          <w:sz w:val="24"/>
          <w:szCs w:val="24"/>
          <w:rtl/>
        </w:rPr>
        <w:t xml:space="preserve">يحمي المساهمين من إنكار القرارات.</w:t>
      </w:r>
    </w:p>
    <w:p>
      <w:pPr>
        <w:pStyle w:val="ListParagraph"/>
        <w:numPr>
          <w:ilvl w:val="0"/>
          <w:numId w:val="2"/>
        </w:numPr>
        <w:bidi/>
        <w:spacing w:after="100" w:line="300"/>
        <w:jc w:val="right"/>
      </w:pPr>
      <w:r>
        <w:rPr>
          <w:rFonts w:ascii="Arial" w:cs="Arial" w:eastAsia="Arial" w:hAnsi="Arial"/>
          <w:sz w:val="24"/>
          <w:szCs w:val="24"/>
          <w:rtl/>
        </w:rPr>
        <w:t xml:space="preserve">يحمي الإدارة من اتهامات التجاوز.</w:t>
      </w:r>
    </w:p>
    <w:p>
      <w:pPr>
        <w:pStyle w:val="ListParagraph"/>
        <w:numPr>
          <w:ilvl w:val="0"/>
          <w:numId w:val="2"/>
        </w:numPr>
        <w:bidi/>
        <w:spacing w:after="100" w:line="300"/>
        <w:jc w:val="right"/>
      </w:pPr>
      <w:r>
        <w:rPr>
          <w:rFonts w:ascii="Arial" w:cs="Arial" w:eastAsia="Arial" w:hAnsi="Arial"/>
          <w:sz w:val="24"/>
          <w:szCs w:val="24"/>
          <w:rtl/>
        </w:rPr>
        <w:t xml:space="preserve">يُسهّل الدفاع في القضايا.</w:t>
      </w:r>
    </w:p>
    <w:p>
      <w:pPr>
        <w:pStyle w:val="Heading2"/>
        <w:bidi/>
        <w:spacing w:after="160" w:before="280"/>
        <w:jc w:val="right"/>
      </w:pPr>
      <w:r>
        <w:rPr>
          <w:rFonts w:ascii="Arial" w:cs="Arial" w:eastAsia="Arial" w:hAnsi="Arial"/>
          <w:b/>
          <w:bCs/>
          <w:color w:val="2E75B6"/>
          <w:sz w:val="30"/>
          <w:szCs w:val="30"/>
          <w:rtl/>
        </w:rPr>
        <w:t xml:space="preserve">3. أهمية الصياغة الاحترافية</w:t>
      </w:r>
    </w:p>
    <w:p>
      <w:pPr>
        <w:bidi/>
        <w:spacing w:after="140" w:line="320"/>
        <w:jc w:val="both"/>
      </w:pPr>
      <w:r>
        <w:rPr>
          <w:rFonts w:ascii="Arial" w:cs="Arial" w:eastAsia="Arial" w:hAnsi="Arial"/>
          <w:sz w:val="24"/>
          <w:szCs w:val="24"/>
          <w:rtl/>
        </w:rPr>
        <w:t xml:space="preserve">المحضر ليس مجرد سرد لما حدث، بل وثيقة قانونية تستوجب صياغة احترافية. الصياغة الجيدة تتميز بـ:</w:t>
      </w:r>
    </w:p>
    <w:p>
      <w:pPr>
        <w:pStyle w:val="ListParagraph"/>
        <w:numPr>
          <w:ilvl w:val="0"/>
          <w:numId w:val="2"/>
        </w:numPr>
        <w:bidi/>
        <w:spacing w:after="100" w:line="300"/>
        <w:jc w:val="right"/>
      </w:pPr>
      <w:r>
        <w:rPr>
          <w:rFonts w:ascii="Arial" w:cs="Arial" w:eastAsia="Arial" w:hAnsi="Arial"/>
          <w:sz w:val="24"/>
          <w:szCs w:val="24"/>
          <w:rtl/>
        </w:rPr>
        <w:t xml:space="preserve">الدقة في الوقائع والأرقام.</w:t>
      </w:r>
    </w:p>
    <w:p>
      <w:pPr>
        <w:pStyle w:val="ListParagraph"/>
        <w:numPr>
          <w:ilvl w:val="0"/>
          <w:numId w:val="2"/>
        </w:numPr>
        <w:bidi/>
        <w:spacing w:after="100" w:line="300"/>
        <w:jc w:val="right"/>
      </w:pPr>
      <w:r>
        <w:rPr>
          <w:rFonts w:ascii="Arial" w:cs="Arial" w:eastAsia="Arial" w:hAnsi="Arial"/>
          <w:sz w:val="24"/>
          <w:szCs w:val="24"/>
          <w:rtl/>
        </w:rPr>
        <w:t xml:space="preserve">الشمولية في التغطية.</w:t>
      </w:r>
    </w:p>
    <w:p>
      <w:pPr>
        <w:pStyle w:val="ListParagraph"/>
        <w:numPr>
          <w:ilvl w:val="0"/>
          <w:numId w:val="2"/>
        </w:numPr>
        <w:bidi/>
        <w:spacing w:after="100" w:line="300"/>
        <w:jc w:val="right"/>
      </w:pPr>
      <w:r>
        <w:rPr>
          <w:rFonts w:ascii="Arial" w:cs="Arial" w:eastAsia="Arial" w:hAnsi="Arial"/>
          <w:sz w:val="24"/>
          <w:szCs w:val="24"/>
          <w:rtl/>
        </w:rPr>
        <w:t xml:space="preserve">الوضوح في العبارات.</w:t>
      </w:r>
    </w:p>
    <w:p>
      <w:pPr>
        <w:pStyle w:val="ListParagraph"/>
        <w:numPr>
          <w:ilvl w:val="0"/>
          <w:numId w:val="2"/>
        </w:numPr>
        <w:bidi/>
        <w:spacing w:after="100" w:line="300"/>
        <w:jc w:val="right"/>
      </w:pPr>
      <w:r>
        <w:rPr>
          <w:rFonts w:ascii="Arial" w:cs="Arial" w:eastAsia="Arial" w:hAnsi="Arial"/>
          <w:sz w:val="24"/>
          <w:szCs w:val="24"/>
          <w:rtl/>
        </w:rPr>
        <w:t xml:space="preserve">الموضوعية والحياد.</w:t>
      </w:r>
    </w:p>
    <w:p>
      <w:pPr>
        <w:pStyle w:val="ListParagraph"/>
        <w:numPr>
          <w:ilvl w:val="0"/>
          <w:numId w:val="2"/>
        </w:numPr>
        <w:bidi/>
        <w:spacing w:after="100" w:line="300"/>
        <w:jc w:val="right"/>
      </w:pPr>
      <w:r>
        <w:rPr>
          <w:rFonts w:ascii="Arial" w:cs="Arial" w:eastAsia="Arial" w:hAnsi="Arial"/>
          <w:sz w:val="24"/>
          <w:szCs w:val="24"/>
          <w:rtl/>
        </w:rPr>
        <w:t xml:space="preserve">التسلسل المنطقي.</w:t>
      </w:r>
    </w:p>
    <w:p>
      <w:pPr>
        <w:pStyle w:val="ListParagraph"/>
        <w:numPr>
          <w:ilvl w:val="0"/>
          <w:numId w:val="2"/>
        </w:numPr>
        <w:bidi/>
        <w:spacing w:after="100" w:line="300"/>
        <w:jc w:val="right"/>
      </w:pPr>
      <w:r>
        <w:rPr>
          <w:rFonts w:ascii="Arial" w:cs="Arial" w:eastAsia="Arial" w:hAnsi="Arial"/>
          <w:sz w:val="24"/>
          <w:szCs w:val="24"/>
          <w:rtl/>
        </w:rPr>
        <w:t xml:space="preserve">الالتزام بالمصطلحات القانونية.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قانونية محورية</w:t>
            </w:r>
          </w:p>
          <w:p>
            <w:pPr>
              <w:bidi/>
              <w:spacing w:line="300"/>
              <w:jc w:val="both"/>
            </w:pPr>
            <w:r>
              <w:rPr>
                <w:rFonts w:ascii="Arial" w:cs="Arial" w:eastAsia="Arial" w:hAnsi="Arial"/>
                <w:sz w:val="24"/>
                <w:szCs w:val="24"/>
                <w:rtl/>
              </w:rPr>
              <w:t xml:space="preserve">وفقاً للمادة (95) من نظام الشركات السعودي، يُحرر باجتماع الجمعية محضر يتضمن: عدد المساهمين الحاضرين بالأصالة أو النيابة، عدد الأسهم في حيازتهم، عدد الأصوات المقررة لها، القرارات المتخذة، عدد الأصوات الموافقة والمعارضة، وخلاصة وافية للمناقشات. وتُدوَّن المحاضر في سجل خاص يوقعه رئيس الجمعية وأمين سرها وجامعو الأصوات. وأي إخلال جوهري في هذه المتطلبات قد يكون أساساً للطعن في صحة الجمعية.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المحتوى الإلزامي للمحضر</w:t>
      </w:r>
    </w:p>
    <w:p>
      <w:pPr>
        <w:bidi/>
        <w:spacing w:after="140" w:line="320"/>
        <w:jc w:val="both"/>
      </w:pPr>
      <w:r>
        <w:rPr>
          <w:rFonts w:ascii="Arial" w:cs="Arial" w:eastAsia="Arial" w:hAnsi="Arial"/>
          <w:sz w:val="24"/>
          <w:szCs w:val="24"/>
          <w:rtl/>
        </w:rPr>
        <w:t xml:space="preserve">نظام الشركات حدد المحتوى الواجب توافره في المحضر. وفيما يلي قائمة شاملة لهذا المحتوى:</w:t>
      </w:r>
    </w:p>
    <w:p>
      <w:pPr>
        <w:pStyle w:val="Heading2"/>
        <w:bidi/>
        <w:spacing w:after="160" w:before="280"/>
        <w:jc w:val="right"/>
      </w:pPr>
      <w:r>
        <w:rPr>
          <w:rFonts w:ascii="Arial" w:cs="Arial" w:eastAsia="Arial" w:hAnsi="Arial"/>
          <w:b/>
          <w:bCs/>
          <w:color w:val="2E75B6"/>
          <w:sz w:val="30"/>
          <w:szCs w:val="30"/>
          <w:rtl/>
        </w:rPr>
        <w:t xml:space="preserve">1. البيانات التعريفية</w:t>
      </w:r>
    </w:p>
    <w:p>
      <w:pPr>
        <w:pStyle w:val="Heading3"/>
        <w:bidi/>
        <w:spacing w:after="120" w:before="200"/>
        <w:jc w:val="right"/>
      </w:pPr>
      <w:r>
        <w:rPr>
          <w:rFonts w:ascii="Arial" w:cs="Arial" w:eastAsia="Arial" w:hAnsi="Arial"/>
          <w:b/>
          <w:bCs/>
          <w:color w:val="1F4E79"/>
          <w:sz w:val="26"/>
          <w:szCs w:val="26"/>
          <w:rtl/>
        </w:rPr>
        <w:t xml:space="preserve">(أ) بيانات الشركة</w:t>
      </w:r>
    </w:p>
    <w:p>
      <w:pPr>
        <w:pStyle w:val="ListParagraph"/>
        <w:numPr>
          <w:ilvl w:val="0"/>
          <w:numId w:val="2"/>
        </w:numPr>
        <w:bidi/>
        <w:spacing w:after="100" w:line="300"/>
        <w:jc w:val="right"/>
      </w:pPr>
      <w:r>
        <w:rPr>
          <w:rFonts w:ascii="Arial" w:cs="Arial" w:eastAsia="Arial" w:hAnsi="Arial"/>
          <w:sz w:val="24"/>
          <w:szCs w:val="24"/>
          <w:rtl/>
        </w:rPr>
        <w:t xml:space="preserve">الاسم التجاري الكامل.</w:t>
      </w:r>
    </w:p>
    <w:p>
      <w:pPr>
        <w:pStyle w:val="ListParagraph"/>
        <w:numPr>
          <w:ilvl w:val="0"/>
          <w:numId w:val="2"/>
        </w:numPr>
        <w:bidi/>
        <w:spacing w:after="100" w:line="300"/>
        <w:jc w:val="right"/>
      </w:pPr>
      <w:r>
        <w:rPr>
          <w:rFonts w:ascii="Arial" w:cs="Arial" w:eastAsia="Arial" w:hAnsi="Arial"/>
          <w:sz w:val="24"/>
          <w:szCs w:val="24"/>
          <w:rtl/>
        </w:rPr>
        <w:t xml:space="preserve">الكيان القانوني (شركة مساهمة سعودية).</w:t>
      </w:r>
    </w:p>
    <w:p>
      <w:pPr>
        <w:pStyle w:val="ListParagraph"/>
        <w:numPr>
          <w:ilvl w:val="0"/>
          <w:numId w:val="2"/>
        </w:numPr>
        <w:bidi/>
        <w:spacing w:after="100" w:line="300"/>
        <w:jc w:val="right"/>
      </w:pPr>
      <w:r>
        <w:rPr>
          <w:rFonts w:ascii="Arial" w:cs="Arial" w:eastAsia="Arial" w:hAnsi="Arial"/>
          <w:sz w:val="24"/>
          <w:szCs w:val="24"/>
          <w:rtl/>
        </w:rPr>
        <w:t xml:space="preserve">رقم السجل التجاري.</w:t>
      </w:r>
    </w:p>
    <w:p>
      <w:pPr>
        <w:pStyle w:val="ListParagraph"/>
        <w:numPr>
          <w:ilvl w:val="0"/>
          <w:numId w:val="2"/>
        </w:numPr>
        <w:bidi/>
        <w:spacing w:after="100" w:line="300"/>
        <w:jc w:val="right"/>
      </w:pPr>
      <w:r>
        <w:rPr>
          <w:rFonts w:ascii="Arial" w:cs="Arial" w:eastAsia="Arial" w:hAnsi="Arial"/>
          <w:sz w:val="24"/>
          <w:szCs w:val="24"/>
          <w:rtl/>
        </w:rPr>
        <w:t xml:space="preserve">المركز الرئيسي.</w:t>
      </w:r>
    </w:p>
    <w:p>
      <w:pPr>
        <w:pStyle w:val="ListParagraph"/>
        <w:numPr>
          <w:ilvl w:val="0"/>
          <w:numId w:val="2"/>
        </w:numPr>
        <w:bidi/>
        <w:spacing w:after="100" w:line="300"/>
        <w:jc w:val="right"/>
      </w:pPr>
      <w:r>
        <w:rPr>
          <w:rFonts w:ascii="Arial" w:cs="Arial" w:eastAsia="Arial" w:hAnsi="Arial"/>
          <w:sz w:val="24"/>
          <w:szCs w:val="24"/>
          <w:rtl/>
        </w:rPr>
        <w:t xml:space="preserve">رأس المال المصدر.</w:t>
      </w:r>
    </w:p>
    <w:p>
      <w:pPr>
        <w:pStyle w:val="Heading3"/>
        <w:bidi/>
        <w:spacing w:after="120" w:before="200"/>
        <w:jc w:val="right"/>
      </w:pPr>
      <w:r>
        <w:rPr>
          <w:rFonts w:ascii="Arial" w:cs="Arial" w:eastAsia="Arial" w:hAnsi="Arial"/>
          <w:b/>
          <w:bCs/>
          <w:color w:val="1F4E79"/>
          <w:sz w:val="26"/>
          <w:szCs w:val="26"/>
          <w:rtl/>
        </w:rPr>
        <w:t xml:space="preserve">(ب) بيانات الجمعية</w:t>
      </w:r>
    </w:p>
    <w:p>
      <w:pPr>
        <w:pStyle w:val="ListParagraph"/>
        <w:numPr>
          <w:ilvl w:val="0"/>
          <w:numId w:val="2"/>
        </w:numPr>
        <w:bidi/>
        <w:spacing w:after="100" w:line="300"/>
        <w:jc w:val="right"/>
      </w:pPr>
      <w:r>
        <w:rPr>
          <w:rFonts w:ascii="Arial" w:cs="Arial" w:eastAsia="Arial" w:hAnsi="Arial"/>
          <w:sz w:val="24"/>
          <w:szCs w:val="24"/>
          <w:rtl/>
        </w:rPr>
        <w:t xml:space="preserve">نوع الجمعية (عامة عادية / غير عادية / خاصة).</w:t>
      </w:r>
    </w:p>
    <w:p>
      <w:pPr>
        <w:pStyle w:val="ListParagraph"/>
        <w:numPr>
          <w:ilvl w:val="0"/>
          <w:numId w:val="2"/>
        </w:numPr>
        <w:bidi/>
        <w:spacing w:after="100" w:line="300"/>
        <w:jc w:val="right"/>
      </w:pPr>
      <w:r>
        <w:rPr>
          <w:rFonts w:ascii="Arial" w:cs="Arial" w:eastAsia="Arial" w:hAnsi="Arial"/>
          <w:sz w:val="24"/>
          <w:szCs w:val="24"/>
          <w:rtl/>
        </w:rPr>
        <w:t xml:space="preserve">الرقم التسلسلي للجمعية.</w:t>
      </w:r>
    </w:p>
    <w:p>
      <w:pPr>
        <w:pStyle w:val="ListParagraph"/>
        <w:numPr>
          <w:ilvl w:val="0"/>
          <w:numId w:val="2"/>
        </w:numPr>
        <w:bidi/>
        <w:spacing w:after="100" w:line="300"/>
        <w:jc w:val="right"/>
      </w:pPr>
      <w:r>
        <w:rPr>
          <w:rFonts w:ascii="Arial" w:cs="Arial" w:eastAsia="Arial" w:hAnsi="Arial"/>
          <w:sz w:val="24"/>
          <w:szCs w:val="24"/>
          <w:rtl/>
        </w:rPr>
        <w:t xml:space="preserve">الاجتماع (الأول / الثاني / الثالث).</w:t>
      </w:r>
    </w:p>
    <w:p>
      <w:pPr>
        <w:pStyle w:val="ListParagraph"/>
        <w:numPr>
          <w:ilvl w:val="0"/>
          <w:numId w:val="2"/>
        </w:numPr>
        <w:bidi/>
        <w:spacing w:after="100" w:line="300"/>
        <w:jc w:val="right"/>
      </w:pPr>
      <w:r>
        <w:rPr>
          <w:rFonts w:ascii="Arial" w:cs="Arial" w:eastAsia="Arial" w:hAnsi="Arial"/>
          <w:sz w:val="24"/>
          <w:szCs w:val="24"/>
          <w:rtl/>
        </w:rPr>
        <w:t xml:space="preserve">التاريخ (هجري وميلادي) ووقت الانعقاد.</w:t>
      </w:r>
    </w:p>
    <w:p>
      <w:pPr>
        <w:pStyle w:val="ListParagraph"/>
        <w:numPr>
          <w:ilvl w:val="0"/>
          <w:numId w:val="2"/>
        </w:numPr>
        <w:bidi/>
        <w:spacing w:after="100" w:line="300"/>
        <w:jc w:val="right"/>
      </w:pPr>
      <w:r>
        <w:rPr>
          <w:rFonts w:ascii="Arial" w:cs="Arial" w:eastAsia="Arial" w:hAnsi="Arial"/>
          <w:sz w:val="24"/>
          <w:szCs w:val="24"/>
          <w:rtl/>
        </w:rPr>
        <w:t xml:space="preserve">مكان الانعقاد (الجسدي / الافتراضي).</w:t>
      </w:r>
    </w:p>
    <w:p>
      <w:pPr>
        <w:pStyle w:val="ListParagraph"/>
        <w:numPr>
          <w:ilvl w:val="0"/>
          <w:numId w:val="2"/>
        </w:numPr>
        <w:bidi/>
        <w:spacing w:after="100" w:line="300"/>
        <w:jc w:val="right"/>
      </w:pPr>
      <w:r>
        <w:rPr>
          <w:rFonts w:ascii="Arial" w:cs="Arial" w:eastAsia="Arial" w:hAnsi="Arial"/>
          <w:sz w:val="24"/>
          <w:szCs w:val="24"/>
          <w:rtl/>
        </w:rPr>
        <w:t xml:space="preserve">المنصة الإلكترونية المستخدمة (إن وُجدت).</w:t>
      </w:r>
    </w:p>
    <w:p>
      <w:pPr>
        <w:pStyle w:val="Heading2"/>
        <w:bidi/>
        <w:spacing w:after="160" w:before="280"/>
        <w:jc w:val="right"/>
      </w:pPr>
      <w:r>
        <w:rPr>
          <w:rFonts w:ascii="Arial" w:cs="Arial" w:eastAsia="Arial" w:hAnsi="Arial"/>
          <w:b/>
          <w:bCs/>
          <w:color w:val="2E75B6"/>
          <w:sz w:val="30"/>
          <w:szCs w:val="30"/>
          <w:rtl/>
        </w:rPr>
        <w:t xml:space="preserve">2. بيانات الحضور</w:t>
      </w:r>
    </w:p>
    <w:p>
      <w:pPr>
        <w:pStyle w:val="Heading3"/>
        <w:bidi/>
        <w:spacing w:after="120" w:before="200"/>
        <w:jc w:val="right"/>
      </w:pPr>
      <w:r>
        <w:rPr>
          <w:rFonts w:ascii="Arial" w:cs="Arial" w:eastAsia="Arial" w:hAnsi="Arial"/>
          <w:b/>
          <w:bCs/>
          <w:color w:val="1F4E79"/>
          <w:sz w:val="26"/>
          <w:szCs w:val="26"/>
          <w:rtl/>
        </w:rPr>
        <w:t xml:space="preserve">(أ) الحضور الرسمي</w:t>
      </w:r>
    </w:p>
    <w:p>
      <w:pPr>
        <w:pStyle w:val="ListParagraph"/>
        <w:numPr>
          <w:ilvl w:val="0"/>
          <w:numId w:val="2"/>
        </w:numPr>
        <w:bidi/>
        <w:spacing w:after="100" w:line="300"/>
        <w:jc w:val="right"/>
      </w:pPr>
      <w:r>
        <w:rPr>
          <w:rFonts w:ascii="Arial" w:cs="Arial" w:eastAsia="Arial" w:hAnsi="Arial"/>
          <w:sz w:val="24"/>
          <w:szCs w:val="24"/>
          <w:rtl/>
        </w:rPr>
        <w:t xml:space="preserve">رئيس الجلسة (الاسم والصفة).</w:t>
      </w:r>
    </w:p>
    <w:p>
      <w:pPr>
        <w:pStyle w:val="ListParagraph"/>
        <w:numPr>
          <w:ilvl w:val="0"/>
          <w:numId w:val="2"/>
        </w:numPr>
        <w:bidi/>
        <w:spacing w:after="100" w:line="300"/>
        <w:jc w:val="right"/>
      </w:pPr>
      <w:r>
        <w:rPr>
          <w:rFonts w:ascii="Arial" w:cs="Arial" w:eastAsia="Arial" w:hAnsi="Arial"/>
          <w:sz w:val="24"/>
          <w:szCs w:val="24"/>
          <w:rtl/>
        </w:rPr>
        <w:t xml:space="preserve">أمين سر الجلسة.</w:t>
      </w:r>
    </w:p>
    <w:p>
      <w:pPr>
        <w:pStyle w:val="ListParagraph"/>
        <w:numPr>
          <w:ilvl w:val="0"/>
          <w:numId w:val="2"/>
        </w:numPr>
        <w:bidi/>
        <w:spacing w:after="100" w:line="300"/>
        <w:jc w:val="right"/>
      </w:pPr>
      <w:r>
        <w:rPr>
          <w:rFonts w:ascii="Arial" w:cs="Arial" w:eastAsia="Arial" w:hAnsi="Arial"/>
          <w:sz w:val="24"/>
          <w:szCs w:val="24"/>
          <w:rtl/>
        </w:rPr>
        <w:t xml:space="preserve">فارزو الأصوات (الأسماء).</w:t>
      </w:r>
    </w:p>
    <w:p>
      <w:pPr>
        <w:pStyle w:val="ListParagraph"/>
        <w:numPr>
          <w:ilvl w:val="0"/>
          <w:numId w:val="2"/>
        </w:numPr>
        <w:bidi/>
        <w:spacing w:after="100" w:line="300"/>
        <w:jc w:val="right"/>
      </w:pPr>
      <w:r>
        <w:rPr>
          <w:rFonts w:ascii="Arial" w:cs="Arial" w:eastAsia="Arial" w:hAnsi="Arial"/>
          <w:sz w:val="24"/>
          <w:szCs w:val="24"/>
          <w:rtl/>
        </w:rPr>
        <w:t xml:space="preserve">أعضاء مجلس الإدارة الحاضرون والمعتذرون.</w:t>
      </w:r>
    </w:p>
    <w:p>
      <w:pPr>
        <w:pStyle w:val="ListParagraph"/>
        <w:numPr>
          <w:ilvl w:val="0"/>
          <w:numId w:val="2"/>
        </w:numPr>
        <w:bidi/>
        <w:spacing w:after="100" w:line="300"/>
        <w:jc w:val="right"/>
      </w:pPr>
      <w:r>
        <w:rPr>
          <w:rFonts w:ascii="Arial" w:cs="Arial" w:eastAsia="Arial" w:hAnsi="Arial"/>
          <w:sz w:val="24"/>
          <w:szCs w:val="24"/>
          <w:rtl/>
        </w:rPr>
        <w:t xml:space="preserve">مراجع الحسابات الخارجي وممثله.</w:t>
      </w:r>
    </w:p>
    <w:p>
      <w:pPr>
        <w:pStyle w:val="ListParagraph"/>
        <w:numPr>
          <w:ilvl w:val="0"/>
          <w:numId w:val="2"/>
        </w:numPr>
        <w:bidi/>
        <w:spacing w:after="100" w:line="300"/>
        <w:jc w:val="right"/>
      </w:pPr>
      <w:r>
        <w:rPr>
          <w:rFonts w:ascii="Arial" w:cs="Arial" w:eastAsia="Arial" w:hAnsi="Arial"/>
          <w:sz w:val="24"/>
          <w:szCs w:val="24"/>
          <w:rtl/>
        </w:rPr>
        <w:t xml:space="preserve">المستشار القانوني (إن وُجد).</w:t>
      </w:r>
    </w:p>
    <w:p>
      <w:pPr>
        <w:pStyle w:val="ListParagraph"/>
        <w:numPr>
          <w:ilvl w:val="0"/>
          <w:numId w:val="2"/>
        </w:numPr>
        <w:bidi/>
        <w:spacing w:after="100" w:line="300"/>
        <w:jc w:val="right"/>
      </w:pPr>
      <w:r>
        <w:rPr>
          <w:rFonts w:ascii="Arial" w:cs="Arial" w:eastAsia="Arial" w:hAnsi="Arial"/>
          <w:sz w:val="24"/>
          <w:szCs w:val="24"/>
          <w:rtl/>
        </w:rPr>
        <w:t xml:space="preserve">ممثلو الجهات التنظيمية (إن حضروا).</w:t>
      </w:r>
    </w:p>
    <w:p>
      <w:pPr>
        <w:pStyle w:val="Heading3"/>
        <w:bidi/>
        <w:spacing w:after="120" w:before="200"/>
        <w:jc w:val="right"/>
      </w:pPr>
      <w:r>
        <w:rPr>
          <w:rFonts w:ascii="Arial" w:cs="Arial" w:eastAsia="Arial" w:hAnsi="Arial"/>
          <w:b/>
          <w:bCs/>
          <w:color w:val="1F4E79"/>
          <w:sz w:val="26"/>
          <w:szCs w:val="26"/>
          <w:rtl/>
        </w:rPr>
        <w:t xml:space="preserve">(ب) إحصائيات الحضور</w:t>
      </w:r>
    </w:p>
    <w:p>
      <w:pPr>
        <w:pStyle w:val="ListParagraph"/>
        <w:numPr>
          <w:ilvl w:val="0"/>
          <w:numId w:val="2"/>
        </w:numPr>
        <w:bidi/>
        <w:spacing w:after="100" w:line="300"/>
        <w:jc w:val="right"/>
      </w:pPr>
      <w:r>
        <w:rPr>
          <w:rFonts w:ascii="Arial" w:cs="Arial" w:eastAsia="Arial" w:hAnsi="Arial"/>
          <w:sz w:val="24"/>
          <w:szCs w:val="24"/>
          <w:rtl/>
        </w:rPr>
        <w:t xml:space="preserve">إجمالي عدد المساهمين المسجلين بحقوق التصويت.</w:t>
      </w:r>
    </w:p>
    <w:p>
      <w:pPr>
        <w:pStyle w:val="ListParagraph"/>
        <w:numPr>
          <w:ilvl w:val="0"/>
          <w:numId w:val="2"/>
        </w:numPr>
        <w:bidi/>
        <w:spacing w:after="100" w:line="300"/>
        <w:jc w:val="right"/>
      </w:pPr>
      <w:r>
        <w:rPr>
          <w:rFonts w:ascii="Arial" w:cs="Arial" w:eastAsia="Arial" w:hAnsi="Arial"/>
          <w:sz w:val="24"/>
          <w:szCs w:val="24"/>
          <w:rtl/>
        </w:rPr>
        <w:t xml:space="preserve">إجمالي عدد الأسهم ذات حقوق التصويت.</w:t>
      </w:r>
    </w:p>
    <w:p>
      <w:pPr>
        <w:pStyle w:val="ListParagraph"/>
        <w:numPr>
          <w:ilvl w:val="0"/>
          <w:numId w:val="2"/>
        </w:numPr>
        <w:bidi/>
        <w:spacing w:after="100" w:line="300"/>
        <w:jc w:val="right"/>
      </w:pPr>
      <w:r>
        <w:rPr>
          <w:rFonts w:ascii="Arial" w:cs="Arial" w:eastAsia="Arial" w:hAnsi="Arial"/>
          <w:sz w:val="24"/>
          <w:szCs w:val="24"/>
          <w:rtl/>
        </w:rPr>
        <w:t xml:space="preserve">عدد المساهمين الحاضرين بالأصالة.</w:t>
      </w:r>
    </w:p>
    <w:p>
      <w:pPr>
        <w:pStyle w:val="ListParagraph"/>
        <w:numPr>
          <w:ilvl w:val="0"/>
          <w:numId w:val="2"/>
        </w:numPr>
        <w:bidi/>
        <w:spacing w:after="100" w:line="300"/>
        <w:jc w:val="right"/>
      </w:pPr>
      <w:r>
        <w:rPr>
          <w:rFonts w:ascii="Arial" w:cs="Arial" w:eastAsia="Arial" w:hAnsi="Arial"/>
          <w:sz w:val="24"/>
          <w:szCs w:val="24"/>
          <w:rtl/>
        </w:rPr>
        <w:t xml:space="preserve">عدد الأسهم الممثلة بالأصالة.</w:t>
      </w:r>
    </w:p>
    <w:p>
      <w:pPr>
        <w:pStyle w:val="ListParagraph"/>
        <w:numPr>
          <w:ilvl w:val="0"/>
          <w:numId w:val="2"/>
        </w:numPr>
        <w:bidi/>
        <w:spacing w:after="100" w:line="300"/>
        <w:jc w:val="right"/>
      </w:pPr>
      <w:r>
        <w:rPr>
          <w:rFonts w:ascii="Arial" w:cs="Arial" w:eastAsia="Arial" w:hAnsi="Arial"/>
          <w:sz w:val="24"/>
          <w:szCs w:val="24"/>
          <w:rtl/>
        </w:rPr>
        <w:t xml:space="preserve">عدد المساهمين الممثلين بالوكالة.</w:t>
      </w:r>
    </w:p>
    <w:p>
      <w:pPr>
        <w:pStyle w:val="ListParagraph"/>
        <w:numPr>
          <w:ilvl w:val="0"/>
          <w:numId w:val="2"/>
        </w:numPr>
        <w:bidi/>
        <w:spacing w:after="100" w:line="300"/>
        <w:jc w:val="right"/>
      </w:pPr>
      <w:r>
        <w:rPr>
          <w:rFonts w:ascii="Arial" w:cs="Arial" w:eastAsia="Arial" w:hAnsi="Arial"/>
          <w:sz w:val="24"/>
          <w:szCs w:val="24"/>
          <w:rtl/>
        </w:rPr>
        <w:t xml:space="preserve">عدد الأسهم الممثلة بالوكالة.</w:t>
      </w:r>
    </w:p>
    <w:p>
      <w:pPr>
        <w:pStyle w:val="ListParagraph"/>
        <w:numPr>
          <w:ilvl w:val="0"/>
          <w:numId w:val="2"/>
        </w:numPr>
        <w:bidi/>
        <w:spacing w:after="100" w:line="300"/>
        <w:jc w:val="right"/>
      </w:pPr>
      <w:r>
        <w:rPr>
          <w:rFonts w:ascii="Arial" w:cs="Arial" w:eastAsia="Arial" w:hAnsi="Arial"/>
          <w:sz w:val="24"/>
          <w:szCs w:val="24"/>
          <w:rtl/>
        </w:rPr>
        <w:t xml:space="preserve">عدد المساهمين المشاركين عبر وسائل التقنية الحديثة.</w:t>
      </w:r>
    </w:p>
    <w:p>
      <w:pPr>
        <w:pStyle w:val="ListParagraph"/>
        <w:numPr>
          <w:ilvl w:val="0"/>
          <w:numId w:val="2"/>
        </w:numPr>
        <w:bidi/>
        <w:spacing w:after="100" w:line="300"/>
        <w:jc w:val="right"/>
      </w:pPr>
      <w:r>
        <w:rPr>
          <w:rFonts w:ascii="Arial" w:cs="Arial" w:eastAsia="Arial" w:hAnsi="Arial"/>
          <w:sz w:val="24"/>
          <w:szCs w:val="24"/>
          <w:rtl/>
        </w:rPr>
        <w:t xml:space="preserve">عدد الأسهم الممثلة إلكترونياً.</w:t>
      </w:r>
    </w:p>
    <w:p>
      <w:pPr>
        <w:pStyle w:val="ListParagraph"/>
        <w:numPr>
          <w:ilvl w:val="0"/>
          <w:numId w:val="2"/>
        </w:numPr>
        <w:bidi/>
        <w:spacing w:after="100" w:line="300"/>
        <w:jc w:val="right"/>
      </w:pPr>
      <w:r>
        <w:rPr>
          <w:rFonts w:ascii="Arial" w:cs="Arial" w:eastAsia="Arial" w:hAnsi="Arial"/>
          <w:sz w:val="24"/>
          <w:szCs w:val="24"/>
          <w:rtl/>
        </w:rPr>
        <w:t xml:space="preserve">عدد الأصوات في 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**إجمالي الأسهم الممثلة في الجمعية ونسبتها من رأس المال**.</w:t>
      </w:r>
    </w:p>
    <w:p>
      <w:pPr>
        <w:pStyle w:val="Heading2"/>
        <w:bidi/>
        <w:spacing w:after="160" w:before="280"/>
        <w:jc w:val="right"/>
      </w:pPr>
      <w:r>
        <w:rPr>
          <w:rFonts w:ascii="Arial" w:cs="Arial" w:eastAsia="Arial" w:hAnsi="Arial"/>
          <w:b/>
          <w:bCs/>
          <w:color w:val="2E75B6"/>
          <w:sz w:val="30"/>
          <w:szCs w:val="30"/>
          <w:rtl/>
        </w:rPr>
        <w:t xml:space="preserve">3. التحقق من النصاب</w:t>
      </w:r>
    </w:p>
    <w:p>
      <w:pPr>
        <w:pStyle w:val="ListParagraph"/>
        <w:numPr>
          <w:ilvl w:val="0"/>
          <w:numId w:val="2"/>
        </w:numPr>
        <w:bidi/>
        <w:spacing w:after="100" w:line="300"/>
        <w:jc w:val="right"/>
      </w:pPr>
      <w:r>
        <w:rPr>
          <w:rFonts w:ascii="Arial" w:cs="Arial" w:eastAsia="Arial" w:hAnsi="Arial"/>
          <w:sz w:val="24"/>
          <w:szCs w:val="24"/>
          <w:rtl/>
        </w:rPr>
        <w:t xml:space="preserve">النصاب القانوني المطلوب لنوع الجمعية.</w:t>
      </w:r>
    </w:p>
    <w:p>
      <w:pPr>
        <w:pStyle w:val="ListParagraph"/>
        <w:numPr>
          <w:ilvl w:val="0"/>
          <w:numId w:val="2"/>
        </w:numPr>
        <w:bidi/>
        <w:spacing w:after="100" w:line="300"/>
        <w:jc w:val="right"/>
      </w:pPr>
      <w:r>
        <w:rPr>
          <w:rFonts w:ascii="Arial" w:cs="Arial" w:eastAsia="Arial" w:hAnsi="Arial"/>
          <w:sz w:val="24"/>
          <w:szCs w:val="24"/>
          <w:rtl/>
        </w:rPr>
        <w:t xml:space="preserve">النصاب المتحقق فعلاً.</w:t>
      </w:r>
    </w:p>
    <w:p>
      <w:pPr>
        <w:pStyle w:val="ListParagraph"/>
        <w:numPr>
          <w:ilvl w:val="0"/>
          <w:numId w:val="2"/>
        </w:numPr>
        <w:bidi/>
        <w:spacing w:after="100" w:line="300"/>
        <w:jc w:val="right"/>
      </w:pPr>
      <w:r>
        <w:rPr>
          <w:rFonts w:ascii="Arial" w:cs="Arial" w:eastAsia="Arial" w:hAnsi="Arial"/>
          <w:sz w:val="24"/>
          <w:szCs w:val="24"/>
          <w:rtl/>
        </w:rPr>
        <w:t xml:space="preserve">التأكيد على اكتمال أو عدم اكتمال النصاب.</w:t>
      </w:r>
    </w:p>
    <w:p>
      <w:pPr>
        <w:pStyle w:val="ListParagraph"/>
        <w:numPr>
          <w:ilvl w:val="0"/>
          <w:numId w:val="2"/>
        </w:numPr>
        <w:bidi/>
        <w:spacing w:after="100" w:line="300"/>
        <w:jc w:val="right"/>
      </w:pPr>
      <w:r>
        <w:rPr>
          <w:rFonts w:ascii="Arial" w:cs="Arial" w:eastAsia="Arial" w:hAnsi="Arial"/>
          <w:sz w:val="24"/>
          <w:szCs w:val="24"/>
          <w:rtl/>
        </w:rPr>
        <w:t xml:space="preserve">الإجراء المتخذ (افتتاح الجمعية أو الانتقال للاجتماع التالي).</w:t>
      </w:r>
    </w:p>
    <w:p>
      <w:pPr>
        <w:pStyle w:val="Heading2"/>
        <w:bidi/>
        <w:spacing w:after="160" w:before="280"/>
        <w:jc w:val="right"/>
      </w:pPr>
      <w:r>
        <w:rPr>
          <w:rFonts w:ascii="Arial" w:cs="Arial" w:eastAsia="Arial" w:hAnsi="Arial"/>
          <w:b/>
          <w:bCs/>
          <w:color w:val="2E75B6"/>
          <w:sz w:val="30"/>
          <w:szCs w:val="30"/>
          <w:rtl/>
        </w:rPr>
        <w:t xml:space="preserve">4. الافتتاح الرسمي</w:t>
      </w:r>
    </w:p>
    <w:p>
      <w:pPr>
        <w:pStyle w:val="ListParagraph"/>
        <w:numPr>
          <w:ilvl w:val="0"/>
          <w:numId w:val="2"/>
        </w:numPr>
        <w:bidi/>
        <w:spacing w:after="100" w:line="300"/>
        <w:jc w:val="right"/>
      </w:pPr>
      <w:r>
        <w:rPr>
          <w:rFonts w:ascii="Arial" w:cs="Arial" w:eastAsia="Arial" w:hAnsi="Arial"/>
          <w:sz w:val="24"/>
          <w:szCs w:val="24"/>
          <w:rtl/>
        </w:rPr>
        <w:t xml:space="preserve">وقت الافتتاح بدقة.</w:t>
      </w:r>
    </w:p>
    <w:p>
      <w:pPr>
        <w:pStyle w:val="ListParagraph"/>
        <w:numPr>
          <w:ilvl w:val="0"/>
          <w:numId w:val="2"/>
        </w:numPr>
        <w:bidi/>
        <w:spacing w:after="100" w:line="300"/>
        <w:jc w:val="right"/>
      </w:pPr>
      <w:r>
        <w:rPr>
          <w:rFonts w:ascii="Arial" w:cs="Arial" w:eastAsia="Arial" w:hAnsi="Arial"/>
          <w:sz w:val="24"/>
          <w:szCs w:val="24"/>
          <w:rtl/>
        </w:rPr>
        <w:t xml:space="preserve">صيغة الافتتاح الرسمية.</w:t>
      </w:r>
    </w:p>
    <w:p>
      <w:pPr>
        <w:pStyle w:val="ListParagraph"/>
        <w:numPr>
          <w:ilvl w:val="0"/>
          <w:numId w:val="2"/>
        </w:numPr>
        <w:bidi/>
        <w:spacing w:after="100" w:line="300"/>
        <w:jc w:val="right"/>
      </w:pPr>
      <w:r>
        <w:rPr>
          <w:rFonts w:ascii="Arial" w:cs="Arial" w:eastAsia="Arial" w:hAnsi="Arial"/>
          <w:sz w:val="24"/>
          <w:szCs w:val="24"/>
          <w:rtl/>
        </w:rPr>
        <w:t xml:space="preserve">الترحيب والتقديمات.</w:t>
      </w:r>
    </w:p>
    <w:p>
      <w:pPr>
        <w:pStyle w:val="ListParagraph"/>
        <w:numPr>
          <w:ilvl w:val="0"/>
          <w:numId w:val="2"/>
        </w:numPr>
        <w:bidi/>
        <w:spacing w:after="100" w:line="300"/>
        <w:jc w:val="right"/>
      </w:pPr>
      <w:r>
        <w:rPr>
          <w:rFonts w:ascii="Arial" w:cs="Arial" w:eastAsia="Arial" w:hAnsi="Arial"/>
          <w:sz w:val="24"/>
          <w:szCs w:val="24"/>
          <w:rtl/>
        </w:rPr>
        <w:t xml:space="preserve">تعيين أمين السر وفارزي الأصوات والموافقة عليهم.</w:t>
      </w:r>
    </w:p>
    <w:p>
      <w:pPr>
        <w:pStyle w:val="Heading2"/>
        <w:bidi/>
        <w:spacing w:after="160" w:before="280"/>
        <w:jc w:val="right"/>
      </w:pPr>
      <w:r>
        <w:rPr>
          <w:rFonts w:ascii="Arial" w:cs="Arial" w:eastAsia="Arial" w:hAnsi="Arial"/>
          <w:b/>
          <w:bCs/>
          <w:color w:val="2E75B6"/>
          <w:sz w:val="30"/>
          <w:szCs w:val="30"/>
          <w:rtl/>
        </w:rPr>
        <w:t xml:space="preserve">5. جدول الأعمال</w:t>
      </w:r>
    </w:p>
    <w:p>
      <w:pPr>
        <w:pStyle w:val="ListParagraph"/>
        <w:numPr>
          <w:ilvl w:val="0"/>
          <w:numId w:val="2"/>
        </w:numPr>
        <w:bidi/>
        <w:spacing w:after="100" w:line="300"/>
        <w:jc w:val="right"/>
      </w:pPr>
      <w:r>
        <w:rPr>
          <w:rFonts w:ascii="Arial" w:cs="Arial" w:eastAsia="Arial" w:hAnsi="Arial"/>
          <w:sz w:val="24"/>
          <w:szCs w:val="24"/>
          <w:rtl/>
        </w:rPr>
        <w:t xml:space="preserve">الإشارة إلى جدول الأعمال المُعتمد.</w:t>
      </w:r>
    </w:p>
    <w:p>
      <w:pPr>
        <w:pStyle w:val="ListParagraph"/>
        <w:numPr>
          <w:ilvl w:val="0"/>
          <w:numId w:val="2"/>
        </w:numPr>
        <w:bidi/>
        <w:spacing w:after="100" w:line="300"/>
        <w:jc w:val="right"/>
      </w:pPr>
      <w:r>
        <w:rPr>
          <w:rFonts w:ascii="Arial" w:cs="Arial" w:eastAsia="Arial" w:hAnsi="Arial"/>
          <w:sz w:val="24"/>
          <w:szCs w:val="24"/>
          <w:rtl/>
        </w:rPr>
        <w:t xml:space="preserve">تاريخ ومكان نشر الدعوة.</w:t>
      </w:r>
    </w:p>
    <w:p>
      <w:pPr>
        <w:pStyle w:val="ListParagraph"/>
        <w:numPr>
          <w:ilvl w:val="0"/>
          <w:numId w:val="2"/>
        </w:numPr>
        <w:bidi/>
        <w:spacing w:after="100" w:line="300"/>
        <w:jc w:val="right"/>
      </w:pPr>
      <w:r>
        <w:rPr>
          <w:rFonts w:ascii="Arial" w:cs="Arial" w:eastAsia="Arial" w:hAnsi="Arial"/>
          <w:sz w:val="24"/>
          <w:szCs w:val="24"/>
          <w:rtl/>
        </w:rPr>
        <w:t xml:space="preserve">القنوات المستخدمة للنشر.</w:t>
      </w:r>
    </w:p>
    <w:p>
      <w:pPr>
        <w:pStyle w:val="ListParagraph"/>
        <w:numPr>
          <w:ilvl w:val="0"/>
          <w:numId w:val="2"/>
        </w:numPr>
        <w:bidi/>
        <w:spacing w:after="100" w:line="300"/>
        <w:jc w:val="right"/>
      </w:pPr>
      <w:r>
        <w:rPr>
          <w:rFonts w:ascii="Arial" w:cs="Arial" w:eastAsia="Arial" w:hAnsi="Arial"/>
          <w:sz w:val="24"/>
          <w:szCs w:val="24"/>
          <w:rtl/>
        </w:rPr>
        <w:t xml:space="preserve">التأكيد على الالتزام بالمهل النظامية.</w:t>
      </w:r>
    </w:p>
    <w:p>
      <w:pPr>
        <w:pStyle w:val="Heading2"/>
        <w:bidi/>
        <w:spacing w:after="160" w:before="280"/>
        <w:jc w:val="right"/>
      </w:pPr>
      <w:r>
        <w:rPr>
          <w:rFonts w:ascii="Arial" w:cs="Arial" w:eastAsia="Arial" w:hAnsi="Arial"/>
          <w:b/>
          <w:bCs/>
          <w:color w:val="2E75B6"/>
          <w:sz w:val="30"/>
          <w:szCs w:val="30"/>
          <w:rtl/>
        </w:rPr>
        <w:t xml:space="preserve">6. وقائع كل بند</w:t>
      </w:r>
    </w:p>
    <w:p>
      <w:pPr>
        <w:bidi/>
        <w:spacing w:after="140" w:line="320"/>
        <w:jc w:val="both"/>
      </w:pPr>
      <w:r>
        <w:rPr>
          <w:rFonts w:ascii="Arial" w:cs="Arial" w:eastAsia="Arial" w:hAnsi="Arial"/>
          <w:sz w:val="24"/>
          <w:szCs w:val="24"/>
          <w:rtl/>
        </w:rPr>
        <w:t xml:space="preserve">لكل بند في جدول الأعمال، يجب توثيق:</w:t>
      </w:r>
    </w:p>
    <w:p>
      <w:pPr>
        <w:pStyle w:val="Heading3"/>
        <w:bidi/>
        <w:spacing w:after="120" w:before="200"/>
        <w:jc w:val="right"/>
      </w:pPr>
      <w:r>
        <w:rPr>
          <w:rFonts w:ascii="Arial" w:cs="Arial" w:eastAsia="Arial" w:hAnsi="Arial"/>
          <w:b/>
          <w:bCs/>
          <w:color w:val="1F4E79"/>
          <w:sz w:val="26"/>
          <w:szCs w:val="26"/>
          <w:rtl/>
        </w:rPr>
        <w:t xml:space="preserve">(أ) عرض البند</w:t>
      </w:r>
    </w:p>
    <w:p>
      <w:pPr>
        <w:pStyle w:val="ListParagraph"/>
        <w:numPr>
          <w:ilvl w:val="0"/>
          <w:numId w:val="2"/>
        </w:numPr>
        <w:bidi/>
        <w:spacing w:after="100" w:line="300"/>
        <w:jc w:val="right"/>
      </w:pPr>
      <w:r>
        <w:rPr>
          <w:rFonts w:ascii="Arial" w:cs="Arial" w:eastAsia="Arial" w:hAnsi="Arial"/>
          <w:sz w:val="24"/>
          <w:szCs w:val="24"/>
          <w:rtl/>
        </w:rPr>
        <w:t xml:space="preserve">رقم البند وعنوانه.</w:t>
      </w:r>
    </w:p>
    <w:p>
      <w:pPr>
        <w:pStyle w:val="ListParagraph"/>
        <w:numPr>
          <w:ilvl w:val="0"/>
          <w:numId w:val="2"/>
        </w:numPr>
        <w:bidi/>
        <w:spacing w:after="100" w:line="300"/>
        <w:jc w:val="right"/>
      </w:pPr>
      <w:r>
        <w:rPr>
          <w:rFonts w:ascii="Arial" w:cs="Arial" w:eastAsia="Arial" w:hAnsi="Arial"/>
          <w:sz w:val="24"/>
          <w:szCs w:val="24"/>
          <w:rtl/>
        </w:rPr>
        <w:t xml:space="preserve">نص القرار المقترح حرفياً.</w:t>
      </w:r>
    </w:p>
    <w:p>
      <w:pPr>
        <w:pStyle w:val="ListParagraph"/>
        <w:numPr>
          <w:ilvl w:val="0"/>
          <w:numId w:val="2"/>
        </w:numPr>
        <w:bidi/>
        <w:spacing w:after="100" w:line="300"/>
        <w:jc w:val="right"/>
      </w:pPr>
      <w:r>
        <w:rPr>
          <w:rFonts w:ascii="Arial" w:cs="Arial" w:eastAsia="Arial" w:hAnsi="Arial"/>
          <w:sz w:val="24"/>
          <w:szCs w:val="24"/>
          <w:rtl/>
        </w:rPr>
        <w:t xml:space="preserve">من قدم البند ومنصبه.</w:t>
      </w:r>
    </w:p>
    <w:p>
      <w:pPr>
        <w:pStyle w:val="ListParagraph"/>
        <w:numPr>
          <w:ilvl w:val="0"/>
          <w:numId w:val="2"/>
        </w:numPr>
        <w:bidi/>
        <w:spacing w:after="100" w:line="300"/>
        <w:jc w:val="right"/>
      </w:pPr>
      <w:r>
        <w:rPr>
          <w:rFonts w:ascii="Arial" w:cs="Arial" w:eastAsia="Arial" w:hAnsi="Arial"/>
          <w:sz w:val="24"/>
          <w:szCs w:val="24"/>
          <w:rtl/>
        </w:rPr>
        <w:t xml:space="preserve">ملخص العرض والتوضيحات.</w:t>
      </w:r>
    </w:p>
    <w:p>
      <w:pPr>
        <w:pStyle w:val="Heading3"/>
        <w:bidi/>
        <w:spacing w:after="120" w:before="200"/>
        <w:jc w:val="right"/>
      </w:pPr>
      <w:r>
        <w:rPr>
          <w:rFonts w:ascii="Arial" w:cs="Arial" w:eastAsia="Arial" w:hAnsi="Arial"/>
          <w:b/>
          <w:bCs/>
          <w:color w:val="1F4E79"/>
          <w:sz w:val="26"/>
          <w:szCs w:val="26"/>
          <w:rtl/>
        </w:rPr>
        <w:t xml:space="preserve">(ب) المناقشة</w:t>
      </w:r>
    </w:p>
    <w:p>
      <w:pPr>
        <w:pStyle w:val="ListParagraph"/>
        <w:numPr>
          <w:ilvl w:val="0"/>
          <w:numId w:val="2"/>
        </w:numPr>
        <w:bidi/>
        <w:spacing w:after="100" w:line="300"/>
        <w:jc w:val="right"/>
      </w:pPr>
      <w:r>
        <w:rPr>
          <w:rFonts w:ascii="Arial" w:cs="Arial" w:eastAsia="Arial" w:hAnsi="Arial"/>
          <w:sz w:val="24"/>
          <w:szCs w:val="24"/>
          <w:rtl/>
        </w:rPr>
        <w:t xml:space="preserve">ملخص وافٍ للمناقشات.</w:t>
      </w:r>
    </w:p>
    <w:p>
      <w:pPr>
        <w:pStyle w:val="ListParagraph"/>
        <w:numPr>
          <w:ilvl w:val="0"/>
          <w:numId w:val="2"/>
        </w:numPr>
        <w:bidi/>
        <w:spacing w:after="100" w:line="300"/>
        <w:jc w:val="right"/>
      </w:pPr>
      <w:r>
        <w:rPr>
          <w:rFonts w:ascii="Arial" w:cs="Arial" w:eastAsia="Arial" w:hAnsi="Arial"/>
          <w:sz w:val="24"/>
          <w:szCs w:val="24"/>
          <w:rtl/>
        </w:rPr>
        <w:t xml:space="preserve">أبرز الأسئلة التي طُرحت.</w:t>
      </w:r>
    </w:p>
    <w:p>
      <w:pPr>
        <w:pStyle w:val="ListParagraph"/>
        <w:numPr>
          <w:ilvl w:val="0"/>
          <w:numId w:val="2"/>
        </w:numPr>
        <w:bidi/>
        <w:spacing w:after="100" w:line="300"/>
        <w:jc w:val="right"/>
      </w:pPr>
      <w:r>
        <w:rPr>
          <w:rFonts w:ascii="Arial" w:cs="Arial" w:eastAsia="Arial" w:hAnsi="Arial"/>
          <w:sz w:val="24"/>
          <w:szCs w:val="24"/>
          <w:rtl/>
        </w:rPr>
        <w:t xml:space="preserve">الإجابات التي قُدّمت.</w:t>
      </w:r>
    </w:p>
    <w:p>
      <w:pPr>
        <w:pStyle w:val="ListParagraph"/>
        <w:numPr>
          <w:ilvl w:val="0"/>
          <w:numId w:val="2"/>
        </w:numPr>
        <w:bidi/>
        <w:spacing w:after="100" w:line="300"/>
        <w:jc w:val="right"/>
      </w:pPr>
      <w:r>
        <w:rPr>
          <w:rFonts w:ascii="Arial" w:cs="Arial" w:eastAsia="Arial" w:hAnsi="Arial"/>
          <w:sz w:val="24"/>
          <w:szCs w:val="24"/>
          <w:rtl/>
        </w:rPr>
        <w:t xml:space="preserve">الاعتراضات والتحفظات (إن وُجدت) وأسماء أصحابها.</w:t>
      </w:r>
    </w:p>
    <w:p>
      <w:pPr>
        <w:pStyle w:val="ListParagraph"/>
        <w:numPr>
          <w:ilvl w:val="0"/>
          <w:numId w:val="2"/>
        </w:numPr>
        <w:bidi/>
        <w:spacing w:after="100" w:line="300"/>
        <w:jc w:val="right"/>
      </w:pPr>
      <w:r>
        <w:rPr>
          <w:rFonts w:ascii="Arial" w:cs="Arial" w:eastAsia="Arial" w:hAnsi="Arial"/>
          <w:sz w:val="24"/>
          <w:szCs w:val="24"/>
          <w:rtl/>
        </w:rPr>
        <w:t xml:space="preserve">المداخلات المهمة.</w:t>
      </w:r>
    </w:p>
    <w:p>
      <w:pPr>
        <w:pStyle w:val="Heading3"/>
        <w:bidi/>
        <w:spacing w:after="120" w:before="200"/>
        <w:jc w:val="right"/>
      </w:pPr>
      <w:r>
        <w:rPr>
          <w:rFonts w:ascii="Arial" w:cs="Arial" w:eastAsia="Arial" w:hAnsi="Arial"/>
          <w:b/>
          <w:bCs/>
          <w:color w:val="1F4E79"/>
          <w:sz w:val="26"/>
          <w:szCs w:val="26"/>
          <w:rtl/>
        </w:rPr>
        <w:t xml:space="preserve">(ج) التصويت</w:t>
      </w:r>
    </w:p>
    <w:p>
      <w:pPr>
        <w:pStyle w:val="ListParagraph"/>
        <w:numPr>
          <w:ilvl w:val="0"/>
          <w:numId w:val="2"/>
        </w:numPr>
        <w:bidi/>
        <w:spacing w:after="100" w:line="300"/>
        <w:jc w:val="right"/>
      </w:pPr>
      <w:r>
        <w:rPr>
          <w:rFonts w:ascii="Arial" w:cs="Arial" w:eastAsia="Arial" w:hAnsi="Arial"/>
          <w:sz w:val="24"/>
          <w:szCs w:val="24"/>
          <w:rtl/>
        </w:rPr>
        <w:t xml:space="preserve">آلية التصويت المستخدمة.</w:t>
      </w:r>
    </w:p>
    <w:p>
      <w:pPr>
        <w:pStyle w:val="ListParagraph"/>
        <w:numPr>
          <w:ilvl w:val="0"/>
          <w:numId w:val="2"/>
        </w:numPr>
        <w:bidi/>
        <w:spacing w:after="100" w:line="300"/>
        <w:jc w:val="right"/>
      </w:pPr>
      <w:r>
        <w:rPr>
          <w:rFonts w:ascii="Arial" w:cs="Arial" w:eastAsia="Arial" w:hAnsi="Arial"/>
          <w:sz w:val="24"/>
          <w:szCs w:val="24"/>
          <w:rtl/>
        </w:rPr>
        <w:t xml:space="preserve">عدد الأصوات الموافقة (عدداً ونسبة).</w:t>
      </w:r>
    </w:p>
    <w:p>
      <w:pPr>
        <w:pStyle w:val="ListParagraph"/>
        <w:numPr>
          <w:ilvl w:val="0"/>
          <w:numId w:val="2"/>
        </w:numPr>
        <w:bidi/>
        <w:spacing w:after="100" w:line="300"/>
        <w:jc w:val="right"/>
      </w:pPr>
      <w:r>
        <w:rPr>
          <w:rFonts w:ascii="Arial" w:cs="Arial" w:eastAsia="Arial" w:hAnsi="Arial"/>
          <w:sz w:val="24"/>
          <w:szCs w:val="24"/>
          <w:rtl/>
        </w:rPr>
        <w:t xml:space="preserve">عدد الأصوات المعارضة (عدداً ونسبة).</w:t>
      </w:r>
    </w:p>
    <w:p>
      <w:pPr>
        <w:pStyle w:val="ListParagraph"/>
        <w:numPr>
          <w:ilvl w:val="0"/>
          <w:numId w:val="2"/>
        </w:numPr>
        <w:bidi/>
        <w:spacing w:after="100" w:line="300"/>
        <w:jc w:val="right"/>
      </w:pPr>
      <w:r>
        <w:rPr>
          <w:rFonts w:ascii="Arial" w:cs="Arial" w:eastAsia="Arial" w:hAnsi="Arial"/>
          <w:sz w:val="24"/>
          <w:szCs w:val="24"/>
          <w:rtl/>
        </w:rPr>
        <w:t xml:space="preserve">عدد الأصوات الممتنعة (عدداً ونسبة).</w:t>
      </w:r>
    </w:p>
    <w:p>
      <w:pPr>
        <w:pStyle w:val="ListParagraph"/>
        <w:numPr>
          <w:ilvl w:val="0"/>
          <w:numId w:val="2"/>
        </w:numPr>
        <w:bidi/>
        <w:spacing w:after="100" w:line="300"/>
        <w:jc w:val="right"/>
      </w:pPr>
      <w:r>
        <w:rPr>
          <w:rFonts w:ascii="Arial" w:cs="Arial" w:eastAsia="Arial" w:hAnsi="Arial"/>
          <w:sz w:val="24"/>
          <w:szCs w:val="24"/>
          <w:rtl/>
        </w:rPr>
        <w:t xml:space="preserve">إجمالي الأصوات الممثلة في البند.</w:t>
      </w:r>
    </w:p>
    <w:p>
      <w:pPr>
        <w:pStyle w:val="ListParagraph"/>
        <w:numPr>
          <w:ilvl w:val="0"/>
          <w:numId w:val="2"/>
        </w:numPr>
        <w:bidi/>
        <w:spacing w:after="100" w:line="300"/>
        <w:jc w:val="right"/>
      </w:pPr>
      <w:r>
        <w:rPr>
          <w:rFonts w:ascii="Arial" w:cs="Arial" w:eastAsia="Arial" w:hAnsi="Arial"/>
          <w:sz w:val="24"/>
          <w:szCs w:val="24"/>
          <w:rtl/>
        </w:rPr>
        <w:t xml:space="preserve">الأسهم المستبعدة من التصويت (في حالات تعارض المصالح).</w:t>
      </w:r>
    </w:p>
    <w:p>
      <w:pPr>
        <w:pStyle w:val="Heading3"/>
        <w:bidi/>
        <w:spacing w:after="120" w:before="200"/>
        <w:jc w:val="right"/>
      </w:pPr>
      <w:r>
        <w:rPr>
          <w:rFonts w:ascii="Arial" w:cs="Arial" w:eastAsia="Arial" w:hAnsi="Arial"/>
          <w:b/>
          <w:bCs/>
          <w:color w:val="1F4E79"/>
          <w:sz w:val="26"/>
          <w:szCs w:val="26"/>
          <w:rtl/>
        </w:rPr>
        <w:t xml:space="preserve">(د) النتيجة</w:t>
      </w:r>
    </w:p>
    <w:p>
      <w:pPr>
        <w:pStyle w:val="ListParagraph"/>
        <w:numPr>
          <w:ilvl w:val="0"/>
          <w:numId w:val="2"/>
        </w:numPr>
        <w:bidi/>
        <w:spacing w:after="100" w:line="300"/>
        <w:jc w:val="right"/>
      </w:pPr>
      <w:r>
        <w:rPr>
          <w:rFonts w:ascii="Arial" w:cs="Arial" w:eastAsia="Arial" w:hAnsi="Arial"/>
          <w:sz w:val="24"/>
          <w:szCs w:val="24"/>
          <w:rtl/>
        </w:rPr>
        <w:t xml:space="preserve">الإعلان عن اعتماد أو رفض القرار.</w:t>
      </w:r>
    </w:p>
    <w:p>
      <w:pPr>
        <w:pStyle w:val="ListParagraph"/>
        <w:numPr>
          <w:ilvl w:val="0"/>
          <w:numId w:val="2"/>
        </w:numPr>
        <w:bidi/>
        <w:spacing w:after="100" w:line="300"/>
        <w:jc w:val="right"/>
      </w:pPr>
      <w:r>
        <w:rPr>
          <w:rFonts w:ascii="Arial" w:cs="Arial" w:eastAsia="Arial" w:hAnsi="Arial"/>
          <w:sz w:val="24"/>
          <w:szCs w:val="24"/>
          <w:rtl/>
        </w:rPr>
        <w:t xml:space="preserve">الأغلبية التي صدر بها القرار.</w:t>
      </w:r>
    </w:p>
    <w:p>
      <w:pPr>
        <w:pStyle w:val="ListParagraph"/>
        <w:numPr>
          <w:ilvl w:val="0"/>
          <w:numId w:val="2"/>
        </w:numPr>
        <w:bidi/>
        <w:spacing w:after="100" w:line="300"/>
        <w:jc w:val="right"/>
      </w:pPr>
      <w:r>
        <w:rPr>
          <w:rFonts w:ascii="Arial" w:cs="Arial" w:eastAsia="Arial" w:hAnsi="Arial"/>
          <w:sz w:val="24"/>
          <w:szCs w:val="24"/>
          <w:rtl/>
        </w:rPr>
        <w:t xml:space="preserve">نص القرار النهائي بعد أي تعديل.</w:t>
      </w:r>
    </w:p>
    <w:p>
      <w:pPr>
        <w:pStyle w:val="Heading2"/>
        <w:bidi/>
        <w:spacing w:after="160" w:before="280"/>
        <w:jc w:val="right"/>
      </w:pPr>
      <w:r>
        <w:rPr>
          <w:rFonts w:ascii="Arial" w:cs="Arial" w:eastAsia="Arial" w:hAnsi="Arial"/>
          <w:b/>
          <w:bCs/>
          <w:color w:val="2E75B6"/>
          <w:sz w:val="30"/>
          <w:szCs w:val="30"/>
          <w:rtl/>
        </w:rPr>
        <w:t xml:space="preserve">7. الأمور الأخرى</w:t>
      </w:r>
    </w:p>
    <w:p>
      <w:pPr>
        <w:pStyle w:val="ListParagraph"/>
        <w:numPr>
          <w:ilvl w:val="0"/>
          <w:numId w:val="2"/>
        </w:numPr>
        <w:bidi/>
        <w:spacing w:after="100" w:line="300"/>
        <w:jc w:val="right"/>
      </w:pPr>
      <w:r>
        <w:rPr>
          <w:rFonts w:ascii="Arial" w:cs="Arial" w:eastAsia="Arial" w:hAnsi="Arial"/>
          <w:sz w:val="24"/>
          <w:szCs w:val="24"/>
          <w:rtl/>
        </w:rPr>
        <w:t xml:space="preserve">ما طُرح في بند "أمور أخرى".</w:t>
      </w:r>
    </w:p>
    <w:p>
      <w:pPr>
        <w:pStyle w:val="ListParagraph"/>
        <w:numPr>
          <w:ilvl w:val="0"/>
          <w:numId w:val="2"/>
        </w:numPr>
        <w:bidi/>
        <w:spacing w:after="100" w:line="300"/>
        <w:jc w:val="right"/>
      </w:pPr>
      <w:r>
        <w:rPr>
          <w:rFonts w:ascii="Arial" w:cs="Arial" w:eastAsia="Arial" w:hAnsi="Arial"/>
          <w:sz w:val="24"/>
          <w:szCs w:val="24"/>
          <w:rtl/>
        </w:rPr>
        <w:t xml:space="preserve">الإشارة إلى أن هذه الأمور لم تكن مدرجة في جدول الأعمال.</w:t>
      </w:r>
    </w:p>
    <w:p>
      <w:pPr>
        <w:pStyle w:val="ListParagraph"/>
        <w:numPr>
          <w:ilvl w:val="0"/>
          <w:numId w:val="2"/>
        </w:numPr>
        <w:bidi/>
        <w:spacing w:after="100" w:line="300"/>
        <w:jc w:val="right"/>
      </w:pPr>
      <w:r>
        <w:rPr>
          <w:rFonts w:ascii="Arial" w:cs="Arial" w:eastAsia="Arial" w:hAnsi="Arial"/>
          <w:sz w:val="24"/>
          <w:szCs w:val="24"/>
          <w:rtl/>
        </w:rPr>
        <w:t xml:space="preserve">التوضيح بأنها للاستفسار وليست للتصويت.</w:t>
      </w:r>
    </w:p>
    <w:p>
      <w:pPr>
        <w:pStyle w:val="Heading2"/>
        <w:bidi/>
        <w:spacing w:after="160" w:before="280"/>
        <w:jc w:val="right"/>
      </w:pPr>
      <w:r>
        <w:rPr>
          <w:rFonts w:ascii="Arial" w:cs="Arial" w:eastAsia="Arial" w:hAnsi="Arial"/>
          <w:b/>
          <w:bCs/>
          <w:color w:val="2E75B6"/>
          <w:sz w:val="30"/>
          <w:szCs w:val="30"/>
          <w:rtl/>
        </w:rPr>
        <w:t xml:space="preserve">8. الختام</w:t>
      </w:r>
    </w:p>
    <w:p>
      <w:pPr>
        <w:pStyle w:val="ListParagraph"/>
        <w:numPr>
          <w:ilvl w:val="0"/>
          <w:numId w:val="2"/>
        </w:numPr>
        <w:bidi/>
        <w:spacing w:after="100" w:line="300"/>
        <w:jc w:val="right"/>
      </w:pPr>
      <w:r>
        <w:rPr>
          <w:rFonts w:ascii="Arial" w:cs="Arial" w:eastAsia="Arial" w:hAnsi="Arial"/>
          <w:sz w:val="24"/>
          <w:szCs w:val="24"/>
          <w:rtl/>
        </w:rPr>
        <w:t xml:space="preserve">وقت الختام بدقة.</w:t>
      </w:r>
    </w:p>
    <w:p>
      <w:pPr>
        <w:pStyle w:val="ListParagraph"/>
        <w:numPr>
          <w:ilvl w:val="0"/>
          <w:numId w:val="2"/>
        </w:numPr>
        <w:bidi/>
        <w:spacing w:after="100" w:line="300"/>
        <w:jc w:val="right"/>
      </w:pPr>
      <w:r>
        <w:rPr>
          <w:rFonts w:ascii="Arial" w:cs="Arial" w:eastAsia="Arial" w:hAnsi="Arial"/>
          <w:sz w:val="24"/>
          <w:szCs w:val="24"/>
          <w:rtl/>
        </w:rPr>
        <w:t xml:space="preserve">صيغة الختام الرسمية.</w:t>
      </w:r>
    </w:p>
    <w:p>
      <w:pPr>
        <w:pStyle w:val="ListParagraph"/>
        <w:numPr>
          <w:ilvl w:val="0"/>
          <w:numId w:val="2"/>
        </w:numPr>
        <w:bidi/>
        <w:spacing w:after="100" w:line="300"/>
        <w:jc w:val="right"/>
      </w:pPr>
      <w:r>
        <w:rPr>
          <w:rFonts w:ascii="Arial" w:cs="Arial" w:eastAsia="Arial" w:hAnsi="Arial"/>
          <w:sz w:val="24"/>
          <w:szCs w:val="24"/>
          <w:rtl/>
        </w:rPr>
        <w:t xml:space="preserve">الكلمات الختامية والشكر.</w:t>
      </w:r>
    </w:p>
    <w:p>
      <w:pPr>
        <w:pStyle w:val="Heading2"/>
        <w:bidi/>
        <w:spacing w:after="160" w:before="280"/>
        <w:jc w:val="right"/>
      </w:pPr>
      <w:r>
        <w:rPr>
          <w:rFonts w:ascii="Arial" w:cs="Arial" w:eastAsia="Arial" w:hAnsi="Arial"/>
          <w:b/>
          <w:bCs/>
          <w:color w:val="2E75B6"/>
          <w:sz w:val="30"/>
          <w:szCs w:val="30"/>
          <w:rtl/>
        </w:rPr>
        <w:t xml:space="preserve">9. التوقيعات</w:t>
      </w:r>
    </w:p>
    <w:p>
      <w:pPr>
        <w:pStyle w:val="ListParagraph"/>
        <w:numPr>
          <w:ilvl w:val="0"/>
          <w:numId w:val="2"/>
        </w:numPr>
        <w:bidi/>
        <w:spacing w:after="100" w:line="300"/>
        <w:jc w:val="right"/>
      </w:pPr>
      <w:r>
        <w:rPr>
          <w:rFonts w:ascii="Arial" w:cs="Arial" w:eastAsia="Arial" w:hAnsi="Arial"/>
          <w:sz w:val="24"/>
          <w:szCs w:val="24"/>
          <w:rtl/>
        </w:rPr>
        <w:t xml:space="preserve">توقيع رئيس الجلسة.</w:t>
      </w:r>
    </w:p>
    <w:p>
      <w:pPr>
        <w:pStyle w:val="ListParagraph"/>
        <w:numPr>
          <w:ilvl w:val="0"/>
          <w:numId w:val="2"/>
        </w:numPr>
        <w:bidi/>
        <w:spacing w:after="100" w:line="300"/>
        <w:jc w:val="right"/>
      </w:pPr>
      <w:r>
        <w:rPr>
          <w:rFonts w:ascii="Arial" w:cs="Arial" w:eastAsia="Arial" w:hAnsi="Arial"/>
          <w:sz w:val="24"/>
          <w:szCs w:val="24"/>
          <w:rtl/>
        </w:rPr>
        <w:t xml:space="preserve">توقيع أمين السر.</w:t>
      </w:r>
    </w:p>
    <w:p>
      <w:pPr>
        <w:pStyle w:val="ListParagraph"/>
        <w:numPr>
          <w:ilvl w:val="0"/>
          <w:numId w:val="2"/>
        </w:numPr>
        <w:bidi/>
        <w:spacing w:after="100" w:line="300"/>
        <w:jc w:val="right"/>
      </w:pPr>
      <w:r>
        <w:rPr>
          <w:rFonts w:ascii="Arial" w:cs="Arial" w:eastAsia="Arial" w:hAnsi="Arial"/>
          <w:sz w:val="24"/>
          <w:szCs w:val="24"/>
          <w:rtl/>
        </w:rPr>
        <w:t xml:space="preserve">توقيع فارزي الأصوات.</w:t>
      </w:r>
    </w:p>
    <w:p>
      <w:pPr>
        <w:pStyle w:val="ListParagraph"/>
        <w:numPr>
          <w:ilvl w:val="0"/>
          <w:numId w:val="2"/>
        </w:numPr>
        <w:bidi/>
        <w:spacing w:after="100" w:line="300"/>
        <w:jc w:val="right"/>
      </w:pPr>
      <w:r>
        <w:rPr>
          <w:rFonts w:ascii="Arial" w:cs="Arial" w:eastAsia="Arial" w:hAnsi="Arial"/>
          <w:sz w:val="24"/>
          <w:szCs w:val="24"/>
          <w:rtl/>
        </w:rPr>
        <w:t xml:space="preserve">توقيع مراجع الحسابات (في الجمعيات المالية).</w:t>
      </w:r>
    </w:p>
    <w:p>
      <w:pPr>
        <w:pStyle w:val="ListParagraph"/>
        <w:numPr>
          <w:ilvl w:val="0"/>
          <w:numId w:val="2"/>
        </w:numPr>
        <w:bidi/>
        <w:spacing w:after="100" w:line="300"/>
        <w:jc w:val="right"/>
      </w:pPr>
      <w:r>
        <w:rPr>
          <w:rFonts w:ascii="Arial" w:cs="Arial" w:eastAsia="Arial" w:hAnsi="Arial"/>
          <w:sz w:val="24"/>
          <w:szCs w:val="24"/>
          <w:rtl/>
        </w:rPr>
        <w:t xml:space="preserve">التاريخ والمكان.</w:t>
      </w:r>
    </w:p>
    <w:p>
      <w:pPr>
        <w:pStyle w:val="ListParagraph"/>
        <w:numPr>
          <w:ilvl w:val="0"/>
          <w:numId w:val="2"/>
        </w:numPr>
        <w:bidi/>
        <w:spacing w:after="100" w:line="300"/>
        <w:jc w:val="right"/>
      </w:pPr>
      <w:r>
        <w:rPr>
          <w:rFonts w:ascii="Arial" w:cs="Arial" w:eastAsia="Arial" w:hAnsi="Arial"/>
          <w:sz w:val="24"/>
          <w:szCs w:val="24"/>
          <w:rtl/>
        </w:rPr>
        <w:t xml:space="preserve">الختم الرسمي للشركة (إن لزم).</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منهجية صياغة المحضر</w:t>
      </w:r>
    </w:p>
    <w:p>
      <w:pPr>
        <w:pStyle w:val="Heading2"/>
        <w:bidi/>
        <w:spacing w:after="160" w:before="280"/>
        <w:jc w:val="right"/>
      </w:pPr>
      <w:r>
        <w:rPr>
          <w:rFonts w:ascii="Arial" w:cs="Arial" w:eastAsia="Arial" w:hAnsi="Arial"/>
          <w:b/>
          <w:bCs/>
          <w:color w:val="2E75B6"/>
          <w:sz w:val="30"/>
          <w:szCs w:val="30"/>
          <w:rtl/>
        </w:rPr>
        <w:t xml:space="preserve">1. التحضير لكتابة المحضر</w:t>
      </w:r>
    </w:p>
    <w:p>
      <w:pPr>
        <w:pStyle w:val="Heading3"/>
        <w:bidi/>
        <w:spacing w:after="120" w:before="200"/>
        <w:jc w:val="right"/>
      </w:pPr>
      <w:r>
        <w:rPr>
          <w:rFonts w:ascii="Arial" w:cs="Arial" w:eastAsia="Arial" w:hAnsi="Arial"/>
          <w:b/>
          <w:bCs/>
          <w:color w:val="1F4E79"/>
          <w:sz w:val="26"/>
          <w:szCs w:val="26"/>
          <w:rtl/>
        </w:rPr>
        <w:t xml:space="preserve">قبل الجمعية</w:t>
      </w:r>
    </w:p>
    <w:p>
      <w:pPr>
        <w:pStyle w:val="ListParagraph"/>
        <w:numPr>
          <w:ilvl w:val="0"/>
          <w:numId w:val="2"/>
        </w:numPr>
        <w:bidi/>
        <w:spacing w:after="100" w:line="300"/>
        <w:jc w:val="right"/>
      </w:pPr>
      <w:r>
        <w:rPr>
          <w:rFonts w:ascii="Arial" w:cs="Arial" w:eastAsia="Arial" w:hAnsi="Arial"/>
          <w:sz w:val="24"/>
          <w:szCs w:val="24"/>
          <w:rtl/>
        </w:rPr>
        <w:t xml:space="preserve">إعداد قالب المحضر الجاهز.</w:t>
      </w:r>
    </w:p>
    <w:p>
      <w:pPr>
        <w:pStyle w:val="ListParagraph"/>
        <w:numPr>
          <w:ilvl w:val="0"/>
          <w:numId w:val="2"/>
        </w:numPr>
        <w:bidi/>
        <w:spacing w:after="100" w:line="300"/>
        <w:jc w:val="right"/>
      </w:pPr>
      <w:r>
        <w:rPr>
          <w:rFonts w:ascii="Arial" w:cs="Arial" w:eastAsia="Arial" w:hAnsi="Arial"/>
          <w:sz w:val="24"/>
          <w:szCs w:val="24"/>
          <w:rtl/>
        </w:rPr>
        <w:t xml:space="preserve">تجهيز جداول التصويت.</w:t>
      </w:r>
    </w:p>
    <w:p>
      <w:pPr>
        <w:pStyle w:val="ListParagraph"/>
        <w:numPr>
          <w:ilvl w:val="0"/>
          <w:numId w:val="2"/>
        </w:numPr>
        <w:bidi/>
        <w:spacing w:after="100" w:line="300"/>
        <w:jc w:val="right"/>
      </w:pPr>
      <w:r>
        <w:rPr>
          <w:rFonts w:ascii="Arial" w:cs="Arial" w:eastAsia="Arial" w:hAnsi="Arial"/>
          <w:sz w:val="24"/>
          <w:szCs w:val="24"/>
          <w:rtl/>
        </w:rPr>
        <w:t xml:space="preserve">التنسيق مع فارزي الأصوات.</w:t>
      </w:r>
    </w:p>
    <w:p>
      <w:pPr>
        <w:pStyle w:val="ListParagraph"/>
        <w:numPr>
          <w:ilvl w:val="0"/>
          <w:numId w:val="2"/>
        </w:numPr>
        <w:bidi/>
        <w:spacing w:after="100" w:line="300"/>
        <w:jc w:val="right"/>
      </w:pPr>
      <w:r>
        <w:rPr>
          <w:rFonts w:ascii="Arial" w:cs="Arial" w:eastAsia="Arial" w:hAnsi="Arial"/>
          <w:sz w:val="24"/>
          <w:szCs w:val="24"/>
          <w:rtl/>
        </w:rPr>
        <w:t xml:space="preserve">الاطلاع على نماذج محاضر سابقة.</w:t>
      </w:r>
    </w:p>
    <w:p>
      <w:pPr>
        <w:pStyle w:val="ListParagraph"/>
        <w:numPr>
          <w:ilvl w:val="0"/>
          <w:numId w:val="2"/>
        </w:numPr>
        <w:bidi/>
        <w:spacing w:after="100" w:line="300"/>
        <w:jc w:val="right"/>
      </w:pPr>
      <w:r>
        <w:rPr>
          <w:rFonts w:ascii="Arial" w:cs="Arial" w:eastAsia="Arial" w:hAnsi="Arial"/>
          <w:sz w:val="24"/>
          <w:szCs w:val="24"/>
          <w:rtl/>
        </w:rPr>
        <w:t xml:space="preserve">مراجعة الأنظمة والمتطلبات.</w:t>
      </w:r>
    </w:p>
    <w:p>
      <w:pPr>
        <w:pStyle w:val="Heading3"/>
        <w:bidi/>
        <w:spacing w:after="120" w:before="200"/>
        <w:jc w:val="right"/>
      </w:pPr>
      <w:r>
        <w:rPr>
          <w:rFonts w:ascii="Arial" w:cs="Arial" w:eastAsia="Arial" w:hAnsi="Arial"/>
          <w:b/>
          <w:bCs/>
          <w:color w:val="1F4E79"/>
          <w:sz w:val="26"/>
          <w:szCs w:val="26"/>
          <w:rtl/>
        </w:rPr>
        <w:t xml:space="preserve">أثناء الجمعية</w:t>
      </w:r>
    </w:p>
    <w:p>
      <w:pPr>
        <w:pStyle w:val="ListParagraph"/>
        <w:numPr>
          <w:ilvl w:val="0"/>
          <w:numId w:val="2"/>
        </w:numPr>
        <w:bidi/>
        <w:spacing w:after="100" w:line="300"/>
        <w:jc w:val="right"/>
      </w:pPr>
      <w:r>
        <w:rPr>
          <w:rFonts w:ascii="Arial" w:cs="Arial" w:eastAsia="Arial" w:hAnsi="Arial"/>
          <w:sz w:val="24"/>
          <w:szCs w:val="24"/>
          <w:rtl/>
        </w:rPr>
        <w:t xml:space="preserve">تدوين الملاحظات الفورية.</w:t>
      </w:r>
    </w:p>
    <w:p>
      <w:pPr>
        <w:pStyle w:val="ListParagraph"/>
        <w:numPr>
          <w:ilvl w:val="0"/>
          <w:numId w:val="2"/>
        </w:numPr>
        <w:bidi/>
        <w:spacing w:after="100" w:line="300"/>
        <w:jc w:val="right"/>
      </w:pPr>
      <w:r>
        <w:rPr>
          <w:rFonts w:ascii="Arial" w:cs="Arial" w:eastAsia="Arial" w:hAnsi="Arial"/>
          <w:sz w:val="24"/>
          <w:szCs w:val="24"/>
          <w:rtl/>
        </w:rPr>
        <w:t xml:space="preserve">استخدام التسجيل الصوتي (للمساعدة).</w:t>
      </w:r>
    </w:p>
    <w:p>
      <w:pPr>
        <w:pStyle w:val="ListParagraph"/>
        <w:numPr>
          <w:ilvl w:val="0"/>
          <w:numId w:val="2"/>
        </w:numPr>
        <w:bidi/>
        <w:spacing w:after="100" w:line="300"/>
        <w:jc w:val="right"/>
      </w:pPr>
      <w:r>
        <w:rPr>
          <w:rFonts w:ascii="Arial" w:cs="Arial" w:eastAsia="Arial" w:hAnsi="Arial"/>
          <w:sz w:val="24"/>
          <w:szCs w:val="24"/>
          <w:rtl/>
        </w:rPr>
        <w:t xml:space="preserve">توثيق الأرقام بدقة.</w:t>
      </w:r>
    </w:p>
    <w:p>
      <w:pPr>
        <w:pStyle w:val="ListParagraph"/>
        <w:numPr>
          <w:ilvl w:val="0"/>
          <w:numId w:val="2"/>
        </w:numPr>
        <w:bidi/>
        <w:spacing w:after="100" w:line="300"/>
        <w:jc w:val="right"/>
      </w:pPr>
      <w:r>
        <w:rPr>
          <w:rFonts w:ascii="Arial" w:cs="Arial" w:eastAsia="Arial" w:hAnsi="Arial"/>
          <w:sz w:val="24"/>
          <w:szCs w:val="24"/>
          <w:rtl/>
        </w:rPr>
        <w:t xml:space="preserve">ملاحظة الاعتراضات وأصحابها.</w:t>
      </w:r>
    </w:p>
    <w:p>
      <w:pPr>
        <w:pStyle w:val="ListParagraph"/>
        <w:numPr>
          <w:ilvl w:val="0"/>
          <w:numId w:val="2"/>
        </w:numPr>
        <w:bidi/>
        <w:spacing w:after="100" w:line="300"/>
        <w:jc w:val="right"/>
      </w:pPr>
      <w:r>
        <w:rPr>
          <w:rFonts w:ascii="Arial" w:cs="Arial" w:eastAsia="Arial" w:hAnsi="Arial"/>
          <w:sz w:val="24"/>
          <w:szCs w:val="24"/>
          <w:rtl/>
        </w:rPr>
        <w:t xml:space="preserve">التأكيد على فهم القرارات.</w:t>
      </w:r>
    </w:p>
    <w:p>
      <w:pPr>
        <w:pStyle w:val="Heading2"/>
        <w:bidi/>
        <w:spacing w:after="160" w:before="280"/>
        <w:jc w:val="right"/>
      </w:pPr>
      <w:r>
        <w:rPr>
          <w:rFonts w:ascii="Arial" w:cs="Arial" w:eastAsia="Arial" w:hAnsi="Arial"/>
          <w:b/>
          <w:bCs/>
          <w:color w:val="2E75B6"/>
          <w:sz w:val="30"/>
          <w:szCs w:val="30"/>
          <w:rtl/>
        </w:rPr>
        <w:t xml:space="preserve">2. كتابة المسودة الأولى</w:t>
      </w:r>
    </w:p>
    <w:p>
      <w:pPr>
        <w:pStyle w:val="Heading3"/>
        <w:bidi/>
        <w:spacing w:after="120" w:before="200"/>
        <w:jc w:val="right"/>
      </w:pPr>
      <w:r>
        <w:rPr>
          <w:rFonts w:ascii="Arial" w:cs="Arial" w:eastAsia="Arial" w:hAnsi="Arial"/>
          <w:b/>
          <w:bCs/>
          <w:color w:val="1F4E79"/>
          <w:sz w:val="26"/>
          <w:szCs w:val="26"/>
          <w:rtl/>
        </w:rPr>
        <w:t xml:space="preserve">التوقيت</w:t>
      </w:r>
    </w:p>
    <w:p>
      <w:pPr>
        <w:pStyle w:val="ListParagraph"/>
        <w:numPr>
          <w:ilvl w:val="0"/>
          <w:numId w:val="2"/>
        </w:numPr>
        <w:bidi/>
        <w:spacing w:after="100" w:line="300"/>
        <w:jc w:val="right"/>
      </w:pPr>
      <w:r>
        <w:rPr>
          <w:rFonts w:ascii="Arial" w:cs="Arial" w:eastAsia="Arial" w:hAnsi="Arial"/>
          <w:sz w:val="24"/>
          <w:szCs w:val="24"/>
          <w:rtl/>
        </w:rPr>
        <w:t xml:space="preserve">البدء فور انتهاء الجمعية.</w:t>
      </w:r>
    </w:p>
    <w:p>
      <w:pPr>
        <w:pStyle w:val="ListParagraph"/>
        <w:numPr>
          <w:ilvl w:val="0"/>
          <w:numId w:val="2"/>
        </w:numPr>
        <w:bidi/>
        <w:spacing w:after="100" w:line="300"/>
        <w:jc w:val="right"/>
      </w:pPr>
      <w:r>
        <w:rPr>
          <w:rFonts w:ascii="Arial" w:cs="Arial" w:eastAsia="Arial" w:hAnsi="Arial"/>
          <w:sz w:val="24"/>
          <w:szCs w:val="24"/>
          <w:rtl/>
        </w:rPr>
        <w:t xml:space="preserve">إتمام المسودة الأولى خلال 24-48 ساعة.</w:t>
      </w:r>
    </w:p>
    <w:p>
      <w:pPr>
        <w:pStyle w:val="ListParagraph"/>
        <w:numPr>
          <w:ilvl w:val="0"/>
          <w:numId w:val="2"/>
        </w:numPr>
        <w:bidi/>
        <w:spacing w:after="100" w:line="300"/>
        <w:jc w:val="right"/>
      </w:pPr>
      <w:r>
        <w:rPr>
          <w:rFonts w:ascii="Arial" w:cs="Arial" w:eastAsia="Arial" w:hAnsi="Arial"/>
          <w:sz w:val="24"/>
          <w:szCs w:val="24"/>
          <w:rtl/>
        </w:rPr>
        <w:t xml:space="preserve">مراجعتها وتنقيحها.</w:t>
      </w:r>
    </w:p>
    <w:p>
      <w:pPr>
        <w:pStyle w:val="ListParagraph"/>
        <w:numPr>
          <w:ilvl w:val="0"/>
          <w:numId w:val="2"/>
        </w:numPr>
        <w:bidi/>
        <w:spacing w:after="100" w:line="300"/>
        <w:jc w:val="right"/>
      </w:pPr>
      <w:r>
        <w:rPr>
          <w:rFonts w:ascii="Arial" w:cs="Arial" w:eastAsia="Arial" w:hAnsi="Arial"/>
          <w:sz w:val="24"/>
          <w:szCs w:val="24"/>
          <w:rtl/>
        </w:rPr>
        <w:t xml:space="preserve">الانتهاء من المحضر النهائي خلال أسبوع.</w:t>
      </w:r>
    </w:p>
    <w:p>
      <w:pPr>
        <w:pStyle w:val="Heading3"/>
        <w:bidi/>
        <w:spacing w:after="120" w:before="200"/>
        <w:jc w:val="right"/>
      </w:pPr>
      <w:r>
        <w:rPr>
          <w:rFonts w:ascii="Arial" w:cs="Arial" w:eastAsia="Arial" w:hAnsi="Arial"/>
          <w:b/>
          <w:bCs/>
          <w:color w:val="1F4E79"/>
          <w:sz w:val="26"/>
          <w:szCs w:val="26"/>
          <w:rtl/>
        </w:rPr>
        <w:t xml:space="preserve">الأسلوب</w:t>
      </w:r>
    </w:p>
    <w:p>
      <w:pPr>
        <w:pStyle w:val="ListParagraph"/>
        <w:numPr>
          <w:ilvl w:val="0"/>
          <w:numId w:val="2"/>
        </w:numPr>
        <w:bidi/>
        <w:spacing w:after="100" w:line="300"/>
        <w:jc w:val="right"/>
      </w:pPr>
      <w:r>
        <w:rPr>
          <w:rFonts w:ascii="Arial" w:cs="Arial" w:eastAsia="Arial" w:hAnsi="Arial"/>
          <w:sz w:val="24"/>
          <w:szCs w:val="24"/>
          <w:rtl/>
        </w:rPr>
        <w:t xml:space="preserve">اللغة العربية الفصحى.</w:t>
      </w:r>
    </w:p>
    <w:p>
      <w:pPr>
        <w:pStyle w:val="ListParagraph"/>
        <w:numPr>
          <w:ilvl w:val="0"/>
          <w:numId w:val="2"/>
        </w:numPr>
        <w:bidi/>
        <w:spacing w:after="100" w:line="300"/>
        <w:jc w:val="right"/>
      </w:pPr>
      <w:r>
        <w:rPr>
          <w:rFonts w:ascii="Arial" w:cs="Arial" w:eastAsia="Arial" w:hAnsi="Arial"/>
          <w:sz w:val="24"/>
          <w:szCs w:val="24"/>
          <w:rtl/>
        </w:rPr>
        <w:t xml:space="preserve">الصياغة بصيغة الغائب (الموضوعية).</w:t>
      </w:r>
    </w:p>
    <w:p>
      <w:pPr>
        <w:pStyle w:val="ListParagraph"/>
        <w:numPr>
          <w:ilvl w:val="0"/>
          <w:numId w:val="2"/>
        </w:numPr>
        <w:bidi/>
        <w:spacing w:after="100" w:line="300"/>
        <w:jc w:val="right"/>
      </w:pPr>
      <w:r>
        <w:rPr>
          <w:rFonts w:ascii="Arial" w:cs="Arial" w:eastAsia="Arial" w:hAnsi="Arial"/>
          <w:sz w:val="24"/>
          <w:szCs w:val="24"/>
          <w:rtl/>
        </w:rPr>
        <w:t xml:space="preserve">الزمن الماضي (الجمعية حدث منتهٍ).</w:t>
      </w:r>
    </w:p>
    <w:p>
      <w:pPr>
        <w:pStyle w:val="ListParagraph"/>
        <w:numPr>
          <w:ilvl w:val="0"/>
          <w:numId w:val="2"/>
        </w:numPr>
        <w:bidi/>
        <w:spacing w:after="100" w:line="300"/>
        <w:jc w:val="right"/>
      </w:pPr>
      <w:r>
        <w:rPr>
          <w:rFonts w:ascii="Arial" w:cs="Arial" w:eastAsia="Arial" w:hAnsi="Arial"/>
          <w:sz w:val="24"/>
          <w:szCs w:val="24"/>
          <w:rtl/>
        </w:rPr>
        <w:t xml:space="preserve">عبارات قانونية معتمدة.</w:t>
      </w:r>
    </w:p>
    <w:p>
      <w:pPr>
        <w:pStyle w:val="ListParagraph"/>
        <w:numPr>
          <w:ilvl w:val="0"/>
          <w:numId w:val="2"/>
        </w:numPr>
        <w:bidi/>
        <w:spacing w:after="100" w:line="300"/>
        <w:jc w:val="right"/>
      </w:pPr>
      <w:r>
        <w:rPr>
          <w:rFonts w:ascii="Arial" w:cs="Arial" w:eastAsia="Arial" w:hAnsi="Arial"/>
          <w:sz w:val="24"/>
          <w:szCs w:val="24"/>
          <w:rtl/>
        </w:rPr>
        <w:t xml:space="preserve">تجنب العبارات العاطفية.</w:t>
      </w:r>
    </w:p>
    <w:p>
      <w:pPr>
        <w:pStyle w:val="ListParagraph"/>
        <w:numPr>
          <w:ilvl w:val="0"/>
          <w:numId w:val="2"/>
        </w:numPr>
        <w:bidi/>
        <w:spacing w:after="100" w:line="300"/>
        <w:jc w:val="right"/>
      </w:pPr>
      <w:r>
        <w:rPr>
          <w:rFonts w:ascii="Arial" w:cs="Arial" w:eastAsia="Arial" w:hAnsi="Arial"/>
          <w:sz w:val="24"/>
          <w:szCs w:val="24"/>
          <w:rtl/>
        </w:rPr>
        <w:t xml:space="preserve">الإيجاز مع الشمولية.</w:t>
      </w:r>
    </w:p>
    <w:p>
      <w:pPr>
        <w:pStyle w:val="Heading2"/>
        <w:bidi/>
        <w:spacing w:after="160" w:before="280"/>
        <w:jc w:val="right"/>
      </w:pPr>
      <w:r>
        <w:rPr>
          <w:rFonts w:ascii="Arial" w:cs="Arial" w:eastAsia="Arial" w:hAnsi="Arial"/>
          <w:b/>
          <w:bCs/>
          <w:color w:val="2E75B6"/>
          <w:sz w:val="30"/>
          <w:szCs w:val="30"/>
          <w:rtl/>
        </w:rPr>
        <w:t xml:space="preserve">3. مبادئ الصياغة</w:t>
      </w:r>
    </w:p>
    <w:p>
      <w:pPr>
        <w:pStyle w:val="ListParagraph"/>
        <w:numPr>
          <w:ilvl w:val="0"/>
          <w:numId w:val="3"/>
        </w:numPr>
        <w:bidi/>
        <w:spacing w:after="100" w:line="300"/>
        <w:jc w:val="right"/>
      </w:pPr>
      <w:r>
        <w:rPr>
          <w:rFonts w:ascii="Arial" w:cs="Arial" w:eastAsia="Arial" w:hAnsi="Arial"/>
          <w:sz w:val="24"/>
          <w:szCs w:val="24"/>
          <w:rtl/>
        </w:rPr>
        <w:t xml:space="preserve">**الدقة المطلقة في الأرقام**: الأرقام يجب أن تكون دقيقة (الحضور، الأسهم، الأصوات).</w:t>
      </w:r>
    </w:p>
    <w:p>
      <w:pPr>
        <w:pStyle w:val="ListParagraph"/>
        <w:numPr>
          <w:ilvl w:val="0"/>
          <w:numId w:val="3"/>
        </w:numPr>
        <w:bidi/>
        <w:spacing w:after="100" w:line="300"/>
        <w:jc w:val="right"/>
      </w:pPr>
      <w:r>
        <w:rPr>
          <w:rFonts w:ascii="Arial" w:cs="Arial" w:eastAsia="Arial" w:hAnsi="Arial"/>
          <w:sz w:val="24"/>
          <w:szCs w:val="24"/>
          <w:rtl/>
        </w:rPr>
        <w:t xml:space="preserve">**الحياد التام**: عرض الوقائع دون تأويل أو تحيز.</w:t>
      </w:r>
    </w:p>
    <w:p>
      <w:pPr>
        <w:pStyle w:val="ListParagraph"/>
        <w:numPr>
          <w:ilvl w:val="0"/>
          <w:numId w:val="3"/>
        </w:numPr>
        <w:bidi/>
        <w:spacing w:after="100" w:line="300"/>
        <w:jc w:val="right"/>
      </w:pPr>
      <w:r>
        <w:rPr>
          <w:rFonts w:ascii="Arial" w:cs="Arial" w:eastAsia="Arial" w:hAnsi="Arial"/>
          <w:sz w:val="24"/>
          <w:szCs w:val="24"/>
          <w:rtl/>
        </w:rPr>
        <w:t xml:space="preserve">**الشمولية المتوازنة**: ذكر كل ما يهم، دون إطالة لا داعي لها.</w:t>
      </w:r>
    </w:p>
    <w:p>
      <w:pPr>
        <w:pStyle w:val="ListParagraph"/>
        <w:numPr>
          <w:ilvl w:val="0"/>
          <w:numId w:val="3"/>
        </w:numPr>
        <w:bidi/>
        <w:spacing w:after="100" w:line="300"/>
        <w:jc w:val="right"/>
      </w:pPr>
      <w:r>
        <w:rPr>
          <w:rFonts w:ascii="Arial" w:cs="Arial" w:eastAsia="Arial" w:hAnsi="Arial"/>
          <w:sz w:val="24"/>
          <w:szCs w:val="24"/>
          <w:rtl/>
        </w:rPr>
        <w:t xml:space="preserve">**الوضوح**: عبارات يُفهم منها المعنى بدون لبس.</w:t>
      </w:r>
    </w:p>
    <w:p>
      <w:pPr>
        <w:pStyle w:val="ListParagraph"/>
        <w:numPr>
          <w:ilvl w:val="0"/>
          <w:numId w:val="3"/>
        </w:numPr>
        <w:bidi/>
        <w:spacing w:after="100" w:line="300"/>
        <w:jc w:val="right"/>
      </w:pPr>
      <w:r>
        <w:rPr>
          <w:rFonts w:ascii="Arial" w:cs="Arial" w:eastAsia="Arial" w:hAnsi="Arial"/>
          <w:sz w:val="24"/>
          <w:szCs w:val="24"/>
          <w:rtl/>
        </w:rPr>
        <w:t xml:space="preserve">**التسلسل المنطقي**: بنفس ترتيب أحداث الجمعية.</w:t>
      </w:r>
    </w:p>
    <w:p>
      <w:pPr>
        <w:pStyle w:val="ListParagraph"/>
        <w:numPr>
          <w:ilvl w:val="0"/>
          <w:numId w:val="3"/>
        </w:numPr>
        <w:bidi/>
        <w:spacing w:after="100" w:line="300"/>
        <w:jc w:val="right"/>
      </w:pPr>
      <w:r>
        <w:rPr>
          <w:rFonts w:ascii="Arial" w:cs="Arial" w:eastAsia="Arial" w:hAnsi="Arial"/>
          <w:sz w:val="24"/>
          <w:szCs w:val="24"/>
          <w:rtl/>
        </w:rPr>
        <w:t xml:space="preserve">**الاتساق**: استخدام نفس المصطلحات في كل المحضر.</w:t>
      </w:r>
    </w:p>
    <w:p>
      <w:pPr>
        <w:pStyle w:val="ListParagraph"/>
        <w:numPr>
          <w:ilvl w:val="0"/>
          <w:numId w:val="3"/>
        </w:numPr>
        <w:bidi/>
        <w:spacing w:after="100" w:line="300"/>
        <w:jc w:val="right"/>
      </w:pPr>
      <w:r>
        <w:rPr>
          <w:rFonts w:ascii="Arial" w:cs="Arial" w:eastAsia="Arial" w:hAnsi="Arial"/>
          <w:sz w:val="24"/>
          <w:szCs w:val="24"/>
          <w:rtl/>
        </w:rPr>
        <w:t xml:space="preserve">**المرجعية**: الإشارة للوثائق المرفقة.</w:t>
      </w:r>
    </w:p>
    <w:p>
      <w:pPr>
        <w:pStyle w:val="Heading2"/>
        <w:bidi/>
        <w:spacing w:after="160" w:before="280"/>
        <w:jc w:val="right"/>
      </w:pPr>
      <w:r>
        <w:rPr>
          <w:rFonts w:ascii="Arial" w:cs="Arial" w:eastAsia="Arial" w:hAnsi="Arial"/>
          <w:b/>
          <w:bCs/>
          <w:color w:val="2E75B6"/>
          <w:sz w:val="30"/>
          <w:szCs w:val="30"/>
          <w:rtl/>
        </w:rPr>
        <w:t xml:space="preserve">4. صياغة المداولات</w:t>
      </w:r>
    </w:p>
    <w:p>
      <w:pPr>
        <w:bidi/>
        <w:spacing w:after="140" w:line="320"/>
        <w:jc w:val="both"/>
      </w:pPr>
      <w:r>
        <w:rPr>
          <w:rFonts w:ascii="Arial" w:cs="Arial" w:eastAsia="Arial" w:hAnsi="Arial"/>
          <w:sz w:val="24"/>
          <w:szCs w:val="24"/>
          <w:rtl/>
        </w:rPr>
        <w:t xml:space="preserve">صياغة المناقشات تستوجب مهارة خاصة. لا تُكتب كل كلمة قيلت، بل يُلخّص الجوهر:</w:t>
      </w:r>
    </w:p>
    <w:p>
      <w:pPr>
        <w:pStyle w:val="Heading3"/>
        <w:bidi/>
        <w:spacing w:after="120" w:before="200"/>
        <w:jc w:val="right"/>
      </w:pPr>
      <w:r>
        <w:rPr>
          <w:rFonts w:ascii="Arial" w:cs="Arial" w:eastAsia="Arial" w:hAnsi="Arial"/>
          <w:b/>
          <w:bCs/>
          <w:color w:val="1F4E79"/>
          <w:sz w:val="26"/>
          <w:szCs w:val="26"/>
          <w:rtl/>
        </w:rPr>
        <w:t xml:space="preserve">ما يجب إدراجه</w:t>
      </w:r>
    </w:p>
    <w:p>
      <w:pPr>
        <w:pStyle w:val="ListParagraph"/>
        <w:numPr>
          <w:ilvl w:val="0"/>
          <w:numId w:val="2"/>
        </w:numPr>
        <w:bidi/>
        <w:spacing w:after="100" w:line="300"/>
        <w:jc w:val="right"/>
      </w:pPr>
      <w:r>
        <w:rPr>
          <w:rFonts w:ascii="Arial" w:cs="Arial" w:eastAsia="Arial" w:hAnsi="Arial"/>
          <w:sz w:val="24"/>
          <w:szCs w:val="24"/>
          <w:rtl/>
        </w:rPr>
        <w:t xml:space="preserve">الأسئلة الجوهرية وأصحابها.</w:t>
      </w:r>
    </w:p>
    <w:p>
      <w:pPr>
        <w:pStyle w:val="ListParagraph"/>
        <w:numPr>
          <w:ilvl w:val="0"/>
          <w:numId w:val="2"/>
        </w:numPr>
        <w:bidi/>
        <w:spacing w:after="100" w:line="300"/>
        <w:jc w:val="right"/>
      </w:pPr>
      <w:r>
        <w:rPr>
          <w:rFonts w:ascii="Arial" w:cs="Arial" w:eastAsia="Arial" w:hAnsi="Arial"/>
          <w:sz w:val="24"/>
          <w:szCs w:val="24"/>
          <w:rtl/>
        </w:rPr>
        <w:t xml:space="preserve">الإجابات المهمة.</w:t>
      </w:r>
    </w:p>
    <w:p>
      <w:pPr>
        <w:pStyle w:val="ListParagraph"/>
        <w:numPr>
          <w:ilvl w:val="0"/>
          <w:numId w:val="2"/>
        </w:numPr>
        <w:bidi/>
        <w:spacing w:after="100" w:line="300"/>
        <w:jc w:val="right"/>
      </w:pPr>
      <w:r>
        <w:rPr>
          <w:rFonts w:ascii="Arial" w:cs="Arial" w:eastAsia="Arial" w:hAnsi="Arial"/>
          <w:sz w:val="24"/>
          <w:szCs w:val="24"/>
          <w:rtl/>
        </w:rPr>
        <w:t xml:space="preserve">الاعتراضات والتحفظات وأسماء أصحابها.</w:t>
      </w:r>
    </w:p>
    <w:p>
      <w:pPr>
        <w:pStyle w:val="ListParagraph"/>
        <w:numPr>
          <w:ilvl w:val="0"/>
          <w:numId w:val="2"/>
        </w:numPr>
        <w:bidi/>
        <w:spacing w:after="100" w:line="300"/>
        <w:jc w:val="right"/>
      </w:pPr>
      <w:r>
        <w:rPr>
          <w:rFonts w:ascii="Arial" w:cs="Arial" w:eastAsia="Arial" w:hAnsi="Arial"/>
          <w:sz w:val="24"/>
          <w:szCs w:val="24"/>
          <w:rtl/>
        </w:rPr>
        <w:t xml:space="preserve">النقاط التي أُثيرت ولم يُجب عليها.</w:t>
      </w:r>
    </w:p>
    <w:p>
      <w:pPr>
        <w:pStyle w:val="ListParagraph"/>
        <w:numPr>
          <w:ilvl w:val="0"/>
          <w:numId w:val="2"/>
        </w:numPr>
        <w:bidi/>
        <w:spacing w:after="100" w:line="300"/>
        <w:jc w:val="right"/>
      </w:pPr>
      <w:r>
        <w:rPr>
          <w:rFonts w:ascii="Arial" w:cs="Arial" w:eastAsia="Arial" w:hAnsi="Arial"/>
          <w:sz w:val="24"/>
          <w:szCs w:val="24"/>
          <w:rtl/>
        </w:rPr>
        <w:t xml:space="preserve">الوعود بالرد لاحقاً.</w:t>
      </w:r>
    </w:p>
    <w:p>
      <w:pPr>
        <w:pStyle w:val="Heading3"/>
        <w:bidi/>
        <w:spacing w:after="120" w:before="200"/>
        <w:jc w:val="right"/>
      </w:pPr>
      <w:r>
        <w:rPr>
          <w:rFonts w:ascii="Arial" w:cs="Arial" w:eastAsia="Arial" w:hAnsi="Arial"/>
          <w:b/>
          <w:bCs/>
          <w:color w:val="1F4E79"/>
          <w:sz w:val="26"/>
          <w:szCs w:val="26"/>
          <w:rtl/>
        </w:rPr>
        <w:t xml:space="preserve">ما يُغفل عادةً</w:t>
      </w:r>
    </w:p>
    <w:p>
      <w:pPr>
        <w:pStyle w:val="ListParagraph"/>
        <w:numPr>
          <w:ilvl w:val="0"/>
          <w:numId w:val="2"/>
        </w:numPr>
        <w:bidi/>
        <w:spacing w:after="100" w:line="300"/>
        <w:jc w:val="right"/>
      </w:pPr>
      <w:r>
        <w:rPr>
          <w:rFonts w:ascii="Arial" w:cs="Arial" w:eastAsia="Arial" w:hAnsi="Arial"/>
          <w:sz w:val="24"/>
          <w:szCs w:val="24"/>
          <w:rtl/>
        </w:rPr>
        <w:t xml:space="preserve">التحيات والمجاملات.</w:t>
      </w:r>
    </w:p>
    <w:p>
      <w:pPr>
        <w:pStyle w:val="ListParagraph"/>
        <w:numPr>
          <w:ilvl w:val="0"/>
          <w:numId w:val="2"/>
        </w:numPr>
        <w:bidi/>
        <w:spacing w:after="100" w:line="300"/>
        <w:jc w:val="right"/>
      </w:pPr>
      <w:r>
        <w:rPr>
          <w:rFonts w:ascii="Arial" w:cs="Arial" w:eastAsia="Arial" w:hAnsi="Arial"/>
          <w:sz w:val="24"/>
          <w:szCs w:val="24"/>
          <w:rtl/>
        </w:rPr>
        <w:t xml:space="preserve">التكرار.</w:t>
      </w:r>
    </w:p>
    <w:p>
      <w:pPr>
        <w:pStyle w:val="ListParagraph"/>
        <w:numPr>
          <w:ilvl w:val="0"/>
          <w:numId w:val="2"/>
        </w:numPr>
        <w:bidi/>
        <w:spacing w:after="100" w:line="300"/>
        <w:jc w:val="right"/>
      </w:pPr>
      <w:r>
        <w:rPr>
          <w:rFonts w:ascii="Arial" w:cs="Arial" w:eastAsia="Arial" w:hAnsi="Arial"/>
          <w:sz w:val="24"/>
          <w:szCs w:val="24"/>
          <w:rtl/>
        </w:rPr>
        <w:t xml:space="preserve">التفاصيل الجانبية.</w:t>
      </w:r>
    </w:p>
    <w:p>
      <w:pPr>
        <w:pStyle w:val="ListParagraph"/>
        <w:numPr>
          <w:ilvl w:val="0"/>
          <w:numId w:val="2"/>
        </w:numPr>
        <w:bidi/>
        <w:spacing w:after="100" w:line="300"/>
        <w:jc w:val="right"/>
      </w:pPr>
      <w:r>
        <w:rPr>
          <w:rFonts w:ascii="Arial" w:cs="Arial" w:eastAsia="Arial" w:hAnsi="Arial"/>
          <w:sz w:val="24"/>
          <w:szCs w:val="24"/>
          <w:rtl/>
        </w:rPr>
        <w:t xml:space="preserve">التعليقات غير المتعلقة.</w:t>
      </w:r>
    </w:p>
    <w:p>
      <w:pPr>
        <w:pStyle w:val="ListParagraph"/>
        <w:numPr>
          <w:ilvl w:val="0"/>
          <w:numId w:val="2"/>
        </w:numPr>
        <w:bidi/>
        <w:spacing w:after="100" w:line="300"/>
        <w:jc w:val="right"/>
      </w:pPr>
      <w:r>
        <w:rPr>
          <w:rFonts w:ascii="Arial" w:cs="Arial" w:eastAsia="Arial" w:hAnsi="Arial"/>
          <w:sz w:val="24"/>
          <w:szCs w:val="24"/>
          <w:rtl/>
        </w:rPr>
        <w:t xml:space="preserve">النقاشات الإجرائية البسيطة.</w:t>
      </w:r>
    </w:p>
    <w:p>
      <w:pPr>
        <w:pStyle w:val="Heading2"/>
        <w:bidi/>
        <w:spacing w:after="160" w:before="280"/>
        <w:jc w:val="right"/>
      </w:pPr>
      <w:r>
        <w:rPr>
          <w:rFonts w:ascii="Arial" w:cs="Arial" w:eastAsia="Arial" w:hAnsi="Arial"/>
          <w:b/>
          <w:bCs/>
          <w:color w:val="2E75B6"/>
          <w:sz w:val="30"/>
          <w:szCs w:val="30"/>
          <w:rtl/>
        </w:rPr>
        <w:t xml:space="preserve">5. صياغة القرارات</w:t>
      </w:r>
    </w:p>
    <w:p>
      <w:pPr>
        <w:bidi/>
        <w:spacing w:after="140" w:line="320"/>
        <w:jc w:val="both"/>
      </w:pPr>
      <w:r>
        <w:rPr>
          <w:rFonts w:ascii="Arial" w:cs="Arial" w:eastAsia="Arial" w:hAnsi="Arial"/>
          <w:sz w:val="24"/>
          <w:szCs w:val="24"/>
          <w:rtl/>
        </w:rPr>
        <w:t xml:space="preserve">صياغة القرارات هي أهم جزء في المحضر، لأنها ستُنفّذ قانونياً. الصياغة يجب أن تتميز بـ:</w:t>
      </w:r>
    </w:p>
    <w:p>
      <w:pPr>
        <w:pStyle w:val="ListParagraph"/>
        <w:numPr>
          <w:ilvl w:val="0"/>
          <w:numId w:val="2"/>
        </w:numPr>
        <w:bidi/>
        <w:spacing w:after="100" w:line="300"/>
        <w:jc w:val="right"/>
      </w:pPr>
      <w:r>
        <w:rPr>
          <w:rFonts w:ascii="Arial" w:cs="Arial" w:eastAsia="Arial" w:hAnsi="Arial"/>
          <w:sz w:val="24"/>
          <w:szCs w:val="24"/>
          <w:rtl/>
        </w:rPr>
        <w:t xml:space="preserve">**النص الكامل للقرار**: دون اختصار.</w:t>
      </w:r>
    </w:p>
    <w:p>
      <w:pPr>
        <w:pStyle w:val="ListParagraph"/>
        <w:numPr>
          <w:ilvl w:val="0"/>
          <w:numId w:val="2"/>
        </w:numPr>
        <w:bidi/>
        <w:spacing w:after="100" w:line="300"/>
        <w:jc w:val="right"/>
      </w:pPr>
      <w:r>
        <w:rPr>
          <w:rFonts w:ascii="Arial" w:cs="Arial" w:eastAsia="Arial" w:hAnsi="Arial"/>
          <w:sz w:val="24"/>
          <w:szCs w:val="24"/>
          <w:rtl/>
        </w:rPr>
        <w:t xml:space="preserve">**الدقة القانونية**: استخدام المصطلحات الصحيحة.</w:t>
      </w:r>
    </w:p>
    <w:p>
      <w:pPr>
        <w:pStyle w:val="ListParagraph"/>
        <w:numPr>
          <w:ilvl w:val="0"/>
          <w:numId w:val="2"/>
        </w:numPr>
        <w:bidi/>
        <w:spacing w:after="100" w:line="300"/>
        <w:jc w:val="right"/>
      </w:pPr>
      <w:r>
        <w:rPr>
          <w:rFonts w:ascii="Arial" w:cs="Arial" w:eastAsia="Arial" w:hAnsi="Arial"/>
          <w:sz w:val="24"/>
          <w:szCs w:val="24"/>
          <w:rtl/>
        </w:rPr>
        <w:t xml:space="preserve">**الشمولية**: تغطية كل عناصر القرار.</w:t>
      </w:r>
    </w:p>
    <w:p>
      <w:pPr>
        <w:pStyle w:val="ListParagraph"/>
        <w:numPr>
          <w:ilvl w:val="0"/>
          <w:numId w:val="2"/>
        </w:numPr>
        <w:bidi/>
        <w:spacing w:after="100" w:line="300"/>
        <w:jc w:val="right"/>
      </w:pPr>
      <w:r>
        <w:rPr>
          <w:rFonts w:ascii="Arial" w:cs="Arial" w:eastAsia="Arial" w:hAnsi="Arial"/>
          <w:sz w:val="24"/>
          <w:szCs w:val="24"/>
          <w:rtl/>
        </w:rPr>
        <w:t xml:space="preserve">**التحديد**: تواريخ، أرقام، نسب محددة.</w:t>
      </w:r>
    </w:p>
    <w:p>
      <w:pPr>
        <w:pStyle w:val="ListParagraph"/>
        <w:numPr>
          <w:ilvl w:val="0"/>
          <w:numId w:val="2"/>
        </w:numPr>
        <w:bidi/>
        <w:spacing w:after="100" w:line="300"/>
        <w:jc w:val="right"/>
      </w:pPr>
      <w:r>
        <w:rPr>
          <w:rFonts w:ascii="Arial" w:cs="Arial" w:eastAsia="Arial" w:hAnsi="Arial"/>
          <w:sz w:val="24"/>
          <w:szCs w:val="24"/>
          <w:rtl/>
        </w:rPr>
        <w:t xml:space="preserve">**الإحالة**: للمستندات المرفقة عند الحاجة.</w:t>
      </w:r>
    </w:p>
    <w:p>
      <w:pPr>
        <w:bidi/>
        <w:spacing w:after="140" w:line="320"/>
        <w:jc w:val="both"/>
      </w:pPr>
      <w:r>
        <w:rPr>
          <w:rFonts w:ascii="Arial" w:cs="Arial" w:eastAsia="Arial" w:hAnsi="Arial"/>
          <w:sz w:val="24"/>
          <w:szCs w:val="24"/>
          <w:rtl/>
        </w:rPr>
        <w:t xml:space="preserve">**نموذج صياغة قرار**: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نموذج</w:t>
            </w:r>
          </w:p>
          <w:p>
            <w:pPr>
              <w:bidi/>
              <w:spacing w:line="300"/>
              <w:jc w:val="both"/>
            </w:pPr>
            <w:r>
              <w:rPr>
                <w:rFonts w:ascii="Arial" w:cs="Arial" w:eastAsia="Arial" w:hAnsi="Arial"/>
                <w:sz w:val="24"/>
                <w:szCs w:val="24"/>
                <w:rtl/>
              </w:rPr>
              <w:t xml:space="preserve">"وبعد المناقشة والتداول، وبعد التحقق من اكتمال نصاب التصويت لهذا البند بحضور مساهمين يمثلون [العدد] صوتاً من إجمالي [العدد] صوتاً ذات حقوق التصويت لهذا البند، تم التصويت على البند فجاءت النتيجة كالتالي:\n\n- الموافقة: [العدد] صوتاً بنسبة [النسبة]%.\n- المعارضة: [العدد] صوتاً بنسبة [النسبة]%.\n- الامتناع: [العدد] صوتاً بنسبة [النسبة]%.\n\nوبذلك، وافقت الجمعية بأغلبية [النوع] على [نص القرار الكامل]."</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التوقيع والتصديق</w:t>
      </w:r>
    </w:p>
    <w:p>
      <w:pPr>
        <w:pStyle w:val="Heading2"/>
        <w:bidi/>
        <w:spacing w:after="160" w:before="280"/>
        <w:jc w:val="right"/>
      </w:pPr>
      <w:r>
        <w:rPr>
          <w:rFonts w:ascii="Arial" w:cs="Arial" w:eastAsia="Arial" w:hAnsi="Arial"/>
          <w:b/>
          <w:bCs/>
          <w:color w:val="2E75B6"/>
          <w:sz w:val="30"/>
          <w:szCs w:val="30"/>
          <w:rtl/>
        </w:rPr>
        <w:t xml:space="preserve">1. الجهات الموقعة</w:t>
      </w:r>
    </w:p>
    <w:p>
      <w:pPr>
        <w:pStyle w:val="Heading3"/>
        <w:bidi/>
        <w:spacing w:after="120" w:before="200"/>
        <w:jc w:val="right"/>
      </w:pPr>
      <w:r>
        <w:rPr>
          <w:rFonts w:ascii="Arial" w:cs="Arial" w:eastAsia="Arial" w:hAnsi="Arial"/>
          <w:b/>
          <w:bCs/>
          <w:color w:val="1F4E79"/>
          <w:sz w:val="26"/>
          <w:szCs w:val="26"/>
          <w:rtl/>
        </w:rPr>
        <w:t xml:space="preserve">(أ) رئيس الجلسة</w:t>
      </w:r>
    </w:p>
    <w:p>
      <w:pPr>
        <w:pStyle w:val="ListParagraph"/>
        <w:numPr>
          <w:ilvl w:val="0"/>
          <w:numId w:val="2"/>
        </w:numPr>
        <w:bidi/>
        <w:spacing w:after="100" w:line="300"/>
        <w:jc w:val="right"/>
      </w:pPr>
      <w:r>
        <w:rPr>
          <w:rFonts w:ascii="Arial" w:cs="Arial" w:eastAsia="Arial" w:hAnsi="Arial"/>
          <w:sz w:val="24"/>
          <w:szCs w:val="24"/>
          <w:rtl/>
        </w:rPr>
        <w:t xml:space="preserve">الأصل: رئيس مجلس الإدارة أو نائبه.</w:t>
      </w:r>
    </w:p>
    <w:p>
      <w:pPr>
        <w:pStyle w:val="ListParagraph"/>
        <w:numPr>
          <w:ilvl w:val="0"/>
          <w:numId w:val="2"/>
        </w:numPr>
        <w:bidi/>
        <w:spacing w:after="100" w:line="300"/>
        <w:jc w:val="right"/>
      </w:pPr>
      <w:r>
        <w:rPr>
          <w:rFonts w:ascii="Arial" w:cs="Arial" w:eastAsia="Arial" w:hAnsi="Arial"/>
          <w:sz w:val="24"/>
          <w:szCs w:val="24"/>
          <w:rtl/>
        </w:rPr>
        <w:t xml:space="preserve">في حالة عدم وجوده، من يفوضه المجلس.</w:t>
      </w:r>
    </w:p>
    <w:p>
      <w:pPr>
        <w:pStyle w:val="ListParagraph"/>
        <w:numPr>
          <w:ilvl w:val="0"/>
          <w:numId w:val="2"/>
        </w:numPr>
        <w:bidi/>
        <w:spacing w:after="100" w:line="300"/>
        <w:jc w:val="right"/>
      </w:pPr>
      <w:r>
        <w:rPr>
          <w:rFonts w:ascii="Arial" w:cs="Arial" w:eastAsia="Arial" w:hAnsi="Arial"/>
          <w:sz w:val="24"/>
          <w:szCs w:val="24"/>
          <w:rtl/>
        </w:rPr>
        <w:t xml:space="preserve">التوقيع شخصياً وبخط اليد.</w:t>
      </w:r>
    </w:p>
    <w:p>
      <w:pPr>
        <w:pStyle w:val="ListParagraph"/>
        <w:numPr>
          <w:ilvl w:val="0"/>
          <w:numId w:val="2"/>
        </w:numPr>
        <w:bidi/>
        <w:spacing w:after="100" w:line="300"/>
        <w:jc w:val="right"/>
      </w:pPr>
      <w:r>
        <w:rPr>
          <w:rFonts w:ascii="Arial" w:cs="Arial" w:eastAsia="Arial" w:hAnsi="Arial"/>
          <w:sz w:val="24"/>
          <w:szCs w:val="24"/>
          <w:rtl/>
        </w:rPr>
        <w:t xml:space="preserve">في حالة وجود تفويض، إرفاقه.</w:t>
      </w:r>
    </w:p>
    <w:p>
      <w:pPr>
        <w:pStyle w:val="Heading3"/>
        <w:bidi/>
        <w:spacing w:after="120" w:before="200"/>
        <w:jc w:val="right"/>
      </w:pPr>
      <w:r>
        <w:rPr>
          <w:rFonts w:ascii="Arial" w:cs="Arial" w:eastAsia="Arial" w:hAnsi="Arial"/>
          <w:b/>
          <w:bCs/>
          <w:color w:val="1F4E79"/>
          <w:sz w:val="26"/>
          <w:szCs w:val="26"/>
          <w:rtl/>
        </w:rPr>
        <w:t xml:space="preserve">(ب) أمين السر</w:t>
      </w:r>
    </w:p>
    <w:p>
      <w:pPr>
        <w:pStyle w:val="ListParagraph"/>
        <w:numPr>
          <w:ilvl w:val="0"/>
          <w:numId w:val="2"/>
        </w:numPr>
        <w:bidi/>
        <w:spacing w:after="100" w:line="300"/>
        <w:jc w:val="right"/>
      </w:pPr>
      <w:r>
        <w:rPr>
          <w:rFonts w:ascii="Arial" w:cs="Arial" w:eastAsia="Arial" w:hAnsi="Arial"/>
          <w:sz w:val="24"/>
          <w:szCs w:val="24"/>
          <w:rtl/>
        </w:rPr>
        <w:t xml:space="preserve">أمين سر مجلس الإدارة أو من يقوم مقامه.</w:t>
      </w:r>
    </w:p>
    <w:p>
      <w:pPr>
        <w:pStyle w:val="ListParagraph"/>
        <w:numPr>
          <w:ilvl w:val="0"/>
          <w:numId w:val="2"/>
        </w:numPr>
        <w:bidi/>
        <w:spacing w:after="100" w:line="300"/>
        <w:jc w:val="right"/>
      </w:pPr>
      <w:r>
        <w:rPr>
          <w:rFonts w:ascii="Arial" w:cs="Arial" w:eastAsia="Arial" w:hAnsi="Arial"/>
          <w:sz w:val="24"/>
          <w:szCs w:val="24"/>
          <w:rtl/>
        </w:rPr>
        <w:t xml:space="preserve">التوقيع كأمين سر الجلسة.</w:t>
      </w:r>
    </w:p>
    <w:p>
      <w:pPr>
        <w:pStyle w:val="ListParagraph"/>
        <w:numPr>
          <w:ilvl w:val="0"/>
          <w:numId w:val="2"/>
        </w:numPr>
        <w:bidi/>
        <w:spacing w:after="100" w:line="300"/>
        <w:jc w:val="right"/>
      </w:pPr>
      <w:r>
        <w:rPr>
          <w:rFonts w:ascii="Arial" w:cs="Arial" w:eastAsia="Arial" w:hAnsi="Arial"/>
          <w:sz w:val="24"/>
          <w:szCs w:val="24"/>
          <w:rtl/>
        </w:rPr>
        <w:t xml:space="preserve">توقيع كل صفحة (في بعض الحالات).</w:t>
      </w:r>
    </w:p>
    <w:p>
      <w:pPr>
        <w:pStyle w:val="Heading3"/>
        <w:bidi/>
        <w:spacing w:after="120" w:before="200"/>
        <w:jc w:val="right"/>
      </w:pPr>
      <w:r>
        <w:rPr>
          <w:rFonts w:ascii="Arial" w:cs="Arial" w:eastAsia="Arial" w:hAnsi="Arial"/>
          <w:b/>
          <w:bCs/>
          <w:color w:val="1F4E79"/>
          <w:sz w:val="26"/>
          <w:szCs w:val="26"/>
          <w:rtl/>
        </w:rPr>
        <w:t xml:space="preserve">(ج) فارزو الأصوات</w:t>
      </w:r>
    </w:p>
    <w:p>
      <w:pPr>
        <w:pStyle w:val="ListParagraph"/>
        <w:numPr>
          <w:ilvl w:val="0"/>
          <w:numId w:val="2"/>
        </w:numPr>
        <w:bidi/>
        <w:spacing w:after="100" w:line="300"/>
        <w:jc w:val="right"/>
      </w:pPr>
      <w:r>
        <w:rPr>
          <w:rFonts w:ascii="Arial" w:cs="Arial" w:eastAsia="Arial" w:hAnsi="Arial"/>
          <w:sz w:val="24"/>
          <w:szCs w:val="24"/>
          <w:rtl/>
        </w:rPr>
        <w:t xml:space="preserve">جامعو الأصوات المعتمدون من الجمعية.</w:t>
      </w:r>
    </w:p>
    <w:p>
      <w:pPr>
        <w:pStyle w:val="ListParagraph"/>
        <w:numPr>
          <w:ilvl w:val="0"/>
          <w:numId w:val="2"/>
        </w:numPr>
        <w:bidi/>
        <w:spacing w:after="100" w:line="300"/>
        <w:jc w:val="right"/>
      </w:pPr>
      <w:r>
        <w:rPr>
          <w:rFonts w:ascii="Arial" w:cs="Arial" w:eastAsia="Arial" w:hAnsi="Arial"/>
          <w:sz w:val="24"/>
          <w:szCs w:val="24"/>
          <w:rtl/>
        </w:rPr>
        <w:t xml:space="preserve">اثنان عادةً (أو أكثر).</w:t>
      </w:r>
    </w:p>
    <w:p>
      <w:pPr>
        <w:pStyle w:val="ListParagraph"/>
        <w:numPr>
          <w:ilvl w:val="0"/>
          <w:numId w:val="2"/>
        </w:numPr>
        <w:bidi/>
        <w:spacing w:after="100" w:line="300"/>
        <w:jc w:val="right"/>
      </w:pPr>
      <w:r>
        <w:rPr>
          <w:rFonts w:ascii="Arial" w:cs="Arial" w:eastAsia="Arial" w:hAnsi="Arial"/>
          <w:sz w:val="24"/>
          <w:szCs w:val="24"/>
          <w:rtl/>
        </w:rPr>
        <w:t xml:space="preserve">التوقيع للمصادقة على نتائج التصويت.</w:t>
      </w:r>
    </w:p>
    <w:p>
      <w:pPr>
        <w:pStyle w:val="Heading3"/>
        <w:bidi/>
        <w:spacing w:after="120" w:before="200"/>
        <w:jc w:val="right"/>
      </w:pPr>
      <w:r>
        <w:rPr>
          <w:rFonts w:ascii="Arial" w:cs="Arial" w:eastAsia="Arial" w:hAnsi="Arial"/>
          <w:b/>
          <w:bCs/>
          <w:color w:val="1F4E79"/>
          <w:sz w:val="26"/>
          <w:szCs w:val="26"/>
          <w:rtl/>
        </w:rPr>
        <w:t xml:space="preserve">(د) مراجع الحسابات</w:t>
      </w:r>
    </w:p>
    <w:p>
      <w:pPr>
        <w:pStyle w:val="ListParagraph"/>
        <w:numPr>
          <w:ilvl w:val="0"/>
          <w:numId w:val="2"/>
        </w:numPr>
        <w:bidi/>
        <w:spacing w:after="100" w:line="300"/>
        <w:jc w:val="right"/>
      </w:pPr>
      <w:r>
        <w:rPr>
          <w:rFonts w:ascii="Arial" w:cs="Arial" w:eastAsia="Arial" w:hAnsi="Arial"/>
          <w:sz w:val="24"/>
          <w:szCs w:val="24"/>
          <w:rtl/>
        </w:rPr>
        <w:t xml:space="preserve">في الجمعيات التي تُعتمد فيها القوائم المالية.</w:t>
      </w:r>
    </w:p>
    <w:p>
      <w:pPr>
        <w:pStyle w:val="ListParagraph"/>
        <w:numPr>
          <w:ilvl w:val="0"/>
          <w:numId w:val="2"/>
        </w:numPr>
        <w:bidi/>
        <w:spacing w:after="100" w:line="300"/>
        <w:jc w:val="right"/>
      </w:pPr>
      <w:r>
        <w:rPr>
          <w:rFonts w:ascii="Arial" w:cs="Arial" w:eastAsia="Arial" w:hAnsi="Arial"/>
          <w:sz w:val="24"/>
          <w:szCs w:val="24"/>
          <w:rtl/>
        </w:rPr>
        <w:t xml:space="preserve">التوقيع للمصادقة على البنود المالية.</w:t>
      </w:r>
    </w:p>
    <w:p>
      <w:pPr>
        <w:pStyle w:val="ListParagraph"/>
        <w:numPr>
          <w:ilvl w:val="0"/>
          <w:numId w:val="2"/>
        </w:numPr>
        <w:bidi/>
        <w:spacing w:after="100" w:line="300"/>
        <w:jc w:val="right"/>
      </w:pPr>
      <w:r>
        <w:rPr>
          <w:rFonts w:ascii="Arial" w:cs="Arial" w:eastAsia="Arial" w:hAnsi="Arial"/>
          <w:sz w:val="24"/>
          <w:szCs w:val="24"/>
          <w:rtl/>
        </w:rPr>
        <w:t xml:space="preserve">لا يُلزم بالتوقيع في كل الجمعيات.</w:t>
      </w:r>
    </w:p>
    <w:p>
      <w:pPr>
        <w:pStyle w:val="Heading2"/>
        <w:bidi/>
        <w:spacing w:after="160" w:before="280"/>
        <w:jc w:val="right"/>
      </w:pPr>
      <w:r>
        <w:rPr>
          <w:rFonts w:ascii="Arial" w:cs="Arial" w:eastAsia="Arial" w:hAnsi="Arial"/>
          <w:b/>
          <w:bCs/>
          <w:color w:val="2E75B6"/>
          <w:sz w:val="30"/>
          <w:szCs w:val="30"/>
          <w:rtl/>
        </w:rPr>
        <w:t xml:space="preserve">2. آلية التوقيع</w:t>
      </w:r>
    </w:p>
    <w:p>
      <w:pPr>
        <w:pStyle w:val="Heading3"/>
        <w:bidi/>
        <w:spacing w:after="120" w:before="200"/>
        <w:jc w:val="right"/>
      </w:pPr>
      <w:r>
        <w:rPr>
          <w:rFonts w:ascii="Arial" w:cs="Arial" w:eastAsia="Arial" w:hAnsi="Arial"/>
          <w:b/>
          <w:bCs/>
          <w:color w:val="1F4E79"/>
          <w:sz w:val="26"/>
          <w:szCs w:val="26"/>
          <w:rtl/>
        </w:rPr>
        <w:t xml:space="preserve">(أ) التوقيع الورقي التقليدي</w:t>
      </w:r>
    </w:p>
    <w:p>
      <w:pPr>
        <w:pStyle w:val="ListParagraph"/>
        <w:numPr>
          <w:ilvl w:val="0"/>
          <w:numId w:val="2"/>
        </w:numPr>
        <w:bidi/>
        <w:spacing w:after="100" w:line="300"/>
        <w:jc w:val="right"/>
      </w:pPr>
      <w:r>
        <w:rPr>
          <w:rFonts w:ascii="Arial" w:cs="Arial" w:eastAsia="Arial" w:hAnsi="Arial"/>
          <w:sz w:val="24"/>
          <w:szCs w:val="24"/>
          <w:rtl/>
        </w:rPr>
        <w:t xml:space="preserve">توقيع بخط اليد على نسخة أصلية.</w:t>
      </w:r>
    </w:p>
    <w:p>
      <w:pPr>
        <w:pStyle w:val="ListParagraph"/>
        <w:numPr>
          <w:ilvl w:val="0"/>
          <w:numId w:val="2"/>
        </w:numPr>
        <w:bidi/>
        <w:spacing w:after="100" w:line="300"/>
        <w:jc w:val="right"/>
      </w:pPr>
      <w:r>
        <w:rPr>
          <w:rFonts w:ascii="Arial" w:cs="Arial" w:eastAsia="Arial" w:hAnsi="Arial"/>
          <w:sz w:val="24"/>
          <w:szCs w:val="24"/>
          <w:rtl/>
        </w:rPr>
        <w:t xml:space="preserve">التاريخ بجوار التوقيع.</w:t>
      </w:r>
    </w:p>
    <w:p>
      <w:pPr>
        <w:pStyle w:val="ListParagraph"/>
        <w:numPr>
          <w:ilvl w:val="0"/>
          <w:numId w:val="2"/>
        </w:numPr>
        <w:bidi/>
        <w:spacing w:after="100" w:line="300"/>
        <w:jc w:val="right"/>
      </w:pPr>
      <w:r>
        <w:rPr>
          <w:rFonts w:ascii="Arial" w:cs="Arial" w:eastAsia="Arial" w:hAnsi="Arial"/>
          <w:sz w:val="24"/>
          <w:szCs w:val="24"/>
          <w:rtl/>
        </w:rPr>
        <w:t xml:space="preserve">توقيع كل صفحة في بعض الحالات.</w:t>
      </w:r>
    </w:p>
    <w:p>
      <w:pPr>
        <w:pStyle w:val="ListParagraph"/>
        <w:numPr>
          <w:ilvl w:val="0"/>
          <w:numId w:val="2"/>
        </w:numPr>
        <w:bidi/>
        <w:spacing w:after="100" w:line="300"/>
        <w:jc w:val="right"/>
      </w:pPr>
      <w:r>
        <w:rPr>
          <w:rFonts w:ascii="Arial" w:cs="Arial" w:eastAsia="Arial" w:hAnsi="Arial"/>
          <w:sz w:val="24"/>
          <w:szCs w:val="24"/>
          <w:rtl/>
        </w:rPr>
        <w:t xml:space="preserve">الختم الرسمي للشركة.</w:t>
      </w:r>
    </w:p>
    <w:p>
      <w:pPr>
        <w:pStyle w:val="Heading3"/>
        <w:bidi/>
        <w:spacing w:after="120" w:before="200"/>
        <w:jc w:val="right"/>
      </w:pPr>
      <w:r>
        <w:rPr>
          <w:rFonts w:ascii="Arial" w:cs="Arial" w:eastAsia="Arial" w:hAnsi="Arial"/>
          <w:b/>
          <w:bCs/>
          <w:color w:val="1F4E79"/>
          <w:sz w:val="26"/>
          <w:szCs w:val="26"/>
          <w:rtl/>
        </w:rPr>
        <w:t xml:space="preserve">(ب) التوقيع الإلكتروني</w:t>
      </w:r>
    </w:p>
    <w:p>
      <w:pPr>
        <w:pStyle w:val="ListParagraph"/>
        <w:numPr>
          <w:ilvl w:val="0"/>
          <w:numId w:val="2"/>
        </w:numPr>
        <w:bidi/>
        <w:spacing w:after="100" w:line="300"/>
        <w:jc w:val="right"/>
      </w:pPr>
      <w:r>
        <w:rPr>
          <w:rFonts w:ascii="Arial" w:cs="Arial" w:eastAsia="Arial" w:hAnsi="Arial"/>
          <w:sz w:val="24"/>
          <w:szCs w:val="24"/>
          <w:rtl/>
        </w:rPr>
        <w:t xml:space="preserve">مع التحول الرقمي، أصبح متاحاً.</w:t>
      </w:r>
    </w:p>
    <w:p>
      <w:pPr>
        <w:pStyle w:val="ListParagraph"/>
        <w:numPr>
          <w:ilvl w:val="0"/>
          <w:numId w:val="2"/>
        </w:numPr>
        <w:bidi/>
        <w:spacing w:after="100" w:line="300"/>
        <w:jc w:val="right"/>
      </w:pPr>
      <w:r>
        <w:rPr>
          <w:rFonts w:ascii="Arial" w:cs="Arial" w:eastAsia="Arial" w:hAnsi="Arial"/>
          <w:sz w:val="24"/>
          <w:szCs w:val="24"/>
          <w:rtl/>
        </w:rPr>
        <w:t xml:space="preserve">يستوجب توقيعاً إلكترونياً معتمداً.</w:t>
      </w:r>
    </w:p>
    <w:p>
      <w:pPr>
        <w:pStyle w:val="ListParagraph"/>
        <w:numPr>
          <w:ilvl w:val="0"/>
          <w:numId w:val="2"/>
        </w:numPr>
        <w:bidi/>
        <w:spacing w:after="100" w:line="300"/>
        <w:jc w:val="right"/>
      </w:pPr>
      <w:r>
        <w:rPr>
          <w:rFonts w:ascii="Arial" w:cs="Arial" w:eastAsia="Arial" w:hAnsi="Arial"/>
          <w:sz w:val="24"/>
          <w:szCs w:val="24"/>
          <w:rtl/>
        </w:rPr>
        <w:t xml:space="preserve">الالتزام بمتطلبات الموثقية القانونية.</w:t>
      </w:r>
    </w:p>
    <w:p>
      <w:pPr>
        <w:pStyle w:val="ListParagraph"/>
        <w:numPr>
          <w:ilvl w:val="0"/>
          <w:numId w:val="2"/>
        </w:numPr>
        <w:bidi/>
        <w:spacing w:after="100" w:line="300"/>
        <w:jc w:val="right"/>
      </w:pPr>
      <w:r>
        <w:rPr>
          <w:rFonts w:ascii="Arial" w:cs="Arial" w:eastAsia="Arial" w:hAnsi="Arial"/>
          <w:sz w:val="24"/>
          <w:szCs w:val="24"/>
          <w:rtl/>
        </w:rPr>
        <w:t xml:space="preserve">أن يكون التوقيع من شخص مؤهل قانونياً.</w:t>
      </w:r>
    </w:p>
    <w:p>
      <w:pPr>
        <w:pStyle w:val="Heading2"/>
        <w:bidi/>
        <w:spacing w:after="160" w:before="280"/>
        <w:jc w:val="right"/>
      </w:pPr>
      <w:r>
        <w:rPr>
          <w:rFonts w:ascii="Arial" w:cs="Arial" w:eastAsia="Arial" w:hAnsi="Arial"/>
          <w:b/>
          <w:bCs/>
          <w:color w:val="2E75B6"/>
          <w:sz w:val="30"/>
          <w:szCs w:val="30"/>
          <w:rtl/>
        </w:rPr>
        <w:t xml:space="preserve">3. التصديق الرسمي</w:t>
      </w:r>
    </w:p>
    <w:p>
      <w:pPr>
        <w:bidi/>
        <w:spacing w:after="140" w:line="320"/>
        <w:jc w:val="both"/>
      </w:pPr>
      <w:r>
        <w:rPr>
          <w:rFonts w:ascii="Arial" w:cs="Arial" w:eastAsia="Arial" w:hAnsi="Arial"/>
          <w:sz w:val="24"/>
          <w:szCs w:val="24"/>
          <w:rtl/>
        </w:rPr>
        <w:t xml:space="preserve">لإكساب المحضر قيمة قانونية أعلى، قد يستوجب تصديقه:</w:t>
      </w:r>
    </w:p>
    <w:p>
      <w:pPr>
        <w:pStyle w:val="ListParagraph"/>
        <w:numPr>
          <w:ilvl w:val="0"/>
          <w:numId w:val="2"/>
        </w:numPr>
        <w:bidi/>
        <w:spacing w:after="100" w:line="300"/>
        <w:jc w:val="right"/>
      </w:pPr>
      <w:r>
        <w:rPr>
          <w:rFonts w:ascii="Arial" w:cs="Arial" w:eastAsia="Arial" w:hAnsi="Arial"/>
          <w:sz w:val="24"/>
          <w:szCs w:val="24"/>
          <w:rtl/>
        </w:rPr>
        <w:t xml:space="preserve">التصديق من كاتب العدل (في بعض الحالات).</w:t>
      </w:r>
    </w:p>
    <w:p>
      <w:pPr>
        <w:pStyle w:val="ListParagraph"/>
        <w:numPr>
          <w:ilvl w:val="0"/>
          <w:numId w:val="2"/>
        </w:numPr>
        <w:bidi/>
        <w:spacing w:after="100" w:line="300"/>
        <w:jc w:val="right"/>
      </w:pPr>
      <w:r>
        <w:rPr>
          <w:rFonts w:ascii="Arial" w:cs="Arial" w:eastAsia="Arial" w:hAnsi="Arial"/>
          <w:sz w:val="24"/>
          <w:szCs w:val="24"/>
          <w:rtl/>
        </w:rPr>
        <w:t xml:space="preserve">التصديق من غرفة التجارة.</w:t>
      </w:r>
    </w:p>
    <w:p>
      <w:pPr>
        <w:pStyle w:val="ListParagraph"/>
        <w:numPr>
          <w:ilvl w:val="0"/>
          <w:numId w:val="2"/>
        </w:numPr>
        <w:bidi/>
        <w:spacing w:after="100" w:line="300"/>
        <w:jc w:val="right"/>
      </w:pPr>
      <w:r>
        <w:rPr>
          <w:rFonts w:ascii="Arial" w:cs="Arial" w:eastAsia="Arial" w:hAnsi="Arial"/>
          <w:sz w:val="24"/>
          <w:szCs w:val="24"/>
          <w:rtl/>
        </w:rPr>
        <w:t xml:space="preserve">التصديق من وزارة التجارة (لبعض القرارات).</w:t>
      </w:r>
    </w:p>
    <w:p>
      <w:pPr>
        <w:pStyle w:val="ListParagraph"/>
        <w:numPr>
          <w:ilvl w:val="0"/>
          <w:numId w:val="2"/>
        </w:numPr>
        <w:bidi/>
        <w:spacing w:after="100" w:line="300"/>
        <w:jc w:val="right"/>
      </w:pPr>
      <w:r>
        <w:rPr>
          <w:rFonts w:ascii="Arial" w:cs="Arial" w:eastAsia="Arial" w:hAnsi="Arial"/>
          <w:sz w:val="24"/>
          <w:szCs w:val="24"/>
          <w:rtl/>
        </w:rPr>
        <w:t xml:space="preserve">التصديق من هيئة السوق المالية (للمدرجة).</w:t>
      </w:r>
    </w:p>
    <w:p>
      <w:pPr>
        <w:pStyle w:val="Heading2"/>
        <w:bidi/>
        <w:spacing w:after="160" w:before="280"/>
        <w:jc w:val="right"/>
      </w:pPr>
      <w:r>
        <w:rPr>
          <w:rFonts w:ascii="Arial" w:cs="Arial" w:eastAsia="Arial" w:hAnsi="Arial"/>
          <w:b/>
          <w:bCs/>
          <w:color w:val="2E75B6"/>
          <w:sz w:val="30"/>
          <w:szCs w:val="30"/>
          <w:rtl/>
        </w:rPr>
        <w:t xml:space="preserve">4. نسخ المحضر</w:t>
      </w:r>
    </w:p>
    <w:p>
      <w:pPr>
        <w:pStyle w:val="ListParagraph"/>
        <w:numPr>
          <w:ilvl w:val="0"/>
          <w:numId w:val="2"/>
        </w:numPr>
        <w:bidi/>
        <w:spacing w:after="100" w:line="300"/>
        <w:jc w:val="right"/>
      </w:pPr>
      <w:r>
        <w:rPr>
          <w:rFonts w:ascii="Arial" w:cs="Arial" w:eastAsia="Arial" w:hAnsi="Arial"/>
          <w:sz w:val="24"/>
          <w:szCs w:val="24"/>
          <w:rtl/>
        </w:rPr>
        <w:t xml:space="preserve">الأصل: نسخة أصلية بتوقيعات أصلية.</w:t>
      </w:r>
    </w:p>
    <w:p>
      <w:pPr>
        <w:pStyle w:val="ListParagraph"/>
        <w:numPr>
          <w:ilvl w:val="0"/>
          <w:numId w:val="2"/>
        </w:numPr>
        <w:bidi/>
        <w:spacing w:after="100" w:line="300"/>
        <w:jc w:val="right"/>
      </w:pPr>
      <w:r>
        <w:rPr>
          <w:rFonts w:ascii="Arial" w:cs="Arial" w:eastAsia="Arial" w:hAnsi="Arial"/>
          <w:sz w:val="24"/>
          <w:szCs w:val="24"/>
          <w:rtl/>
        </w:rPr>
        <w:t xml:space="preserve">نسخ مصدّقة: للجهات المعنية.</w:t>
      </w:r>
    </w:p>
    <w:p>
      <w:pPr>
        <w:pStyle w:val="ListParagraph"/>
        <w:numPr>
          <w:ilvl w:val="0"/>
          <w:numId w:val="2"/>
        </w:numPr>
        <w:bidi/>
        <w:spacing w:after="100" w:line="300"/>
        <w:jc w:val="right"/>
      </w:pPr>
      <w:r>
        <w:rPr>
          <w:rFonts w:ascii="Arial" w:cs="Arial" w:eastAsia="Arial" w:hAnsi="Arial"/>
          <w:sz w:val="24"/>
          <w:szCs w:val="24"/>
          <w:rtl/>
        </w:rPr>
        <w:t xml:space="preserve">النسخة الإلكترونية: للأرشيف.</w:t>
      </w:r>
    </w:p>
    <w:p>
      <w:pPr>
        <w:pStyle w:val="ListParagraph"/>
        <w:numPr>
          <w:ilvl w:val="0"/>
          <w:numId w:val="2"/>
        </w:numPr>
        <w:bidi/>
        <w:spacing w:after="100" w:line="300"/>
        <w:jc w:val="right"/>
      </w:pPr>
      <w:r>
        <w:rPr>
          <w:rFonts w:ascii="Arial" w:cs="Arial" w:eastAsia="Arial" w:hAnsi="Arial"/>
          <w:sz w:val="24"/>
          <w:szCs w:val="24"/>
          <w:rtl/>
        </w:rPr>
        <w:t xml:space="preserve">النسخ المختصرة: للنشر العام.</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الإيداع لدى الجهات الرسمية</w:t>
      </w:r>
    </w:p>
    <w:p>
      <w:pPr>
        <w:pStyle w:val="Heading2"/>
        <w:bidi/>
        <w:spacing w:after="160" w:before="280"/>
        <w:jc w:val="right"/>
      </w:pPr>
      <w:r>
        <w:rPr>
          <w:rFonts w:ascii="Arial" w:cs="Arial" w:eastAsia="Arial" w:hAnsi="Arial"/>
          <w:b/>
          <w:bCs/>
          <w:color w:val="2E75B6"/>
          <w:sz w:val="30"/>
          <w:szCs w:val="30"/>
          <w:rtl/>
        </w:rPr>
        <w:t xml:space="preserve">1. السجل التجاري</w:t>
      </w:r>
    </w:p>
    <w:p>
      <w:pPr>
        <w:bidi/>
        <w:spacing w:after="140" w:line="320"/>
        <w:jc w:val="both"/>
      </w:pPr>
      <w:r>
        <w:rPr>
          <w:rFonts w:ascii="Arial" w:cs="Arial" w:eastAsia="Arial" w:hAnsi="Arial"/>
          <w:sz w:val="24"/>
          <w:szCs w:val="24"/>
          <w:rtl/>
        </w:rPr>
        <w:t xml:space="preserve">بحسب المادة (95) من نظام الشركات، على مجلس الإدارة قيد قرارات الجمعية العامة غير العادية التي تحددها اللوائح خلال (15) يوماً من تاريخ صدورها.</w:t>
      </w:r>
    </w:p>
    <w:p>
      <w:pPr>
        <w:pStyle w:val="Heading3"/>
        <w:bidi/>
        <w:spacing w:after="120" w:before="200"/>
        <w:jc w:val="right"/>
      </w:pPr>
      <w:r>
        <w:rPr>
          <w:rFonts w:ascii="Arial" w:cs="Arial" w:eastAsia="Arial" w:hAnsi="Arial"/>
          <w:b/>
          <w:bCs/>
          <w:color w:val="1F4E79"/>
          <w:sz w:val="26"/>
          <w:szCs w:val="26"/>
          <w:rtl/>
        </w:rPr>
        <w:t xml:space="preserve">القرارات التي تُقيّد</w:t>
      </w:r>
    </w:p>
    <w:p>
      <w:pPr>
        <w:pStyle w:val="ListParagraph"/>
        <w:numPr>
          <w:ilvl w:val="0"/>
          <w:numId w:val="2"/>
        </w:numPr>
        <w:bidi/>
        <w:spacing w:after="100" w:line="300"/>
        <w:jc w:val="right"/>
      </w:pPr>
      <w:r>
        <w:rPr>
          <w:rFonts w:ascii="Arial" w:cs="Arial" w:eastAsia="Arial" w:hAnsi="Arial"/>
          <w:sz w:val="24"/>
          <w:szCs w:val="24"/>
          <w:rtl/>
        </w:rPr>
        <w:t xml:space="preserve">تعديلات النظام الأساس.</w:t>
      </w:r>
    </w:p>
    <w:p>
      <w:pPr>
        <w:pStyle w:val="ListParagraph"/>
        <w:numPr>
          <w:ilvl w:val="0"/>
          <w:numId w:val="2"/>
        </w:numPr>
        <w:bidi/>
        <w:spacing w:after="100" w:line="300"/>
        <w:jc w:val="right"/>
      </w:pPr>
      <w:r>
        <w:rPr>
          <w:rFonts w:ascii="Arial" w:cs="Arial" w:eastAsia="Arial" w:hAnsi="Arial"/>
          <w:sz w:val="24"/>
          <w:szCs w:val="24"/>
          <w:rtl/>
        </w:rPr>
        <w:t xml:space="preserve">زيادة أو تخفيض رأس المال.</w:t>
      </w:r>
    </w:p>
    <w:p>
      <w:pPr>
        <w:pStyle w:val="ListParagraph"/>
        <w:numPr>
          <w:ilvl w:val="0"/>
          <w:numId w:val="2"/>
        </w:numPr>
        <w:bidi/>
        <w:spacing w:after="100" w:line="300"/>
        <w:jc w:val="right"/>
      </w:pPr>
      <w:r>
        <w:rPr>
          <w:rFonts w:ascii="Arial" w:cs="Arial" w:eastAsia="Arial" w:hAnsi="Arial"/>
          <w:sz w:val="24"/>
          <w:szCs w:val="24"/>
          <w:rtl/>
        </w:rPr>
        <w:t xml:space="preserve">تغيير الكيان القانوني.</w:t>
      </w:r>
    </w:p>
    <w:p>
      <w:pPr>
        <w:pStyle w:val="ListParagraph"/>
        <w:numPr>
          <w:ilvl w:val="0"/>
          <w:numId w:val="2"/>
        </w:numPr>
        <w:bidi/>
        <w:spacing w:after="100" w:line="300"/>
        <w:jc w:val="right"/>
      </w:pPr>
      <w:r>
        <w:rPr>
          <w:rFonts w:ascii="Arial" w:cs="Arial" w:eastAsia="Arial" w:hAnsi="Arial"/>
          <w:sz w:val="24"/>
          <w:szCs w:val="24"/>
          <w:rtl/>
        </w:rPr>
        <w:t xml:space="preserve">الاندماج والاستحواذ.</w:t>
      </w:r>
    </w:p>
    <w:p>
      <w:pPr>
        <w:pStyle w:val="ListParagraph"/>
        <w:numPr>
          <w:ilvl w:val="0"/>
          <w:numId w:val="2"/>
        </w:numPr>
        <w:bidi/>
        <w:spacing w:after="100" w:line="300"/>
        <w:jc w:val="right"/>
      </w:pPr>
      <w:r>
        <w:rPr>
          <w:rFonts w:ascii="Arial" w:cs="Arial" w:eastAsia="Arial" w:hAnsi="Arial"/>
          <w:sz w:val="24"/>
          <w:szCs w:val="24"/>
          <w:rtl/>
        </w:rPr>
        <w:t xml:space="preserve">الحل والتصفية.</w:t>
      </w:r>
    </w:p>
    <w:p>
      <w:pPr>
        <w:pStyle w:val="ListParagraph"/>
        <w:numPr>
          <w:ilvl w:val="0"/>
          <w:numId w:val="2"/>
        </w:numPr>
        <w:bidi/>
        <w:spacing w:after="100" w:line="300"/>
        <w:jc w:val="right"/>
      </w:pPr>
      <w:r>
        <w:rPr>
          <w:rFonts w:ascii="Arial" w:cs="Arial" w:eastAsia="Arial" w:hAnsi="Arial"/>
          <w:sz w:val="24"/>
          <w:szCs w:val="24"/>
          <w:rtl/>
        </w:rPr>
        <w:t xml:space="preserve">أي قرارات تستوجب القيد بحسب النظام.</w:t>
      </w:r>
    </w:p>
    <w:p>
      <w:pPr>
        <w:pStyle w:val="Heading3"/>
        <w:bidi/>
        <w:spacing w:after="120" w:before="200"/>
        <w:jc w:val="right"/>
      </w:pPr>
      <w:r>
        <w:rPr>
          <w:rFonts w:ascii="Arial" w:cs="Arial" w:eastAsia="Arial" w:hAnsi="Arial"/>
          <w:b/>
          <w:bCs/>
          <w:color w:val="1F4E79"/>
          <w:sz w:val="26"/>
          <w:szCs w:val="26"/>
          <w:rtl/>
        </w:rPr>
        <w:t xml:space="preserve">إجراءات القيد</w:t>
      </w:r>
    </w:p>
    <w:p>
      <w:pPr>
        <w:pStyle w:val="ListParagraph"/>
        <w:numPr>
          <w:ilvl w:val="0"/>
          <w:numId w:val="3"/>
        </w:numPr>
        <w:bidi/>
        <w:spacing w:after="100" w:line="300"/>
        <w:jc w:val="right"/>
      </w:pPr>
      <w:r>
        <w:rPr>
          <w:rFonts w:ascii="Arial" w:cs="Arial" w:eastAsia="Arial" w:hAnsi="Arial"/>
          <w:sz w:val="24"/>
          <w:szCs w:val="24"/>
          <w:rtl/>
        </w:rPr>
        <w:t xml:space="preserve">إعداد طلب القيد.</w:t>
      </w:r>
    </w:p>
    <w:p>
      <w:pPr>
        <w:pStyle w:val="ListParagraph"/>
        <w:numPr>
          <w:ilvl w:val="0"/>
          <w:numId w:val="3"/>
        </w:numPr>
        <w:bidi/>
        <w:spacing w:after="100" w:line="300"/>
        <w:jc w:val="right"/>
      </w:pPr>
      <w:r>
        <w:rPr>
          <w:rFonts w:ascii="Arial" w:cs="Arial" w:eastAsia="Arial" w:hAnsi="Arial"/>
          <w:sz w:val="24"/>
          <w:szCs w:val="24"/>
          <w:rtl/>
        </w:rPr>
        <w:t xml:space="preserve">إرفاق نسخة من المحضر.</w:t>
      </w:r>
    </w:p>
    <w:p>
      <w:pPr>
        <w:pStyle w:val="ListParagraph"/>
        <w:numPr>
          <w:ilvl w:val="0"/>
          <w:numId w:val="3"/>
        </w:numPr>
        <w:bidi/>
        <w:spacing w:after="100" w:line="300"/>
        <w:jc w:val="right"/>
      </w:pPr>
      <w:r>
        <w:rPr>
          <w:rFonts w:ascii="Arial" w:cs="Arial" w:eastAsia="Arial" w:hAnsi="Arial"/>
          <w:sz w:val="24"/>
          <w:szCs w:val="24"/>
          <w:rtl/>
        </w:rPr>
        <w:t xml:space="preserve">إرفاق المستندات الداعمة.</w:t>
      </w:r>
    </w:p>
    <w:p>
      <w:pPr>
        <w:pStyle w:val="ListParagraph"/>
        <w:numPr>
          <w:ilvl w:val="0"/>
          <w:numId w:val="3"/>
        </w:numPr>
        <w:bidi/>
        <w:spacing w:after="100" w:line="300"/>
        <w:jc w:val="right"/>
      </w:pPr>
      <w:r>
        <w:rPr>
          <w:rFonts w:ascii="Arial" w:cs="Arial" w:eastAsia="Arial" w:hAnsi="Arial"/>
          <w:sz w:val="24"/>
          <w:szCs w:val="24"/>
          <w:rtl/>
        </w:rPr>
        <w:t xml:space="preserve">تقديم الطلب لوزارة التجارة.</w:t>
      </w:r>
    </w:p>
    <w:p>
      <w:pPr>
        <w:pStyle w:val="ListParagraph"/>
        <w:numPr>
          <w:ilvl w:val="0"/>
          <w:numId w:val="3"/>
        </w:numPr>
        <w:bidi/>
        <w:spacing w:after="100" w:line="300"/>
        <w:jc w:val="right"/>
      </w:pPr>
      <w:r>
        <w:rPr>
          <w:rFonts w:ascii="Arial" w:cs="Arial" w:eastAsia="Arial" w:hAnsi="Arial"/>
          <w:sz w:val="24"/>
          <w:szCs w:val="24"/>
          <w:rtl/>
        </w:rPr>
        <w:t xml:space="preserve">متابعة الإجراءات.</w:t>
      </w:r>
    </w:p>
    <w:p>
      <w:pPr>
        <w:pStyle w:val="ListParagraph"/>
        <w:numPr>
          <w:ilvl w:val="0"/>
          <w:numId w:val="3"/>
        </w:numPr>
        <w:bidi/>
        <w:spacing w:after="100" w:line="300"/>
        <w:jc w:val="right"/>
      </w:pPr>
      <w:r>
        <w:rPr>
          <w:rFonts w:ascii="Arial" w:cs="Arial" w:eastAsia="Arial" w:hAnsi="Arial"/>
          <w:sz w:val="24"/>
          <w:szCs w:val="24"/>
          <w:rtl/>
        </w:rPr>
        <w:t xml:space="preserve">استلام شهادة القيد.</w:t>
      </w:r>
    </w:p>
    <w:p>
      <w:pPr>
        <w:pStyle w:val="Heading2"/>
        <w:bidi/>
        <w:spacing w:after="160" w:before="280"/>
        <w:jc w:val="right"/>
      </w:pPr>
      <w:r>
        <w:rPr>
          <w:rFonts w:ascii="Arial" w:cs="Arial" w:eastAsia="Arial" w:hAnsi="Arial"/>
          <w:b/>
          <w:bCs/>
          <w:color w:val="2E75B6"/>
          <w:sz w:val="30"/>
          <w:szCs w:val="30"/>
          <w:rtl/>
        </w:rPr>
        <w:t xml:space="preserve">2. هيئة السوق المالية (للشركات المدرجة)</w:t>
      </w:r>
    </w:p>
    <w:p>
      <w:pPr>
        <w:pStyle w:val="Heading3"/>
        <w:bidi/>
        <w:spacing w:after="120" w:before="200"/>
        <w:jc w:val="right"/>
      </w:pPr>
      <w:r>
        <w:rPr>
          <w:rFonts w:ascii="Arial" w:cs="Arial" w:eastAsia="Arial" w:hAnsi="Arial"/>
          <w:b/>
          <w:bCs/>
          <w:color w:val="1F4E79"/>
          <w:sz w:val="26"/>
          <w:szCs w:val="26"/>
          <w:rtl/>
        </w:rPr>
        <w:t xml:space="preserve">الإفصاحات المطلوبة</w:t>
      </w:r>
    </w:p>
    <w:p>
      <w:pPr>
        <w:pStyle w:val="ListParagraph"/>
        <w:numPr>
          <w:ilvl w:val="0"/>
          <w:numId w:val="2"/>
        </w:numPr>
        <w:bidi/>
        <w:spacing w:after="100" w:line="300"/>
        <w:jc w:val="right"/>
      </w:pPr>
      <w:r>
        <w:rPr>
          <w:rFonts w:ascii="Arial" w:cs="Arial" w:eastAsia="Arial" w:hAnsi="Arial"/>
          <w:sz w:val="24"/>
          <w:szCs w:val="24"/>
          <w:rtl/>
        </w:rPr>
        <w:t xml:space="preserve">الإفصاح الفوري عن نتائج الجمعية.</w:t>
      </w:r>
    </w:p>
    <w:p>
      <w:pPr>
        <w:pStyle w:val="ListParagraph"/>
        <w:numPr>
          <w:ilvl w:val="0"/>
          <w:numId w:val="2"/>
        </w:numPr>
        <w:bidi/>
        <w:spacing w:after="100" w:line="300"/>
        <w:jc w:val="right"/>
      </w:pPr>
      <w:r>
        <w:rPr>
          <w:rFonts w:ascii="Arial" w:cs="Arial" w:eastAsia="Arial" w:hAnsi="Arial"/>
          <w:sz w:val="24"/>
          <w:szCs w:val="24"/>
          <w:rtl/>
        </w:rPr>
        <w:t xml:space="preserve">نشر المحضر كاملاً على منصة "تداول".</w:t>
      </w:r>
    </w:p>
    <w:p>
      <w:pPr>
        <w:pStyle w:val="ListParagraph"/>
        <w:numPr>
          <w:ilvl w:val="0"/>
          <w:numId w:val="2"/>
        </w:numPr>
        <w:bidi/>
        <w:spacing w:after="100" w:line="300"/>
        <w:jc w:val="right"/>
      </w:pPr>
      <w:r>
        <w:rPr>
          <w:rFonts w:ascii="Arial" w:cs="Arial" w:eastAsia="Arial" w:hAnsi="Arial"/>
          <w:sz w:val="24"/>
          <w:szCs w:val="24"/>
          <w:rtl/>
        </w:rPr>
        <w:t xml:space="preserve">نشره على الموقع الإلكتروني للشركة.</w:t>
      </w:r>
    </w:p>
    <w:p>
      <w:pPr>
        <w:pStyle w:val="ListParagraph"/>
        <w:numPr>
          <w:ilvl w:val="0"/>
          <w:numId w:val="2"/>
        </w:numPr>
        <w:bidi/>
        <w:spacing w:after="100" w:line="300"/>
        <w:jc w:val="right"/>
      </w:pPr>
      <w:r>
        <w:rPr>
          <w:rFonts w:ascii="Arial" w:cs="Arial" w:eastAsia="Arial" w:hAnsi="Arial"/>
          <w:sz w:val="24"/>
          <w:szCs w:val="24"/>
          <w:rtl/>
        </w:rPr>
        <w:t xml:space="preserve">إرسال نسخ للجهات التنظيمية.</w:t>
      </w:r>
    </w:p>
    <w:p>
      <w:pPr>
        <w:pStyle w:val="Heading3"/>
        <w:bidi/>
        <w:spacing w:after="120" w:before="200"/>
        <w:jc w:val="right"/>
      </w:pPr>
      <w:r>
        <w:rPr>
          <w:rFonts w:ascii="Arial" w:cs="Arial" w:eastAsia="Arial" w:hAnsi="Arial"/>
          <w:b/>
          <w:bCs/>
          <w:color w:val="1F4E79"/>
          <w:sz w:val="26"/>
          <w:szCs w:val="26"/>
          <w:rtl/>
        </w:rPr>
        <w:t xml:space="preserve">المهل الزمنية</w:t>
      </w:r>
    </w:p>
    <w:p>
      <w:pPr>
        <w:pStyle w:val="ListParagraph"/>
        <w:numPr>
          <w:ilvl w:val="0"/>
          <w:numId w:val="2"/>
        </w:numPr>
        <w:bidi/>
        <w:spacing w:after="100" w:line="300"/>
        <w:jc w:val="right"/>
      </w:pPr>
      <w:r>
        <w:rPr>
          <w:rFonts w:ascii="Arial" w:cs="Arial" w:eastAsia="Arial" w:hAnsi="Arial"/>
          <w:sz w:val="24"/>
          <w:szCs w:val="24"/>
          <w:rtl/>
        </w:rPr>
        <w:t xml:space="preserve">الإفصاح الأولي: فور انتهاء الجمعية.</w:t>
      </w:r>
    </w:p>
    <w:p>
      <w:pPr>
        <w:pStyle w:val="ListParagraph"/>
        <w:numPr>
          <w:ilvl w:val="0"/>
          <w:numId w:val="2"/>
        </w:numPr>
        <w:bidi/>
        <w:spacing w:after="100" w:line="300"/>
        <w:jc w:val="right"/>
      </w:pPr>
      <w:r>
        <w:rPr>
          <w:rFonts w:ascii="Arial" w:cs="Arial" w:eastAsia="Arial" w:hAnsi="Arial"/>
          <w:sz w:val="24"/>
          <w:szCs w:val="24"/>
          <w:rtl/>
        </w:rPr>
        <w:t xml:space="preserve">الإفصاح الكامل: خلال 24 ساعة.</w:t>
      </w:r>
    </w:p>
    <w:p>
      <w:pPr>
        <w:pStyle w:val="ListParagraph"/>
        <w:numPr>
          <w:ilvl w:val="0"/>
          <w:numId w:val="2"/>
        </w:numPr>
        <w:bidi/>
        <w:spacing w:after="100" w:line="300"/>
        <w:jc w:val="right"/>
      </w:pPr>
      <w:r>
        <w:rPr>
          <w:rFonts w:ascii="Arial" w:cs="Arial" w:eastAsia="Arial" w:hAnsi="Arial"/>
          <w:sz w:val="24"/>
          <w:szCs w:val="24"/>
          <w:rtl/>
        </w:rPr>
        <w:t xml:space="preserve">نشر المحضر التفصيلي: خلال يومين على الأقل.</w:t>
      </w:r>
    </w:p>
    <w:p>
      <w:pPr>
        <w:pStyle w:val="Heading2"/>
        <w:bidi/>
        <w:spacing w:after="160" w:before="280"/>
        <w:jc w:val="right"/>
      </w:pPr>
      <w:r>
        <w:rPr>
          <w:rFonts w:ascii="Arial" w:cs="Arial" w:eastAsia="Arial" w:hAnsi="Arial"/>
          <w:b/>
          <w:bCs/>
          <w:color w:val="2E75B6"/>
          <w:sz w:val="30"/>
          <w:szCs w:val="30"/>
          <w:rtl/>
        </w:rPr>
        <w:t xml:space="preserve">3. مركز إيداع الأوراق المالية</w:t>
      </w:r>
    </w:p>
    <w:p>
      <w:pPr>
        <w:pStyle w:val="ListParagraph"/>
        <w:numPr>
          <w:ilvl w:val="0"/>
          <w:numId w:val="2"/>
        </w:numPr>
        <w:bidi/>
        <w:spacing w:after="100" w:line="300"/>
        <w:jc w:val="right"/>
      </w:pPr>
      <w:r>
        <w:rPr>
          <w:rFonts w:ascii="Arial" w:cs="Arial" w:eastAsia="Arial" w:hAnsi="Arial"/>
          <w:sz w:val="24"/>
          <w:szCs w:val="24"/>
          <w:rtl/>
        </w:rPr>
        <w:t xml:space="preserve">إخطار بتنفيذ قرارات الجمعية.</w:t>
      </w:r>
    </w:p>
    <w:p>
      <w:pPr>
        <w:pStyle w:val="ListParagraph"/>
        <w:numPr>
          <w:ilvl w:val="0"/>
          <w:numId w:val="2"/>
        </w:numPr>
        <w:bidi/>
        <w:spacing w:after="100" w:line="300"/>
        <w:jc w:val="right"/>
      </w:pPr>
      <w:r>
        <w:rPr>
          <w:rFonts w:ascii="Arial" w:cs="Arial" w:eastAsia="Arial" w:hAnsi="Arial"/>
          <w:sz w:val="24"/>
          <w:szCs w:val="24"/>
          <w:rtl/>
        </w:rPr>
        <w:t xml:space="preserve">التنسيق لتنفيذ التوزيعات.</w:t>
      </w:r>
    </w:p>
    <w:p>
      <w:pPr>
        <w:pStyle w:val="ListParagraph"/>
        <w:numPr>
          <w:ilvl w:val="0"/>
          <w:numId w:val="2"/>
        </w:numPr>
        <w:bidi/>
        <w:spacing w:after="100" w:line="300"/>
        <w:jc w:val="right"/>
      </w:pPr>
      <w:r>
        <w:rPr>
          <w:rFonts w:ascii="Arial" w:cs="Arial" w:eastAsia="Arial" w:hAnsi="Arial"/>
          <w:sz w:val="24"/>
          <w:szCs w:val="24"/>
          <w:rtl/>
        </w:rPr>
        <w:t xml:space="preserve">تحديث سجل المساهمين بالقرارات.</w:t>
      </w:r>
    </w:p>
    <w:p>
      <w:pPr>
        <w:pStyle w:val="ListParagraph"/>
        <w:numPr>
          <w:ilvl w:val="0"/>
          <w:numId w:val="2"/>
        </w:numPr>
        <w:bidi/>
        <w:spacing w:after="100" w:line="300"/>
        <w:jc w:val="right"/>
      </w:pPr>
      <w:r>
        <w:rPr>
          <w:rFonts w:ascii="Arial" w:cs="Arial" w:eastAsia="Arial" w:hAnsi="Arial"/>
          <w:sz w:val="24"/>
          <w:szCs w:val="24"/>
          <w:rtl/>
        </w:rPr>
        <w:t xml:space="preserve">معالجة التغييرات في حقوق التصويت.</w:t>
      </w:r>
    </w:p>
    <w:p>
      <w:pPr>
        <w:pStyle w:val="Heading2"/>
        <w:bidi/>
        <w:spacing w:after="160" w:before="280"/>
        <w:jc w:val="right"/>
      </w:pPr>
      <w:r>
        <w:rPr>
          <w:rFonts w:ascii="Arial" w:cs="Arial" w:eastAsia="Arial" w:hAnsi="Arial"/>
          <w:b/>
          <w:bCs/>
          <w:color w:val="2E75B6"/>
          <w:sz w:val="30"/>
          <w:szCs w:val="30"/>
          <w:rtl/>
        </w:rPr>
        <w:t xml:space="preserve">4. وزارة التجارة</w:t>
      </w:r>
    </w:p>
    <w:p>
      <w:pPr>
        <w:pStyle w:val="ListParagraph"/>
        <w:numPr>
          <w:ilvl w:val="0"/>
          <w:numId w:val="2"/>
        </w:numPr>
        <w:bidi/>
        <w:spacing w:after="100" w:line="300"/>
        <w:jc w:val="right"/>
      </w:pPr>
      <w:r>
        <w:rPr>
          <w:rFonts w:ascii="Arial" w:cs="Arial" w:eastAsia="Arial" w:hAnsi="Arial"/>
          <w:sz w:val="24"/>
          <w:szCs w:val="24"/>
          <w:rtl/>
        </w:rPr>
        <w:t xml:space="preserve">منصة "إحاطة الوزارة بعقد الجمعية".</w:t>
      </w:r>
    </w:p>
    <w:p>
      <w:pPr>
        <w:pStyle w:val="ListParagraph"/>
        <w:numPr>
          <w:ilvl w:val="0"/>
          <w:numId w:val="2"/>
        </w:numPr>
        <w:bidi/>
        <w:spacing w:after="100" w:line="300"/>
        <w:jc w:val="right"/>
      </w:pPr>
      <w:r>
        <w:rPr>
          <w:rFonts w:ascii="Arial" w:cs="Arial" w:eastAsia="Arial" w:hAnsi="Arial"/>
          <w:sz w:val="24"/>
          <w:szCs w:val="24"/>
          <w:rtl/>
        </w:rPr>
        <w:t xml:space="preserve">إرسال نسخة من المحضر.</w:t>
      </w:r>
    </w:p>
    <w:p>
      <w:pPr>
        <w:pStyle w:val="ListParagraph"/>
        <w:numPr>
          <w:ilvl w:val="0"/>
          <w:numId w:val="2"/>
        </w:numPr>
        <w:bidi/>
        <w:spacing w:after="100" w:line="300"/>
        <w:jc w:val="right"/>
      </w:pPr>
      <w:r>
        <w:rPr>
          <w:rFonts w:ascii="Arial" w:cs="Arial" w:eastAsia="Arial" w:hAnsi="Arial"/>
          <w:sz w:val="24"/>
          <w:szCs w:val="24"/>
          <w:rtl/>
        </w:rPr>
        <w:t xml:space="preserve">متابعة أي اعتراضات.</w:t>
      </w:r>
    </w:p>
    <w:p>
      <w:pPr>
        <w:pStyle w:val="ListParagraph"/>
        <w:numPr>
          <w:ilvl w:val="0"/>
          <w:numId w:val="2"/>
        </w:numPr>
        <w:bidi/>
        <w:spacing w:after="100" w:line="300"/>
        <w:jc w:val="right"/>
      </w:pPr>
      <w:r>
        <w:rPr>
          <w:rFonts w:ascii="Arial" w:cs="Arial" w:eastAsia="Arial" w:hAnsi="Arial"/>
          <w:sz w:val="24"/>
          <w:szCs w:val="24"/>
          <w:rtl/>
        </w:rPr>
        <w:t xml:space="preserve">الحصول على الموافقات اللازمة.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الحفظ والأرشفة</w:t>
      </w:r>
    </w:p>
    <w:p>
      <w:pPr>
        <w:pStyle w:val="Heading2"/>
        <w:bidi/>
        <w:spacing w:after="160" w:before="280"/>
        <w:jc w:val="right"/>
      </w:pPr>
      <w:r>
        <w:rPr>
          <w:rFonts w:ascii="Arial" w:cs="Arial" w:eastAsia="Arial" w:hAnsi="Arial"/>
          <w:b/>
          <w:bCs/>
          <w:color w:val="2E75B6"/>
          <w:sz w:val="30"/>
          <w:szCs w:val="30"/>
          <w:rtl/>
        </w:rPr>
        <w:t xml:space="preserve">1. السجل الخاص بالمحاضر</w:t>
      </w:r>
    </w:p>
    <w:p>
      <w:pPr>
        <w:bidi/>
        <w:spacing w:after="140" w:line="320"/>
        <w:jc w:val="both"/>
      </w:pPr>
      <w:r>
        <w:rPr>
          <w:rFonts w:ascii="Arial" w:cs="Arial" w:eastAsia="Arial" w:hAnsi="Arial"/>
          <w:sz w:val="24"/>
          <w:szCs w:val="24"/>
          <w:rtl/>
        </w:rPr>
        <w:t xml:space="preserve">بحسب نظام الشركات، تُدوَّن المحاضر في سجل خاص. ويُشترط:</w:t>
      </w:r>
    </w:p>
    <w:p>
      <w:pPr>
        <w:pStyle w:val="ListParagraph"/>
        <w:numPr>
          <w:ilvl w:val="0"/>
          <w:numId w:val="2"/>
        </w:numPr>
        <w:bidi/>
        <w:spacing w:after="100" w:line="300"/>
        <w:jc w:val="right"/>
      </w:pPr>
      <w:r>
        <w:rPr>
          <w:rFonts w:ascii="Arial" w:cs="Arial" w:eastAsia="Arial" w:hAnsi="Arial"/>
          <w:sz w:val="24"/>
          <w:szCs w:val="24"/>
          <w:rtl/>
        </w:rPr>
        <w:t xml:space="preserve">سجل مستقل عن سجلات الشركة الأخرى.</w:t>
      </w:r>
    </w:p>
    <w:p>
      <w:pPr>
        <w:pStyle w:val="ListParagraph"/>
        <w:numPr>
          <w:ilvl w:val="0"/>
          <w:numId w:val="2"/>
        </w:numPr>
        <w:bidi/>
        <w:spacing w:after="100" w:line="300"/>
        <w:jc w:val="right"/>
      </w:pPr>
      <w:r>
        <w:rPr>
          <w:rFonts w:ascii="Arial" w:cs="Arial" w:eastAsia="Arial" w:hAnsi="Arial"/>
          <w:sz w:val="24"/>
          <w:szCs w:val="24"/>
          <w:rtl/>
        </w:rPr>
        <w:t xml:space="preserve">منظم بترتيب زمني.</w:t>
      </w:r>
    </w:p>
    <w:p>
      <w:pPr>
        <w:pStyle w:val="ListParagraph"/>
        <w:numPr>
          <w:ilvl w:val="0"/>
          <w:numId w:val="2"/>
        </w:numPr>
        <w:bidi/>
        <w:spacing w:after="100" w:line="300"/>
        <w:jc w:val="right"/>
      </w:pPr>
      <w:r>
        <w:rPr>
          <w:rFonts w:ascii="Arial" w:cs="Arial" w:eastAsia="Arial" w:hAnsi="Arial"/>
          <w:sz w:val="24"/>
          <w:szCs w:val="24"/>
          <w:rtl/>
        </w:rPr>
        <w:t xml:space="preserve">محفوظ في مكان آمن.</w:t>
      </w:r>
    </w:p>
    <w:p>
      <w:pPr>
        <w:pStyle w:val="ListParagraph"/>
        <w:numPr>
          <w:ilvl w:val="0"/>
          <w:numId w:val="2"/>
        </w:numPr>
        <w:bidi/>
        <w:spacing w:after="100" w:line="300"/>
        <w:jc w:val="right"/>
      </w:pPr>
      <w:r>
        <w:rPr>
          <w:rFonts w:ascii="Arial" w:cs="Arial" w:eastAsia="Arial" w:hAnsi="Arial"/>
          <w:sz w:val="24"/>
          <w:szCs w:val="24"/>
          <w:rtl/>
        </w:rPr>
        <w:t xml:space="preserve">متاح للاطلاع للمساهمين والجهات المعنية.</w:t>
      </w:r>
    </w:p>
    <w:p>
      <w:pPr>
        <w:pStyle w:val="Heading2"/>
        <w:bidi/>
        <w:spacing w:after="160" w:before="280"/>
        <w:jc w:val="right"/>
      </w:pPr>
      <w:r>
        <w:rPr>
          <w:rFonts w:ascii="Arial" w:cs="Arial" w:eastAsia="Arial" w:hAnsi="Arial"/>
          <w:b/>
          <w:bCs/>
          <w:color w:val="2E75B6"/>
          <w:sz w:val="30"/>
          <w:szCs w:val="30"/>
          <w:rtl/>
        </w:rPr>
        <w:t xml:space="preserve">2. الحفظ المادي</w:t>
      </w:r>
    </w:p>
    <w:p>
      <w:pPr>
        <w:pStyle w:val="ListParagraph"/>
        <w:numPr>
          <w:ilvl w:val="0"/>
          <w:numId w:val="2"/>
        </w:numPr>
        <w:bidi/>
        <w:spacing w:after="100" w:line="300"/>
        <w:jc w:val="right"/>
      </w:pPr>
      <w:r>
        <w:rPr>
          <w:rFonts w:ascii="Arial" w:cs="Arial" w:eastAsia="Arial" w:hAnsi="Arial"/>
          <w:sz w:val="24"/>
          <w:szCs w:val="24"/>
          <w:rtl/>
        </w:rPr>
        <w:t xml:space="preserve">النسخة الأصلية في خزانة آمنة.</w:t>
      </w:r>
    </w:p>
    <w:p>
      <w:pPr>
        <w:pStyle w:val="ListParagraph"/>
        <w:numPr>
          <w:ilvl w:val="0"/>
          <w:numId w:val="2"/>
        </w:numPr>
        <w:bidi/>
        <w:spacing w:after="100" w:line="300"/>
        <w:jc w:val="right"/>
      </w:pPr>
      <w:r>
        <w:rPr>
          <w:rFonts w:ascii="Arial" w:cs="Arial" w:eastAsia="Arial" w:hAnsi="Arial"/>
          <w:sz w:val="24"/>
          <w:szCs w:val="24"/>
          <w:rtl/>
        </w:rPr>
        <w:t xml:space="preserve">نسخ احتياطية في مواقع متعددة.</w:t>
      </w:r>
    </w:p>
    <w:p>
      <w:pPr>
        <w:pStyle w:val="ListParagraph"/>
        <w:numPr>
          <w:ilvl w:val="0"/>
          <w:numId w:val="2"/>
        </w:numPr>
        <w:bidi/>
        <w:spacing w:after="100" w:line="300"/>
        <w:jc w:val="right"/>
      </w:pPr>
      <w:r>
        <w:rPr>
          <w:rFonts w:ascii="Arial" w:cs="Arial" w:eastAsia="Arial" w:hAnsi="Arial"/>
          <w:sz w:val="24"/>
          <w:szCs w:val="24"/>
          <w:rtl/>
        </w:rPr>
        <w:t xml:space="preserve">الحماية من الحرائق والمياه.</w:t>
      </w:r>
    </w:p>
    <w:p>
      <w:pPr>
        <w:pStyle w:val="ListParagraph"/>
        <w:numPr>
          <w:ilvl w:val="0"/>
          <w:numId w:val="2"/>
        </w:numPr>
        <w:bidi/>
        <w:spacing w:after="100" w:line="300"/>
        <w:jc w:val="right"/>
      </w:pPr>
      <w:r>
        <w:rPr>
          <w:rFonts w:ascii="Arial" w:cs="Arial" w:eastAsia="Arial" w:hAnsi="Arial"/>
          <w:sz w:val="24"/>
          <w:szCs w:val="24"/>
          <w:rtl/>
        </w:rPr>
        <w:t xml:space="preserve">التحكم في الوصول.</w:t>
      </w:r>
    </w:p>
    <w:p>
      <w:pPr>
        <w:pStyle w:val="Heading2"/>
        <w:bidi/>
        <w:spacing w:after="160" w:before="280"/>
        <w:jc w:val="right"/>
      </w:pPr>
      <w:r>
        <w:rPr>
          <w:rFonts w:ascii="Arial" w:cs="Arial" w:eastAsia="Arial" w:hAnsi="Arial"/>
          <w:b/>
          <w:bCs/>
          <w:color w:val="2E75B6"/>
          <w:sz w:val="30"/>
          <w:szCs w:val="30"/>
          <w:rtl/>
        </w:rPr>
        <w:t xml:space="preserve">3. الحفظ الإلكتروني</w:t>
      </w:r>
    </w:p>
    <w:p>
      <w:pPr>
        <w:pStyle w:val="ListParagraph"/>
        <w:numPr>
          <w:ilvl w:val="0"/>
          <w:numId w:val="2"/>
        </w:numPr>
        <w:bidi/>
        <w:spacing w:after="100" w:line="300"/>
        <w:jc w:val="right"/>
      </w:pPr>
      <w:r>
        <w:rPr>
          <w:rFonts w:ascii="Arial" w:cs="Arial" w:eastAsia="Arial" w:hAnsi="Arial"/>
          <w:sz w:val="24"/>
          <w:szCs w:val="24"/>
          <w:rtl/>
        </w:rPr>
        <w:t xml:space="preserve">نسخ ممسوحة ضوئياً عالية الجودة.</w:t>
      </w:r>
    </w:p>
    <w:p>
      <w:pPr>
        <w:pStyle w:val="ListParagraph"/>
        <w:numPr>
          <w:ilvl w:val="0"/>
          <w:numId w:val="2"/>
        </w:numPr>
        <w:bidi/>
        <w:spacing w:after="100" w:line="300"/>
        <w:jc w:val="right"/>
      </w:pPr>
      <w:r>
        <w:rPr>
          <w:rFonts w:ascii="Arial" w:cs="Arial" w:eastAsia="Arial" w:hAnsi="Arial"/>
          <w:sz w:val="24"/>
          <w:szCs w:val="24"/>
          <w:rtl/>
        </w:rPr>
        <w:t xml:space="preserve">ملفات PDF موقعة إلكترونياً.</w:t>
      </w:r>
    </w:p>
    <w:p>
      <w:pPr>
        <w:pStyle w:val="ListParagraph"/>
        <w:numPr>
          <w:ilvl w:val="0"/>
          <w:numId w:val="2"/>
        </w:numPr>
        <w:bidi/>
        <w:spacing w:after="100" w:line="300"/>
        <w:jc w:val="right"/>
      </w:pPr>
      <w:r>
        <w:rPr>
          <w:rFonts w:ascii="Arial" w:cs="Arial" w:eastAsia="Arial" w:hAnsi="Arial"/>
          <w:sz w:val="24"/>
          <w:szCs w:val="24"/>
          <w:rtl/>
        </w:rPr>
        <w:t xml:space="preserve">التخزين في أنظمة آمنة.</w:t>
      </w:r>
    </w:p>
    <w:p>
      <w:pPr>
        <w:pStyle w:val="ListParagraph"/>
        <w:numPr>
          <w:ilvl w:val="0"/>
          <w:numId w:val="2"/>
        </w:numPr>
        <w:bidi/>
        <w:spacing w:after="100" w:line="300"/>
        <w:jc w:val="right"/>
      </w:pPr>
      <w:r>
        <w:rPr>
          <w:rFonts w:ascii="Arial" w:cs="Arial" w:eastAsia="Arial" w:hAnsi="Arial"/>
          <w:sz w:val="24"/>
          <w:szCs w:val="24"/>
          <w:rtl/>
        </w:rPr>
        <w:t xml:space="preserve">النسخ الاحتياطية المتعددة.</w:t>
      </w:r>
    </w:p>
    <w:p>
      <w:pPr>
        <w:pStyle w:val="ListParagraph"/>
        <w:numPr>
          <w:ilvl w:val="0"/>
          <w:numId w:val="2"/>
        </w:numPr>
        <w:bidi/>
        <w:spacing w:after="100" w:line="300"/>
        <w:jc w:val="right"/>
      </w:pPr>
      <w:r>
        <w:rPr>
          <w:rFonts w:ascii="Arial" w:cs="Arial" w:eastAsia="Arial" w:hAnsi="Arial"/>
          <w:sz w:val="24"/>
          <w:szCs w:val="24"/>
          <w:rtl/>
        </w:rPr>
        <w:t xml:space="preserve">الحماية بكلمات مرور وتشفير.</w:t>
      </w:r>
    </w:p>
    <w:p>
      <w:pPr>
        <w:pStyle w:val="Heading2"/>
        <w:bidi/>
        <w:spacing w:after="160" w:before="280"/>
        <w:jc w:val="right"/>
      </w:pPr>
      <w:r>
        <w:rPr>
          <w:rFonts w:ascii="Arial" w:cs="Arial" w:eastAsia="Arial" w:hAnsi="Arial"/>
          <w:b/>
          <w:bCs/>
          <w:color w:val="2E75B6"/>
          <w:sz w:val="30"/>
          <w:szCs w:val="30"/>
          <w:rtl/>
        </w:rPr>
        <w:t xml:space="preserve">4. مدة الحفظ</w:t>
      </w:r>
    </w:p>
    <w:p>
      <w:pPr>
        <w:pStyle w:val="ListParagraph"/>
        <w:numPr>
          <w:ilvl w:val="0"/>
          <w:numId w:val="2"/>
        </w:numPr>
        <w:bidi/>
        <w:spacing w:after="100" w:line="300"/>
        <w:jc w:val="right"/>
      </w:pPr>
      <w:r>
        <w:rPr>
          <w:rFonts w:ascii="Arial" w:cs="Arial" w:eastAsia="Arial" w:hAnsi="Arial"/>
          <w:sz w:val="24"/>
          <w:szCs w:val="24"/>
          <w:rtl/>
        </w:rPr>
        <w:t xml:space="preserve">الحد الأدنى: 10 سنوات.</w:t>
      </w:r>
    </w:p>
    <w:p>
      <w:pPr>
        <w:pStyle w:val="ListParagraph"/>
        <w:numPr>
          <w:ilvl w:val="0"/>
          <w:numId w:val="2"/>
        </w:numPr>
        <w:bidi/>
        <w:spacing w:after="100" w:line="300"/>
        <w:jc w:val="right"/>
      </w:pPr>
      <w:r>
        <w:rPr>
          <w:rFonts w:ascii="Arial" w:cs="Arial" w:eastAsia="Arial" w:hAnsi="Arial"/>
          <w:sz w:val="24"/>
          <w:szCs w:val="24"/>
          <w:rtl/>
        </w:rPr>
        <w:t xml:space="preserve">للمحاضر الجوهرية: مدى الحياة.</w:t>
      </w:r>
    </w:p>
    <w:p>
      <w:pPr>
        <w:pStyle w:val="ListParagraph"/>
        <w:numPr>
          <w:ilvl w:val="0"/>
          <w:numId w:val="2"/>
        </w:numPr>
        <w:bidi/>
        <w:spacing w:after="100" w:line="300"/>
        <w:jc w:val="right"/>
      </w:pPr>
      <w:r>
        <w:rPr>
          <w:rFonts w:ascii="Arial" w:cs="Arial" w:eastAsia="Arial" w:hAnsi="Arial"/>
          <w:sz w:val="24"/>
          <w:szCs w:val="24"/>
          <w:rtl/>
        </w:rPr>
        <w:t xml:space="preserve">للقرارات المرتبطة بأصول: حتى التصرف فيها + 10 سنوات.</w:t>
      </w:r>
    </w:p>
    <w:p>
      <w:pPr>
        <w:pStyle w:val="ListParagraph"/>
        <w:numPr>
          <w:ilvl w:val="0"/>
          <w:numId w:val="2"/>
        </w:numPr>
        <w:bidi/>
        <w:spacing w:after="100" w:line="300"/>
        <w:jc w:val="right"/>
      </w:pPr>
      <w:r>
        <w:rPr>
          <w:rFonts w:ascii="Arial" w:cs="Arial" w:eastAsia="Arial" w:hAnsi="Arial"/>
          <w:sz w:val="24"/>
          <w:szCs w:val="24"/>
          <w:rtl/>
        </w:rPr>
        <w:t xml:space="preserve">في حالات النزاعات: حتى انتهاء النزاع + 10 سنوات.</w:t>
      </w:r>
    </w:p>
    <w:p>
      <w:pPr>
        <w:pStyle w:val="Heading2"/>
        <w:bidi/>
        <w:spacing w:after="160" w:before="280"/>
        <w:jc w:val="right"/>
      </w:pPr>
      <w:r>
        <w:rPr>
          <w:rFonts w:ascii="Arial" w:cs="Arial" w:eastAsia="Arial" w:hAnsi="Arial"/>
          <w:b/>
          <w:bCs/>
          <w:color w:val="2E75B6"/>
          <w:sz w:val="30"/>
          <w:szCs w:val="30"/>
          <w:rtl/>
        </w:rPr>
        <w:t xml:space="preserve">5. الاطلاع على المحاضر</w:t>
      </w:r>
    </w:p>
    <w:p>
      <w:pPr>
        <w:pStyle w:val="ListParagraph"/>
        <w:numPr>
          <w:ilvl w:val="0"/>
          <w:numId w:val="2"/>
        </w:numPr>
        <w:bidi/>
        <w:spacing w:after="100" w:line="300"/>
        <w:jc w:val="right"/>
      </w:pPr>
      <w:r>
        <w:rPr>
          <w:rFonts w:ascii="Arial" w:cs="Arial" w:eastAsia="Arial" w:hAnsi="Arial"/>
          <w:sz w:val="24"/>
          <w:szCs w:val="24"/>
          <w:rtl/>
        </w:rPr>
        <w:t xml:space="preserve">حق المساهم في الاطلاع على المحاضر.</w:t>
      </w:r>
    </w:p>
    <w:p>
      <w:pPr>
        <w:pStyle w:val="ListParagraph"/>
        <w:numPr>
          <w:ilvl w:val="0"/>
          <w:numId w:val="2"/>
        </w:numPr>
        <w:bidi/>
        <w:spacing w:after="100" w:line="300"/>
        <w:jc w:val="right"/>
      </w:pPr>
      <w:r>
        <w:rPr>
          <w:rFonts w:ascii="Arial" w:cs="Arial" w:eastAsia="Arial" w:hAnsi="Arial"/>
          <w:sz w:val="24"/>
          <w:szCs w:val="24"/>
          <w:rtl/>
        </w:rPr>
        <w:t xml:space="preserve">الإجراءات للحصول على نسخة.</w:t>
      </w:r>
    </w:p>
    <w:p>
      <w:pPr>
        <w:pStyle w:val="ListParagraph"/>
        <w:numPr>
          <w:ilvl w:val="0"/>
          <w:numId w:val="2"/>
        </w:numPr>
        <w:bidi/>
        <w:spacing w:after="100" w:line="300"/>
        <w:jc w:val="right"/>
      </w:pPr>
      <w:r>
        <w:rPr>
          <w:rFonts w:ascii="Arial" w:cs="Arial" w:eastAsia="Arial" w:hAnsi="Arial"/>
          <w:sz w:val="24"/>
          <w:szCs w:val="24"/>
          <w:rtl/>
        </w:rPr>
        <w:t xml:space="preserve">الاطلاع تحت إشراف الشركة.</w:t>
      </w:r>
    </w:p>
    <w:p>
      <w:pPr>
        <w:pStyle w:val="ListParagraph"/>
        <w:numPr>
          <w:ilvl w:val="0"/>
          <w:numId w:val="2"/>
        </w:numPr>
        <w:bidi/>
        <w:spacing w:after="100" w:line="300"/>
        <w:jc w:val="right"/>
      </w:pPr>
      <w:r>
        <w:rPr>
          <w:rFonts w:ascii="Arial" w:cs="Arial" w:eastAsia="Arial" w:hAnsi="Arial"/>
          <w:sz w:val="24"/>
          <w:szCs w:val="24"/>
          <w:rtl/>
        </w:rPr>
        <w:t xml:space="preserve">الرسوم (إن وُجدت).</w:t>
      </w:r>
    </w:p>
    <w:p>
      <w:pPr>
        <w:pStyle w:val="ListParagraph"/>
        <w:numPr>
          <w:ilvl w:val="0"/>
          <w:numId w:val="2"/>
        </w:numPr>
        <w:bidi/>
        <w:spacing w:after="100" w:line="300"/>
        <w:jc w:val="right"/>
      </w:pPr>
      <w:r>
        <w:rPr>
          <w:rFonts w:ascii="Arial" w:cs="Arial" w:eastAsia="Arial" w:hAnsi="Arial"/>
          <w:sz w:val="24"/>
          <w:szCs w:val="24"/>
          <w:rtl/>
        </w:rPr>
        <w:t xml:space="preserve">القيود في حالات السرية المشروعة.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المحاضر للجمعيات الخاصة</w:t>
      </w:r>
    </w:p>
    <w:p>
      <w:pPr>
        <w:pStyle w:val="Heading2"/>
        <w:bidi/>
        <w:spacing w:after="160" w:before="280"/>
        <w:jc w:val="right"/>
      </w:pPr>
      <w:r>
        <w:rPr>
          <w:rFonts w:ascii="Arial" w:cs="Arial" w:eastAsia="Arial" w:hAnsi="Arial"/>
          <w:b/>
          <w:bCs/>
          <w:color w:val="2E75B6"/>
          <w:sz w:val="30"/>
          <w:szCs w:val="30"/>
          <w:rtl/>
        </w:rPr>
        <w:t xml:space="preserve">1. خصوصية الجمعية الخاصة</w:t>
      </w:r>
    </w:p>
    <w:p>
      <w:pPr>
        <w:pStyle w:val="ListParagraph"/>
        <w:numPr>
          <w:ilvl w:val="0"/>
          <w:numId w:val="2"/>
        </w:numPr>
        <w:bidi/>
        <w:spacing w:after="100" w:line="300"/>
        <w:jc w:val="right"/>
      </w:pPr>
      <w:r>
        <w:rPr>
          <w:rFonts w:ascii="Arial" w:cs="Arial" w:eastAsia="Arial" w:hAnsi="Arial"/>
          <w:sz w:val="24"/>
          <w:szCs w:val="24"/>
          <w:rtl/>
        </w:rPr>
        <w:t xml:space="preserve">تخص فئة معينة من المساهمين.</w:t>
      </w:r>
    </w:p>
    <w:p>
      <w:pPr>
        <w:pStyle w:val="ListParagraph"/>
        <w:numPr>
          <w:ilvl w:val="0"/>
          <w:numId w:val="2"/>
        </w:numPr>
        <w:bidi/>
        <w:spacing w:after="100" w:line="300"/>
        <w:jc w:val="right"/>
      </w:pPr>
      <w:r>
        <w:rPr>
          <w:rFonts w:ascii="Arial" w:cs="Arial" w:eastAsia="Arial" w:hAnsi="Arial"/>
          <w:sz w:val="24"/>
          <w:szCs w:val="24"/>
          <w:rtl/>
        </w:rPr>
        <w:t xml:space="preserve">لها أحكام خاصة بحسب الفئة.</w:t>
      </w:r>
    </w:p>
    <w:p>
      <w:pPr>
        <w:pStyle w:val="ListParagraph"/>
        <w:numPr>
          <w:ilvl w:val="0"/>
          <w:numId w:val="2"/>
        </w:numPr>
        <w:bidi/>
        <w:spacing w:after="100" w:line="300"/>
        <w:jc w:val="right"/>
      </w:pPr>
      <w:r>
        <w:rPr>
          <w:rFonts w:ascii="Arial" w:cs="Arial" w:eastAsia="Arial" w:hAnsi="Arial"/>
          <w:sz w:val="24"/>
          <w:szCs w:val="24"/>
          <w:rtl/>
        </w:rPr>
        <w:t xml:space="preserve">النصاب والأغلبية قد يختلفان.</w:t>
      </w:r>
    </w:p>
    <w:p>
      <w:pPr>
        <w:pStyle w:val="ListParagraph"/>
        <w:numPr>
          <w:ilvl w:val="0"/>
          <w:numId w:val="2"/>
        </w:numPr>
        <w:bidi/>
        <w:spacing w:after="100" w:line="300"/>
        <w:jc w:val="right"/>
      </w:pPr>
      <w:r>
        <w:rPr>
          <w:rFonts w:ascii="Arial" w:cs="Arial" w:eastAsia="Arial" w:hAnsi="Arial"/>
          <w:sz w:val="24"/>
          <w:szCs w:val="24"/>
          <w:rtl/>
        </w:rPr>
        <w:t xml:space="preserve">الإجراءات قد تكون مختلفة.</w:t>
      </w:r>
    </w:p>
    <w:p>
      <w:pPr>
        <w:pStyle w:val="Heading2"/>
        <w:bidi/>
        <w:spacing w:after="160" w:before="280"/>
        <w:jc w:val="right"/>
      </w:pPr>
      <w:r>
        <w:rPr>
          <w:rFonts w:ascii="Arial" w:cs="Arial" w:eastAsia="Arial" w:hAnsi="Arial"/>
          <w:b/>
          <w:bCs/>
          <w:color w:val="2E75B6"/>
          <w:sz w:val="30"/>
          <w:szCs w:val="30"/>
          <w:rtl/>
        </w:rPr>
        <w:t xml:space="preserve">2. المحتوى الخاص</w:t>
      </w:r>
    </w:p>
    <w:p>
      <w:pPr>
        <w:pStyle w:val="ListParagraph"/>
        <w:numPr>
          <w:ilvl w:val="0"/>
          <w:numId w:val="2"/>
        </w:numPr>
        <w:bidi/>
        <w:spacing w:after="100" w:line="300"/>
        <w:jc w:val="right"/>
      </w:pPr>
      <w:r>
        <w:rPr>
          <w:rFonts w:ascii="Arial" w:cs="Arial" w:eastAsia="Arial" w:hAnsi="Arial"/>
          <w:sz w:val="24"/>
          <w:szCs w:val="24"/>
          <w:rtl/>
        </w:rPr>
        <w:t xml:space="preserve">تحديد الفئة المعنية.</w:t>
      </w:r>
    </w:p>
    <w:p>
      <w:pPr>
        <w:pStyle w:val="ListParagraph"/>
        <w:numPr>
          <w:ilvl w:val="0"/>
          <w:numId w:val="2"/>
        </w:numPr>
        <w:bidi/>
        <w:spacing w:after="100" w:line="300"/>
        <w:jc w:val="right"/>
      </w:pPr>
      <w:r>
        <w:rPr>
          <w:rFonts w:ascii="Arial" w:cs="Arial" w:eastAsia="Arial" w:hAnsi="Arial"/>
          <w:sz w:val="24"/>
          <w:szCs w:val="24"/>
          <w:rtl/>
        </w:rPr>
        <w:t xml:space="preserve">بيانات حملة الأسهم في تلك الفئة.</w:t>
      </w:r>
    </w:p>
    <w:p>
      <w:pPr>
        <w:pStyle w:val="ListParagraph"/>
        <w:numPr>
          <w:ilvl w:val="0"/>
          <w:numId w:val="2"/>
        </w:numPr>
        <w:bidi/>
        <w:spacing w:after="100" w:line="300"/>
        <w:jc w:val="right"/>
      </w:pPr>
      <w:r>
        <w:rPr>
          <w:rFonts w:ascii="Arial" w:cs="Arial" w:eastAsia="Arial" w:hAnsi="Arial"/>
          <w:sz w:val="24"/>
          <w:szCs w:val="24"/>
          <w:rtl/>
        </w:rPr>
        <w:t xml:space="preserve">الموضوع الخاص بالفئة.</w:t>
      </w:r>
    </w:p>
    <w:p>
      <w:pPr>
        <w:pStyle w:val="ListParagraph"/>
        <w:numPr>
          <w:ilvl w:val="0"/>
          <w:numId w:val="2"/>
        </w:numPr>
        <w:bidi/>
        <w:spacing w:after="100" w:line="300"/>
        <w:jc w:val="right"/>
      </w:pPr>
      <w:r>
        <w:rPr>
          <w:rFonts w:ascii="Arial" w:cs="Arial" w:eastAsia="Arial" w:hAnsi="Arial"/>
          <w:sz w:val="24"/>
          <w:szCs w:val="24"/>
          <w:rtl/>
        </w:rPr>
        <w:t xml:space="preserve">القرار المتعلق بحقوقها.</w:t>
      </w:r>
    </w:p>
    <w:p>
      <w:pPr>
        <w:pStyle w:val="ListParagraph"/>
        <w:numPr>
          <w:ilvl w:val="0"/>
          <w:numId w:val="2"/>
        </w:numPr>
        <w:bidi/>
        <w:spacing w:after="100" w:line="300"/>
        <w:jc w:val="right"/>
      </w:pPr>
      <w:r>
        <w:rPr>
          <w:rFonts w:ascii="Arial" w:cs="Arial" w:eastAsia="Arial" w:hAnsi="Arial"/>
          <w:sz w:val="24"/>
          <w:szCs w:val="24"/>
          <w:rtl/>
        </w:rPr>
        <w:t xml:space="preserve">التأثير على الحقوق.</w:t>
      </w:r>
    </w:p>
    <w:p>
      <w:pPr>
        <w:pStyle w:val="Heading2"/>
        <w:bidi/>
        <w:spacing w:after="160" w:before="280"/>
        <w:jc w:val="right"/>
      </w:pPr>
      <w:r>
        <w:rPr>
          <w:rFonts w:ascii="Arial" w:cs="Arial" w:eastAsia="Arial" w:hAnsi="Arial"/>
          <w:b/>
          <w:bCs/>
          <w:color w:val="2E75B6"/>
          <w:sz w:val="30"/>
          <w:szCs w:val="30"/>
          <w:rtl/>
        </w:rPr>
        <w:t xml:space="preserve">3. التوقيعات الخاصة</w:t>
      </w:r>
    </w:p>
    <w:p>
      <w:pPr>
        <w:pStyle w:val="ListParagraph"/>
        <w:numPr>
          <w:ilvl w:val="0"/>
          <w:numId w:val="2"/>
        </w:numPr>
        <w:bidi/>
        <w:spacing w:after="100" w:line="300"/>
        <w:jc w:val="right"/>
      </w:pPr>
      <w:r>
        <w:rPr>
          <w:rFonts w:ascii="Arial" w:cs="Arial" w:eastAsia="Arial" w:hAnsi="Arial"/>
          <w:sz w:val="24"/>
          <w:szCs w:val="24"/>
          <w:rtl/>
        </w:rPr>
        <w:t xml:space="preserve">التوقيع من رئيس الجمعية الخاصة.</w:t>
      </w:r>
    </w:p>
    <w:p>
      <w:pPr>
        <w:pStyle w:val="ListParagraph"/>
        <w:numPr>
          <w:ilvl w:val="0"/>
          <w:numId w:val="2"/>
        </w:numPr>
        <w:bidi/>
        <w:spacing w:after="100" w:line="300"/>
        <w:jc w:val="right"/>
      </w:pPr>
      <w:r>
        <w:rPr>
          <w:rFonts w:ascii="Arial" w:cs="Arial" w:eastAsia="Arial" w:hAnsi="Arial"/>
          <w:sz w:val="24"/>
          <w:szCs w:val="24"/>
          <w:rtl/>
        </w:rPr>
        <w:t xml:space="preserve">التوقيع من ممثل الفئة.</w:t>
      </w:r>
    </w:p>
    <w:p>
      <w:pPr>
        <w:pStyle w:val="ListParagraph"/>
        <w:numPr>
          <w:ilvl w:val="0"/>
          <w:numId w:val="2"/>
        </w:numPr>
        <w:bidi/>
        <w:spacing w:after="100" w:line="300"/>
        <w:jc w:val="right"/>
      </w:pPr>
      <w:r>
        <w:rPr>
          <w:rFonts w:ascii="Arial" w:cs="Arial" w:eastAsia="Arial" w:hAnsi="Arial"/>
          <w:sz w:val="24"/>
          <w:szCs w:val="24"/>
          <w:rtl/>
        </w:rPr>
        <w:t xml:space="preserve">في بعض الحالات، توقيع جميع حاضري الجمعية.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التعامل مع الحالات الاستثنائية</w:t>
      </w:r>
    </w:p>
    <w:p>
      <w:pPr>
        <w:pStyle w:val="Heading2"/>
        <w:bidi/>
        <w:spacing w:after="160" w:before="280"/>
        <w:jc w:val="right"/>
      </w:pPr>
      <w:r>
        <w:rPr>
          <w:rFonts w:ascii="Arial" w:cs="Arial" w:eastAsia="Arial" w:hAnsi="Arial"/>
          <w:b/>
          <w:bCs/>
          <w:color w:val="2E75B6"/>
          <w:sz w:val="30"/>
          <w:szCs w:val="30"/>
          <w:rtl/>
        </w:rPr>
        <w:t xml:space="preserve">1. التحفظات والاعتراضات</w:t>
      </w:r>
    </w:p>
    <w:p>
      <w:pPr>
        <w:pStyle w:val="Heading3"/>
        <w:bidi/>
        <w:spacing w:after="120" w:before="200"/>
        <w:jc w:val="right"/>
      </w:pPr>
      <w:r>
        <w:rPr>
          <w:rFonts w:ascii="Arial" w:cs="Arial" w:eastAsia="Arial" w:hAnsi="Arial"/>
          <w:b/>
          <w:bCs/>
          <w:color w:val="1F4E79"/>
          <w:sz w:val="26"/>
          <w:szCs w:val="26"/>
          <w:rtl/>
        </w:rPr>
        <w:t xml:space="preserve">التوثيق</w:t>
      </w:r>
    </w:p>
    <w:p>
      <w:pPr>
        <w:pStyle w:val="ListParagraph"/>
        <w:numPr>
          <w:ilvl w:val="0"/>
          <w:numId w:val="2"/>
        </w:numPr>
        <w:bidi/>
        <w:spacing w:after="100" w:line="300"/>
        <w:jc w:val="right"/>
      </w:pPr>
      <w:r>
        <w:rPr>
          <w:rFonts w:ascii="Arial" w:cs="Arial" w:eastAsia="Arial" w:hAnsi="Arial"/>
          <w:sz w:val="24"/>
          <w:szCs w:val="24"/>
          <w:rtl/>
        </w:rPr>
        <w:t xml:space="preserve">ذكر الاعتراض حرفياً.</w:t>
      </w:r>
    </w:p>
    <w:p>
      <w:pPr>
        <w:pStyle w:val="ListParagraph"/>
        <w:numPr>
          <w:ilvl w:val="0"/>
          <w:numId w:val="2"/>
        </w:numPr>
        <w:bidi/>
        <w:spacing w:after="100" w:line="300"/>
        <w:jc w:val="right"/>
      </w:pPr>
      <w:r>
        <w:rPr>
          <w:rFonts w:ascii="Arial" w:cs="Arial" w:eastAsia="Arial" w:hAnsi="Arial"/>
          <w:sz w:val="24"/>
          <w:szCs w:val="24"/>
          <w:rtl/>
        </w:rPr>
        <w:t xml:space="preserve">اسم المساهم المعترض.</w:t>
      </w:r>
    </w:p>
    <w:p>
      <w:pPr>
        <w:pStyle w:val="ListParagraph"/>
        <w:numPr>
          <w:ilvl w:val="0"/>
          <w:numId w:val="2"/>
        </w:numPr>
        <w:bidi/>
        <w:spacing w:after="100" w:line="300"/>
        <w:jc w:val="right"/>
      </w:pPr>
      <w:r>
        <w:rPr>
          <w:rFonts w:ascii="Arial" w:cs="Arial" w:eastAsia="Arial" w:hAnsi="Arial"/>
          <w:sz w:val="24"/>
          <w:szCs w:val="24"/>
          <w:rtl/>
        </w:rPr>
        <w:t xml:space="preserve">نص الاعتراض كما طُرح.</w:t>
      </w:r>
    </w:p>
    <w:p>
      <w:pPr>
        <w:pStyle w:val="ListParagraph"/>
        <w:numPr>
          <w:ilvl w:val="0"/>
          <w:numId w:val="2"/>
        </w:numPr>
        <w:bidi/>
        <w:spacing w:after="100" w:line="300"/>
        <w:jc w:val="right"/>
      </w:pPr>
      <w:r>
        <w:rPr>
          <w:rFonts w:ascii="Arial" w:cs="Arial" w:eastAsia="Arial" w:hAnsi="Arial"/>
          <w:sz w:val="24"/>
          <w:szCs w:val="24"/>
          <w:rtl/>
        </w:rPr>
        <w:t xml:space="preserve">الرد عليه من الإدارة.</w:t>
      </w:r>
    </w:p>
    <w:p>
      <w:pPr>
        <w:pStyle w:val="ListParagraph"/>
        <w:numPr>
          <w:ilvl w:val="0"/>
          <w:numId w:val="2"/>
        </w:numPr>
        <w:bidi/>
        <w:spacing w:after="100" w:line="300"/>
        <w:jc w:val="right"/>
      </w:pPr>
      <w:r>
        <w:rPr>
          <w:rFonts w:ascii="Arial" w:cs="Arial" w:eastAsia="Arial" w:hAnsi="Arial"/>
          <w:sz w:val="24"/>
          <w:szCs w:val="24"/>
          <w:rtl/>
        </w:rPr>
        <w:t xml:space="preserve">إقرار المعترض بأن اعتراضه موثّق.</w:t>
      </w:r>
    </w:p>
    <w:p>
      <w:pPr>
        <w:pStyle w:val="Heading3"/>
        <w:bidi/>
        <w:spacing w:after="120" w:before="200"/>
        <w:jc w:val="right"/>
      </w:pPr>
      <w:r>
        <w:rPr>
          <w:rFonts w:ascii="Arial" w:cs="Arial" w:eastAsia="Arial" w:hAnsi="Arial"/>
          <w:b/>
          <w:bCs/>
          <w:color w:val="1F4E79"/>
          <w:sz w:val="26"/>
          <w:szCs w:val="26"/>
          <w:rtl/>
        </w:rPr>
        <w:t xml:space="preserve">الأثر القانوني</w:t>
      </w:r>
    </w:p>
    <w:p>
      <w:pPr>
        <w:pStyle w:val="ListParagraph"/>
        <w:numPr>
          <w:ilvl w:val="0"/>
          <w:numId w:val="2"/>
        </w:numPr>
        <w:bidi/>
        <w:spacing w:after="100" w:line="300"/>
        <w:jc w:val="right"/>
      </w:pPr>
      <w:r>
        <w:rPr>
          <w:rFonts w:ascii="Arial" w:cs="Arial" w:eastAsia="Arial" w:hAnsi="Arial"/>
          <w:sz w:val="24"/>
          <w:szCs w:val="24"/>
          <w:rtl/>
        </w:rPr>
        <w:t xml:space="preserve">الاعتراض الموثّق يُمكّن من الطعن لاحقاً.</w:t>
      </w:r>
    </w:p>
    <w:p>
      <w:pPr>
        <w:pStyle w:val="ListParagraph"/>
        <w:numPr>
          <w:ilvl w:val="0"/>
          <w:numId w:val="2"/>
        </w:numPr>
        <w:bidi/>
        <w:spacing w:after="100" w:line="300"/>
        <w:jc w:val="right"/>
      </w:pPr>
      <w:r>
        <w:rPr>
          <w:rFonts w:ascii="Arial" w:cs="Arial" w:eastAsia="Arial" w:hAnsi="Arial"/>
          <w:sz w:val="24"/>
          <w:szCs w:val="24"/>
          <w:rtl/>
        </w:rPr>
        <w:t xml:space="preserve">لا يُلغي القرار، لكن يُحفظ حق المساهم.</w:t>
      </w:r>
    </w:p>
    <w:p>
      <w:pPr>
        <w:pStyle w:val="ListParagraph"/>
        <w:numPr>
          <w:ilvl w:val="0"/>
          <w:numId w:val="2"/>
        </w:numPr>
        <w:bidi/>
        <w:spacing w:after="100" w:line="300"/>
        <w:jc w:val="right"/>
      </w:pPr>
      <w:r>
        <w:rPr>
          <w:rFonts w:ascii="Arial" w:cs="Arial" w:eastAsia="Arial" w:hAnsi="Arial"/>
          <w:sz w:val="24"/>
          <w:szCs w:val="24"/>
          <w:rtl/>
        </w:rPr>
        <w:t xml:space="preserve">يستوجب من الشركة الرد المعقول.</w:t>
      </w:r>
    </w:p>
    <w:p>
      <w:pPr>
        <w:pStyle w:val="Heading2"/>
        <w:bidi/>
        <w:spacing w:after="160" w:before="280"/>
        <w:jc w:val="right"/>
      </w:pPr>
      <w:r>
        <w:rPr>
          <w:rFonts w:ascii="Arial" w:cs="Arial" w:eastAsia="Arial" w:hAnsi="Arial"/>
          <w:b/>
          <w:bCs/>
          <w:color w:val="2E75B6"/>
          <w:sz w:val="30"/>
          <w:szCs w:val="30"/>
          <w:rtl/>
        </w:rPr>
        <w:t xml:space="preserve">2. الجمعيات المُؤجَّلة أو غير المكتملة</w:t>
      </w:r>
    </w:p>
    <w:p>
      <w:pPr>
        <w:pStyle w:val="ListParagraph"/>
        <w:numPr>
          <w:ilvl w:val="0"/>
          <w:numId w:val="2"/>
        </w:numPr>
        <w:bidi/>
        <w:spacing w:after="100" w:line="300"/>
        <w:jc w:val="right"/>
      </w:pPr>
      <w:r>
        <w:rPr>
          <w:rFonts w:ascii="Arial" w:cs="Arial" w:eastAsia="Arial" w:hAnsi="Arial"/>
          <w:sz w:val="24"/>
          <w:szCs w:val="24"/>
          <w:rtl/>
        </w:rPr>
        <w:t xml:space="preserve">إعداد محضر مستقل لكل جمعية.</w:t>
      </w:r>
    </w:p>
    <w:p>
      <w:pPr>
        <w:pStyle w:val="ListParagraph"/>
        <w:numPr>
          <w:ilvl w:val="0"/>
          <w:numId w:val="2"/>
        </w:numPr>
        <w:bidi/>
        <w:spacing w:after="100" w:line="300"/>
        <w:jc w:val="right"/>
      </w:pPr>
      <w:r>
        <w:rPr>
          <w:rFonts w:ascii="Arial" w:cs="Arial" w:eastAsia="Arial" w:hAnsi="Arial"/>
          <w:sz w:val="24"/>
          <w:szCs w:val="24"/>
          <w:rtl/>
        </w:rPr>
        <w:t xml:space="preserve">توضيح سبب التأجيل أو عدم الاكتمال.</w:t>
      </w:r>
    </w:p>
    <w:p>
      <w:pPr>
        <w:pStyle w:val="ListParagraph"/>
        <w:numPr>
          <w:ilvl w:val="0"/>
          <w:numId w:val="2"/>
        </w:numPr>
        <w:bidi/>
        <w:spacing w:after="100" w:line="300"/>
        <w:jc w:val="right"/>
      </w:pPr>
      <w:r>
        <w:rPr>
          <w:rFonts w:ascii="Arial" w:cs="Arial" w:eastAsia="Arial" w:hAnsi="Arial"/>
          <w:sz w:val="24"/>
          <w:szCs w:val="24"/>
          <w:rtl/>
        </w:rPr>
        <w:t xml:space="preserve">الإشارة إلى الموعد التالي.</w:t>
      </w:r>
    </w:p>
    <w:p>
      <w:pPr>
        <w:pStyle w:val="ListParagraph"/>
        <w:numPr>
          <w:ilvl w:val="0"/>
          <w:numId w:val="2"/>
        </w:numPr>
        <w:bidi/>
        <w:spacing w:after="100" w:line="300"/>
        <w:jc w:val="right"/>
      </w:pPr>
      <w:r>
        <w:rPr>
          <w:rFonts w:ascii="Arial" w:cs="Arial" w:eastAsia="Arial" w:hAnsi="Arial"/>
          <w:sz w:val="24"/>
          <w:szCs w:val="24"/>
          <w:rtl/>
        </w:rPr>
        <w:t xml:space="preserve">توثيق الإجراءات المتخذة.</w:t>
      </w:r>
    </w:p>
    <w:p>
      <w:pPr>
        <w:pStyle w:val="Heading2"/>
        <w:bidi/>
        <w:spacing w:after="160" w:before="280"/>
        <w:jc w:val="right"/>
      </w:pPr>
      <w:r>
        <w:rPr>
          <w:rFonts w:ascii="Arial" w:cs="Arial" w:eastAsia="Arial" w:hAnsi="Arial"/>
          <w:b/>
          <w:bCs/>
          <w:color w:val="2E75B6"/>
          <w:sz w:val="30"/>
          <w:szCs w:val="30"/>
          <w:rtl/>
        </w:rPr>
        <w:t xml:space="preserve">3. القرارات بالتمرير</w:t>
      </w:r>
    </w:p>
    <w:p>
      <w:pPr>
        <w:bidi/>
        <w:spacing w:after="140" w:line="320"/>
        <w:jc w:val="both"/>
      </w:pPr>
      <w:r>
        <w:rPr>
          <w:rFonts w:ascii="Arial" w:cs="Arial" w:eastAsia="Arial" w:hAnsi="Arial"/>
          <w:sz w:val="24"/>
          <w:szCs w:val="24"/>
          <w:rtl/>
        </w:rPr>
        <w:t xml:space="preserve">بحسب النظام الجديد، يُمكن للشركات غير المدرجة إصدار قرارات الجمعية بالتمرير دون الحاجة لانعقادها، إذا نُص على ذلك في النظام الأساس.</w:t>
      </w:r>
    </w:p>
    <w:p>
      <w:pPr>
        <w:pStyle w:val="Heading3"/>
        <w:bidi/>
        <w:spacing w:after="120" w:before="200"/>
        <w:jc w:val="right"/>
      </w:pPr>
      <w:r>
        <w:rPr>
          <w:rFonts w:ascii="Arial" w:cs="Arial" w:eastAsia="Arial" w:hAnsi="Arial"/>
          <w:b/>
          <w:bCs/>
          <w:color w:val="1F4E79"/>
          <w:sz w:val="26"/>
          <w:szCs w:val="26"/>
          <w:rtl/>
        </w:rPr>
        <w:t xml:space="preserve">متطلبات محضر التمرير</w:t>
      </w:r>
    </w:p>
    <w:p>
      <w:pPr>
        <w:pStyle w:val="ListParagraph"/>
        <w:numPr>
          <w:ilvl w:val="0"/>
          <w:numId w:val="2"/>
        </w:numPr>
        <w:bidi/>
        <w:spacing w:after="100" w:line="300"/>
        <w:jc w:val="right"/>
      </w:pPr>
      <w:r>
        <w:rPr>
          <w:rFonts w:ascii="Arial" w:cs="Arial" w:eastAsia="Arial" w:hAnsi="Arial"/>
          <w:sz w:val="24"/>
          <w:szCs w:val="24"/>
          <w:rtl/>
        </w:rPr>
        <w:t xml:space="preserve">إعداد محضر يوثّق قرارات التمرير.</w:t>
      </w:r>
    </w:p>
    <w:p>
      <w:pPr>
        <w:pStyle w:val="ListParagraph"/>
        <w:numPr>
          <w:ilvl w:val="0"/>
          <w:numId w:val="2"/>
        </w:numPr>
        <w:bidi/>
        <w:spacing w:after="100" w:line="300"/>
        <w:jc w:val="right"/>
      </w:pPr>
      <w:r>
        <w:rPr>
          <w:rFonts w:ascii="Arial" w:cs="Arial" w:eastAsia="Arial" w:hAnsi="Arial"/>
          <w:sz w:val="24"/>
          <w:szCs w:val="24"/>
          <w:rtl/>
        </w:rPr>
        <w:t xml:space="preserve">توقيع المساهمين الموافقين.</w:t>
      </w:r>
    </w:p>
    <w:p>
      <w:pPr>
        <w:pStyle w:val="ListParagraph"/>
        <w:numPr>
          <w:ilvl w:val="0"/>
          <w:numId w:val="2"/>
        </w:numPr>
        <w:bidi/>
        <w:spacing w:after="100" w:line="300"/>
        <w:jc w:val="right"/>
      </w:pPr>
      <w:r>
        <w:rPr>
          <w:rFonts w:ascii="Arial" w:cs="Arial" w:eastAsia="Arial" w:hAnsi="Arial"/>
          <w:sz w:val="24"/>
          <w:szCs w:val="24"/>
          <w:rtl/>
        </w:rPr>
        <w:t xml:space="preserve">التأكد من توافر النسب المطلوبة (الأغلبية للعادية، 75% للعامة غير العادية).</w:t>
      </w:r>
    </w:p>
    <w:p>
      <w:pPr>
        <w:pStyle w:val="ListParagraph"/>
        <w:numPr>
          <w:ilvl w:val="0"/>
          <w:numId w:val="2"/>
        </w:numPr>
        <w:bidi/>
        <w:spacing w:after="100" w:line="300"/>
        <w:jc w:val="right"/>
      </w:pPr>
      <w:r>
        <w:rPr>
          <w:rFonts w:ascii="Arial" w:cs="Arial" w:eastAsia="Arial" w:hAnsi="Arial"/>
          <w:sz w:val="24"/>
          <w:szCs w:val="24"/>
          <w:rtl/>
        </w:rPr>
        <w:t xml:space="preserve">توثيق التواريخ والتواقيع.</w:t>
      </w:r>
    </w:p>
    <w:p>
      <w:pPr>
        <w:pStyle w:val="ListParagraph"/>
        <w:numPr>
          <w:ilvl w:val="0"/>
          <w:numId w:val="2"/>
        </w:numPr>
        <w:bidi/>
        <w:spacing w:after="100" w:line="300"/>
        <w:jc w:val="right"/>
      </w:pPr>
      <w:r>
        <w:rPr>
          <w:rFonts w:ascii="Arial" w:cs="Arial" w:eastAsia="Arial" w:hAnsi="Arial"/>
          <w:sz w:val="24"/>
          <w:szCs w:val="24"/>
          <w:rtl/>
        </w:rPr>
        <w:t xml:space="preserve">حفظه في السجل.</w:t>
      </w:r>
    </w:p>
    <w:p>
      <w:pPr>
        <w:pStyle w:val="Heading2"/>
        <w:bidi/>
        <w:spacing w:after="160" w:before="280"/>
        <w:jc w:val="right"/>
      </w:pPr>
      <w:r>
        <w:rPr>
          <w:rFonts w:ascii="Arial" w:cs="Arial" w:eastAsia="Arial" w:hAnsi="Arial"/>
          <w:b/>
          <w:bCs/>
          <w:color w:val="2E75B6"/>
          <w:sz w:val="30"/>
          <w:szCs w:val="30"/>
          <w:rtl/>
        </w:rPr>
        <w:t xml:space="preserve">4. الجمعيات الافتراضية</w:t>
      </w:r>
    </w:p>
    <w:p>
      <w:pPr>
        <w:pStyle w:val="Heading3"/>
        <w:bidi/>
        <w:spacing w:after="120" w:before="200"/>
        <w:jc w:val="right"/>
      </w:pPr>
      <w:r>
        <w:rPr>
          <w:rFonts w:ascii="Arial" w:cs="Arial" w:eastAsia="Arial" w:hAnsi="Arial"/>
          <w:b/>
          <w:bCs/>
          <w:color w:val="1F4E79"/>
          <w:sz w:val="26"/>
          <w:szCs w:val="26"/>
          <w:rtl/>
        </w:rPr>
        <w:t xml:space="preserve">التوثيق التقني</w:t>
      </w:r>
    </w:p>
    <w:p>
      <w:pPr>
        <w:pStyle w:val="ListParagraph"/>
        <w:numPr>
          <w:ilvl w:val="0"/>
          <w:numId w:val="2"/>
        </w:numPr>
        <w:bidi/>
        <w:spacing w:after="100" w:line="300"/>
        <w:jc w:val="right"/>
      </w:pPr>
      <w:r>
        <w:rPr>
          <w:rFonts w:ascii="Arial" w:cs="Arial" w:eastAsia="Arial" w:hAnsi="Arial"/>
          <w:sz w:val="24"/>
          <w:szCs w:val="24"/>
          <w:rtl/>
        </w:rPr>
        <w:t xml:space="preserve">تسجيل قائمة الحضور الإلكتروني.</w:t>
      </w:r>
    </w:p>
    <w:p>
      <w:pPr>
        <w:pStyle w:val="ListParagraph"/>
        <w:numPr>
          <w:ilvl w:val="0"/>
          <w:numId w:val="2"/>
        </w:numPr>
        <w:bidi/>
        <w:spacing w:after="100" w:line="300"/>
        <w:jc w:val="right"/>
      </w:pPr>
      <w:r>
        <w:rPr>
          <w:rFonts w:ascii="Arial" w:cs="Arial" w:eastAsia="Arial" w:hAnsi="Arial"/>
          <w:sz w:val="24"/>
          <w:szCs w:val="24"/>
          <w:rtl/>
        </w:rPr>
        <w:t xml:space="preserve">سجلات منصة الانعقاد.</w:t>
      </w:r>
    </w:p>
    <w:p>
      <w:pPr>
        <w:pStyle w:val="ListParagraph"/>
        <w:numPr>
          <w:ilvl w:val="0"/>
          <w:numId w:val="2"/>
        </w:numPr>
        <w:bidi/>
        <w:spacing w:after="100" w:line="300"/>
        <w:jc w:val="right"/>
      </w:pPr>
      <w:r>
        <w:rPr>
          <w:rFonts w:ascii="Arial" w:cs="Arial" w:eastAsia="Arial" w:hAnsi="Arial"/>
          <w:sz w:val="24"/>
          <w:szCs w:val="24"/>
          <w:rtl/>
        </w:rPr>
        <w:t xml:space="preserve">سجلات نظام التصويت.</w:t>
      </w:r>
    </w:p>
    <w:p>
      <w:pPr>
        <w:pStyle w:val="ListParagraph"/>
        <w:numPr>
          <w:ilvl w:val="0"/>
          <w:numId w:val="2"/>
        </w:numPr>
        <w:bidi/>
        <w:spacing w:after="100" w:line="300"/>
        <w:jc w:val="right"/>
      </w:pPr>
      <w:r>
        <w:rPr>
          <w:rFonts w:ascii="Arial" w:cs="Arial" w:eastAsia="Arial" w:hAnsi="Arial"/>
          <w:sz w:val="24"/>
          <w:szCs w:val="24"/>
          <w:rtl/>
        </w:rPr>
        <w:t xml:space="preserve">تسجيل البث (إن وُجد).</w:t>
      </w:r>
    </w:p>
    <w:p>
      <w:pPr>
        <w:pStyle w:val="Heading3"/>
        <w:bidi/>
        <w:spacing w:after="120" w:before="200"/>
        <w:jc w:val="right"/>
      </w:pPr>
      <w:r>
        <w:rPr>
          <w:rFonts w:ascii="Arial" w:cs="Arial" w:eastAsia="Arial" w:hAnsi="Arial"/>
          <w:b/>
          <w:bCs/>
          <w:color w:val="1F4E79"/>
          <w:sz w:val="26"/>
          <w:szCs w:val="26"/>
          <w:rtl/>
        </w:rPr>
        <w:t xml:space="preserve">توقيع المحضر</w:t>
      </w:r>
    </w:p>
    <w:p>
      <w:pPr>
        <w:pStyle w:val="ListParagraph"/>
        <w:numPr>
          <w:ilvl w:val="0"/>
          <w:numId w:val="2"/>
        </w:numPr>
        <w:bidi/>
        <w:spacing w:after="100" w:line="300"/>
        <w:jc w:val="right"/>
      </w:pPr>
      <w:r>
        <w:rPr>
          <w:rFonts w:ascii="Arial" w:cs="Arial" w:eastAsia="Arial" w:hAnsi="Arial"/>
          <w:sz w:val="24"/>
          <w:szCs w:val="24"/>
          <w:rtl/>
        </w:rPr>
        <w:t xml:space="preserve">التوقيع الإلكتروني المعتمد.</w:t>
      </w:r>
    </w:p>
    <w:p>
      <w:pPr>
        <w:pStyle w:val="ListParagraph"/>
        <w:numPr>
          <w:ilvl w:val="0"/>
          <w:numId w:val="2"/>
        </w:numPr>
        <w:bidi/>
        <w:spacing w:after="100" w:line="300"/>
        <w:jc w:val="right"/>
      </w:pPr>
      <w:r>
        <w:rPr>
          <w:rFonts w:ascii="Arial" w:cs="Arial" w:eastAsia="Arial" w:hAnsi="Arial"/>
          <w:sz w:val="24"/>
          <w:szCs w:val="24"/>
          <w:rtl/>
        </w:rPr>
        <w:t xml:space="preserve">توثيق ذلك في سجل الجمعية.</w:t>
      </w:r>
    </w:p>
    <w:p>
      <w:pPr>
        <w:pStyle w:val="ListParagraph"/>
        <w:numPr>
          <w:ilvl w:val="0"/>
          <w:numId w:val="2"/>
        </w:numPr>
        <w:bidi/>
        <w:spacing w:after="100" w:line="300"/>
        <w:jc w:val="right"/>
      </w:pPr>
      <w:r>
        <w:rPr>
          <w:rFonts w:ascii="Arial" w:cs="Arial" w:eastAsia="Arial" w:hAnsi="Arial"/>
          <w:sz w:val="24"/>
          <w:szCs w:val="24"/>
          <w:rtl/>
        </w:rPr>
        <w:t xml:space="preserve">نسخة ورقية موقعة لاحقاً (للأرشيف).</w:t>
      </w:r>
    </w:p>
    <w:p>
      <w:pPr>
        <w:pStyle w:val="Heading2"/>
        <w:bidi/>
        <w:spacing w:after="160" w:before="280"/>
        <w:jc w:val="right"/>
      </w:pPr>
      <w:r>
        <w:rPr>
          <w:rFonts w:ascii="Arial" w:cs="Arial" w:eastAsia="Arial" w:hAnsi="Arial"/>
          <w:b/>
          <w:bCs/>
          <w:color w:val="2E75B6"/>
          <w:sz w:val="30"/>
          <w:szCs w:val="30"/>
          <w:rtl/>
        </w:rPr>
        <w:t xml:space="preserve">5. الأخطاء والتصحيحات</w:t>
      </w:r>
    </w:p>
    <w:p>
      <w:pPr>
        <w:pStyle w:val="Heading3"/>
        <w:bidi/>
        <w:spacing w:after="120" w:before="200"/>
        <w:jc w:val="right"/>
      </w:pPr>
      <w:r>
        <w:rPr>
          <w:rFonts w:ascii="Arial" w:cs="Arial" w:eastAsia="Arial" w:hAnsi="Arial"/>
          <w:b/>
          <w:bCs/>
          <w:color w:val="1F4E79"/>
          <w:sz w:val="26"/>
          <w:szCs w:val="26"/>
          <w:rtl/>
        </w:rPr>
        <w:t xml:space="preserve">تصحيح الأخطاء</w:t>
      </w:r>
    </w:p>
    <w:p>
      <w:pPr>
        <w:pStyle w:val="ListParagraph"/>
        <w:numPr>
          <w:ilvl w:val="0"/>
          <w:numId w:val="2"/>
        </w:numPr>
        <w:bidi/>
        <w:spacing w:after="100" w:line="300"/>
        <w:jc w:val="right"/>
      </w:pPr>
      <w:r>
        <w:rPr>
          <w:rFonts w:ascii="Arial" w:cs="Arial" w:eastAsia="Arial" w:hAnsi="Arial"/>
          <w:sz w:val="24"/>
          <w:szCs w:val="24"/>
          <w:rtl/>
        </w:rPr>
        <w:t xml:space="preserve">إذا اكتُشف خطأ في المحضر:</w:t>
      </w:r>
    </w:p>
    <w:p>
      <w:pPr>
        <w:pStyle w:val="ListParagraph"/>
        <w:numPr>
          <w:ilvl w:val="0"/>
          <w:numId w:val="2"/>
        </w:numPr>
        <w:bidi/>
        <w:spacing w:after="100" w:line="300"/>
        <w:jc w:val="right"/>
      </w:pPr>
      <w:r>
        <w:rPr>
          <w:rFonts w:ascii="Arial" w:cs="Arial" w:eastAsia="Arial" w:hAnsi="Arial"/>
          <w:sz w:val="24"/>
          <w:szCs w:val="24"/>
          <w:rtl/>
        </w:rPr>
        <w:t xml:space="preserve">إعداد ملحق تصحيحي مرفق بالأصل.</w:t>
      </w:r>
    </w:p>
    <w:p>
      <w:pPr>
        <w:pStyle w:val="ListParagraph"/>
        <w:numPr>
          <w:ilvl w:val="0"/>
          <w:numId w:val="2"/>
        </w:numPr>
        <w:bidi/>
        <w:spacing w:after="100" w:line="300"/>
        <w:jc w:val="right"/>
      </w:pPr>
      <w:r>
        <w:rPr>
          <w:rFonts w:ascii="Arial" w:cs="Arial" w:eastAsia="Arial" w:hAnsi="Arial"/>
          <w:sz w:val="24"/>
          <w:szCs w:val="24"/>
          <w:rtl/>
        </w:rPr>
        <w:t xml:space="preserve">الإشارة الواضحة للتصحيح.</w:t>
      </w:r>
    </w:p>
    <w:p>
      <w:pPr>
        <w:pStyle w:val="ListParagraph"/>
        <w:numPr>
          <w:ilvl w:val="0"/>
          <w:numId w:val="2"/>
        </w:numPr>
        <w:bidi/>
        <w:spacing w:after="100" w:line="300"/>
        <w:jc w:val="right"/>
      </w:pPr>
      <w:r>
        <w:rPr>
          <w:rFonts w:ascii="Arial" w:cs="Arial" w:eastAsia="Arial" w:hAnsi="Arial"/>
          <w:sz w:val="24"/>
          <w:szCs w:val="24"/>
          <w:rtl/>
        </w:rPr>
        <w:t xml:space="preserve">التوقيع على التصحيح من نفس الجهات.</w:t>
      </w:r>
    </w:p>
    <w:p>
      <w:pPr>
        <w:pStyle w:val="ListParagraph"/>
        <w:numPr>
          <w:ilvl w:val="0"/>
          <w:numId w:val="2"/>
        </w:numPr>
        <w:bidi/>
        <w:spacing w:after="100" w:line="300"/>
        <w:jc w:val="right"/>
      </w:pPr>
      <w:r>
        <w:rPr>
          <w:rFonts w:ascii="Arial" w:cs="Arial" w:eastAsia="Arial" w:hAnsi="Arial"/>
          <w:sz w:val="24"/>
          <w:szCs w:val="24"/>
          <w:rtl/>
        </w:rPr>
        <w:t xml:space="preserve">عدم إتلاف الأصل أو تعديله.</w:t>
      </w:r>
    </w:p>
    <w:p>
      <w:pPr>
        <w:pStyle w:val="Heading3"/>
        <w:bidi/>
        <w:spacing w:after="120" w:before="200"/>
        <w:jc w:val="right"/>
      </w:pPr>
      <w:r>
        <w:rPr>
          <w:rFonts w:ascii="Arial" w:cs="Arial" w:eastAsia="Arial" w:hAnsi="Arial"/>
          <w:b/>
          <w:bCs/>
          <w:color w:val="1F4E79"/>
          <w:sz w:val="26"/>
          <w:szCs w:val="26"/>
          <w:rtl/>
        </w:rPr>
        <w:t xml:space="preserve">النسخة المُحدَّثة</w:t>
      </w:r>
    </w:p>
    <w:p>
      <w:pPr>
        <w:pStyle w:val="ListParagraph"/>
        <w:numPr>
          <w:ilvl w:val="0"/>
          <w:numId w:val="2"/>
        </w:numPr>
        <w:bidi/>
        <w:spacing w:after="100" w:line="300"/>
        <w:jc w:val="right"/>
      </w:pPr>
      <w:r>
        <w:rPr>
          <w:rFonts w:ascii="Arial" w:cs="Arial" w:eastAsia="Arial" w:hAnsi="Arial"/>
          <w:sz w:val="24"/>
          <w:szCs w:val="24"/>
          <w:rtl/>
        </w:rPr>
        <w:t xml:space="preserve">في حالات استثنائية، قد تُعاد كتابة المحضر.</w:t>
      </w:r>
    </w:p>
    <w:p>
      <w:pPr>
        <w:pStyle w:val="ListParagraph"/>
        <w:numPr>
          <w:ilvl w:val="0"/>
          <w:numId w:val="2"/>
        </w:numPr>
        <w:bidi/>
        <w:spacing w:after="100" w:line="300"/>
        <w:jc w:val="right"/>
      </w:pPr>
      <w:r>
        <w:rPr>
          <w:rFonts w:ascii="Arial" w:cs="Arial" w:eastAsia="Arial" w:hAnsi="Arial"/>
          <w:sz w:val="24"/>
          <w:szCs w:val="24"/>
          <w:rtl/>
        </w:rPr>
        <w:t xml:space="preserve">بشرط موافقة الجمعية أو الأطراف.</w:t>
      </w:r>
    </w:p>
    <w:p>
      <w:pPr>
        <w:pStyle w:val="ListParagraph"/>
        <w:numPr>
          <w:ilvl w:val="0"/>
          <w:numId w:val="2"/>
        </w:numPr>
        <w:bidi/>
        <w:spacing w:after="100" w:line="300"/>
        <w:jc w:val="right"/>
      </w:pPr>
      <w:r>
        <w:rPr>
          <w:rFonts w:ascii="Arial" w:cs="Arial" w:eastAsia="Arial" w:hAnsi="Arial"/>
          <w:sz w:val="24"/>
          <w:szCs w:val="24"/>
          <w:rtl/>
        </w:rPr>
        <w:t xml:space="preserve">مع الإشارة الواضحة للأصل.</w:t>
      </w:r>
    </w:p>
    <w:p>
      <w:pPr>
        <w:pStyle w:val="ListParagraph"/>
        <w:numPr>
          <w:ilvl w:val="0"/>
          <w:numId w:val="2"/>
        </w:numPr>
        <w:bidi/>
        <w:spacing w:after="100" w:line="300"/>
        <w:jc w:val="right"/>
      </w:pPr>
      <w:r>
        <w:rPr>
          <w:rFonts w:ascii="Arial" w:cs="Arial" w:eastAsia="Arial" w:hAnsi="Arial"/>
          <w:sz w:val="24"/>
          <w:szCs w:val="24"/>
          <w:rtl/>
        </w:rPr>
        <w:t xml:space="preserve">مع المبررات الواضحة.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نموذج هيكلي للمحضر</w:t>
      </w:r>
    </w:p>
    <w:p>
      <w:pPr>
        <w:bidi/>
        <w:spacing w:after="140" w:line="320"/>
        <w:jc w:val="both"/>
      </w:pPr>
      <w:r>
        <w:rPr>
          <w:rFonts w:ascii="Arial" w:cs="Arial" w:eastAsia="Arial" w:hAnsi="Arial"/>
          <w:sz w:val="24"/>
          <w:szCs w:val="24"/>
          <w:rtl/>
        </w:rPr>
        <w:t xml:space="preserve">نقدم هنا هيكلاً عملياً يمكن استخدامه كقالب:</w:t>
      </w:r>
    </w:p>
    <w:p>
      <w:pPr>
        <w:pStyle w:val="Heading2"/>
        <w:bidi/>
        <w:spacing w:after="160" w:before="280"/>
        <w:jc w:val="right"/>
      </w:pPr>
      <w:r>
        <w:rPr>
          <w:rFonts w:ascii="Arial" w:cs="Arial" w:eastAsia="Arial" w:hAnsi="Arial"/>
          <w:b/>
          <w:bCs/>
          <w:color w:val="2E75B6"/>
          <w:sz w:val="30"/>
          <w:szCs w:val="30"/>
          <w:rtl/>
        </w:rPr>
        <w:t xml:space="preserve">1. الصفحة الأولى - الهوية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الصفحة الأولى</w:t>
            </w:r>
          </w:p>
          <w:p>
            <w:pPr>
              <w:bidi/>
              <w:spacing w:line="300"/>
              <w:jc w:val="both"/>
            </w:pPr>
            <w:r>
              <w:rPr>
                <w:rFonts w:ascii="Arial" w:cs="Arial" w:eastAsia="Arial" w:hAnsi="Arial"/>
                <w:sz w:val="24"/>
                <w:szCs w:val="24"/>
                <w:rtl/>
              </w:rPr>
              <w:t xml:space="preserve">[شعار الشركة]\n\nشركة [الاسم] (شركة مساهمة سعودية)\nالسجل التجاري رقم [الرقم]\nرأس المال المصدر: [القيمة] ريال\n\n=== محضر اجتماع ===\nالجمعية العامة [العادية / غير العادية] رقم [الرقم]\n\nالتاريخ: [التاريخ الهجري] الموافق [الميلادي]\nالوقت: [الوقت]\nالمكان: [المكان أو المنصة]</w:t>
            </w:r>
          </w:p>
        </w:tc>
      </w:tr>
    </w:tbl>
    <w:p>
      <w:pPr>
        <w:pStyle w:val="Heading2"/>
        <w:bidi/>
        <w:spacing w:after="160" w:before="280"/>
        <w:jc w:val="right"/>
      </w:pPr>
      <w:r>
        <w:rPr>
          <w:rFonts w:ascii="Arial" w:cs="Arial" w:eastAsia="Arial" w:hAnsi="Arial"/>
          <w:b/>
          <w:bCs/>
          <w:color w:val="2E75B6"/>
          <w:sz w:val="30"/>
          <w:szCs w:val="30"/>
          <w:rtl/>
        </w:rPr>
        <w:t xml:space="preserve">2. الأقسام الرئيسية</w:t>
      </w:r>
    </w:p>
    <w:p>
      <w:pPr>
        <w:pStyle w:val="ListParagraph"/>
        <w:numPr>
          <w:ilvl w:val="0"/>
          <w:numId w:val="2"/>
        </w:numPr>
        <w:bidi/>
        <w:spacing w:after="100" w:line="300"/>
        <w:jc w:val="right"/>
      </w:pPr>
      <w:r>
        <w:rPr>
          <w:rFonts w:ascii="Arial" w:cs="Arial" w:eastAsia="Arial" w:hAnsi="Arial"/>
          <w:sz w:val="24"/>
          <w:szCs w:val="24"/>
          <w:rtl/>
        </w:rPr>
        <w:t xml:space="preserve">**القسم 1**: بيانات الجمعية والحضور.</w:t>
      </w:r>
    </w:p>
    <w:p>
      <w:pPr>
        <w:pStyle w:val="ListParagraph"/>
        <w:numPr>
          <w:ilvl w:val="0"/>
          <w:numId w:val="2"/>
        </w:numPr>
        <w:bidi/>
        <w:spacing w:after="100" w:line="300"/>
        <w:jc w:val="right"/>
      </w:pPr>
      <w:r>
        <w:rPr>
          <w:rFonts w:ascii="Arial" w:cs="Arial" w:eastAsia="Arial" w:hAnsi="Arial"/>
          <w:sz w:val="24"/>
          <w:szCs w:val="24"/>
          <w:rtl/>
        </w:rPr>
        <w:t xml:space="preserve">**القسم 2**: التحقق من النصاب.</w:t>
      </w:r>
    </w:p>
    <w:p>
      <w:pPr>
        <w:pStyle w:val="ListParagraph"/>
        <w:numPr>
          <w:ilvl w:val="0"/>
          <w:numId w:val="2"/>
        </w:numPr>
        <w:bidi/>
        <w:spacing w:after="100" w:line="300"/>
        <w:jc w:val="right"/>
      </w:pPr>
      <w:r>
        <w:rPr>
          <w:rFonts w:ascii="Arial" w:cs="Arial" w:eastAsia="Arial" w:hAnsi="Arial"/>
          <w:sz w:val="24"/>
          <w:szCs w:val="24"/>
          <w:rtl/>
        </w:rPr>
        <w:t xml:space="preserve">**القسم 3**: الافتتاح والترحيب.</w:t>
      </w:r>
    </w:p>
    <w:p>
      <w:pPr>
        <w:pStyle w:val="ListParagraph"/>
        <w:numPr>
          <w:ilvl w:val="0"/>
          <w:numId w:val="2"/>
        </w:numPr>
        <w:bidi/>
        <w:spacing w:after="100" w:line="300"/>
        <w:jc w:val="right"/>
      </w:pPr>
      <w:r>
        <w:rPr>
          <w:rFonts w:ascii="Arial" w:cs="Arial" w:eastAsia="Arial" w:hAnsi="Arial"/>
          <w:sz w:val="24"/>
          <w:szCs w:val="24"/>
          <w:rtl/>
        </w:rPr>
        <w:t xml:space="preserve">**القسم 4**: تعيينات الجلسة.</w:t>
      </w:r>
    </w:p>
    <w:p>
      <w:pPr>
        <w:pStyle w:val="ListParagraph"/>
        <w:numPr>
          <w:ilvl w:val="0"/>
          <w:numId w:val="2"/>
        </w:numPr>
        <w:bidi/>
        <w:spacing w:after="100" w:line="300"/>
        <w:jc w:val="right"/>
      </w:pPr>
      <w:r>
        <w:rPr>
          <w:rFonts w:ascii="Arial" w:cs="Arial" w:eastAsia="Arial" w:hAnsi="Arial"/>
          <w:sz w:val="24"/>
          <w:szCs w:val="24"/>
          <w:rtl/>
        </w:rPr>
        <w:t xml:space="preserve">**القسم 5**: استعراض جدول الأعمال.</w:t>
      </w:r>
    </w:p>
    <w:p>
      <w:pPr>
        <w:pStyle w:val="ListParagraph"/>
        <w:numPr>
          <w:ilvl w:val="0"/>
          <w:numId w:val="2"/>
        </w:numPr>
        <w:bidi/>
        <w:spacing w:after="100" w:line="300"/>
        <w:jc w:val="right"/>
      </w:pPr>
      <w:r>
        <w:rPr>
          <w:rFonts w:ascii="Arial" w:cs="Arial" w:eastAsia="Arial" w:hAnsi="Arial"/>
          <w:sz w:val="24"/>
          <w:szCs w:val="24"/>
          <w:rtl/>
        </w:rPr>
        <w:t xml:space="preserve">**القسم 6**: مناقشة كل بند والتصويت عليه.</w:t>
      </w:r>
    </w:p>
    <w:p>
      <w:pPr>
        <w:pStyle w:val="ListParagraph"/>
        <w:numPr>
          <w:ilvl w:val="0"/>
          <w:numId w:val="2"/>
        </w:numPr>
        <w:bidi/>
        <w:spacing w:after="100" w:line="300"/>
        <w:jc w:val="right"/>
      </w:pPr>
      <w:r>
        <w:rPr>
          <w:rFonts w:ascii="Arial" w:cs="Arial" w:eastAsia="Arial" w:hAnsi="Arial"/>
          <w:sz w:val="24"/>
          <w:szCs w:val="24"/>
          <w:rtl/>
        </w:rPr>
        <w:t xml:space="preserve">**القسم 7**: أمور أخرى.</w:t>
      </w:r>
    </w:p>
    <w:p>
      <w:pPr>
        <w:pStyle w:val="ListParagraph"/>
        <w:numPr>
          <w:ilvl w:val="0"/>
          <w:numId w:val="2"/>
        </w:numPr>
        <w:bidi/>
        <w:spacing w:after="100" w:line="300"/>
        <w:jc w:val="right"/>
      </w:pPr>
      <w:r>
        <w:rPr>
          <w:rFonts w:ascii="Arial" w:cs="Arial" w:eastAsia="Arial" w:hAnsi="Arial"/>
          <w:sz w:val="24"/>
          <w:szCs w:val="24"/>
          <w:rtl/>
        </w:rPr>
        <w:t xml:space="preserve">**القسم 8**: الختام.</w:t>
      </w:r>
    </w:p>
    <w:p>
      <w:pPr>
        <w:pStyle w:val="ListParagraph"/>
        <w:numPr>
          <w:ilvl w:val="0"/>
          <w:numId w:val="2"/>
        </w:numPr>
        <w:bidi/>
        <w:spacing w:after="100" w:line="300"/>
        <w:jc w:val="right"/>
      </w:pPr>
      <w:r>
        <w:rPr>
          <w:rFonts w:ascii="Arial" w:cs="Arial" w:eastAsia="Arial" w:hAnsi="Arial"/>
          <w:sz w:val="24"/>
          <w:szCs w:val="24"/>
          <w:rtl/>
        </w:rPr>
        <w:t xml:space="preserve">**القسم 9**: التوقيعات.</w:t>
      </w:r>
    </w:p>
    <w:p>
      <w:pPr>
        <w:pStyle w:val="ListParagraph"/>
        <w:numPr>
          <w:ilvl w:val="0"/>
          <w:numId w:val="2"/>
        </w:numPr>
        <w:bidi/>
        <w:spacing w:after="100" w:line="300"/>
        <w:jc w:val="right"/>
      </w:pPr>
      <w:r>
        <w:rPr>
          <w:rFonts w:ascii="Arial" w:cs="Arial" w:eastAsia="Arial" w:hAnsi="Arial"/>
          <w:sz w:val="24"/>
          <w:szCs w:val="24"/>
          <w:rtl/>
        </w:rPr>
        <w:t xml:space="preserve">**المرفقات**: قائمة الحضور، التوكيلات، الإحصائيات.</w:t>
      </w:r>
    </w:p>
    <w:p>
      <w:pPr>
        <w:pStyle w:val="Heading2"/>
        <w:bidi/>
        <w:spacing w:after="160" w:before="280"/>
        <w:jc w:val="right"/>
      </w:pPr>
      <w:r>
        <w:rPr>
          <w:rFonts w:ascii="Arial" w:cs="Arial" w:eastAsia="Arial" w:hAnsi="Arial"/>
          <w:b/>
          <w:bCs/>
          <w:color w:val="2E75B6"/>
          <w:sz w:val="30"/>
          <w:szCs w:val="30"/>
          <w:rtl/>
        </w:rPr>
        <w:t xml:space="preserve">3. القالب لكل بند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قالب البند</w:t>
            </w:r>
          </w:p>
          <w:p>
            <w:pPr>
              <w:bidi/>
              <w:spacing w:line="300"/>
              <w:jc w:val="both"/>
            </w:pPr>
            <w:r>
              <w:rPr>
                <w:rFonts w:ascii="Arial" w:cs="Arial" w:eastAsia="Arial" w:hAnsi="Arial"/>
                <w:sz w:val="24"/>
                <w:szCs w:val="24"/>
                <w:rtl/>
              </w:rPr>
              <w:t xml:space="preserve">**البند رقم [الرقم]**: [العنوان]\n\n**نص القرار المقترح**: [النص الكامل]\n\n**مقدم البند**: [الاسم والمنصب]\n\n**العرض**: [ملخص العرض]\n\n**المداولات**: [ملخص النقاش]\n\n**الأسئلة والإجابات**: [إن وُجدت]\n\n**التصويت**:\n- الأصوات الموافقة: [العدد] ([النسبة]%)\n- الأصوات المعارضة: [العدد] ([النسبة]%)\n- الأصوات الممتنعة: [العدد] ([النسبة]%)\n\n**النتيجة**: [اعتُمد / رُفض] القرار بأغلبية [النوع].</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الأخطاء الشائعة وتجنبها</w:t>
      </w:r>
    </w:p>
    <w:p>
      <w:pPr>
        <w:pStyle w:val="Heading2"/>
        <w:bidi/>
        <w:spacing w:after="160" w:before="280"/>
        <w:jc w:val="right"/>
      </w:pPr>
      <w:r>
        <w:rPr>
          <w:rFonts w:ascii="Arial" w:cs="Arial" w:eastAsia="Arial" w:hAnsi="Arial"/>
          <w:b/>
          <w:bCs/>
          <w:color w:val="2E75B6"/>
          <w:sz w:val="30"/>
          <w:szCs w:val="30"/>
          <w:rtl/>
        </w:rPr>
        <w:t xml:space="preserve">1. الأخطاء في الأرقام</w:t>
      </w:r>
    </w:p>
    <w:p>
      <w:pPr>
        <w:pStyle w:val="ListParagraph"/>
        <w:numPr>
          <w:ilvl w:val="0"/>
          <w:numId w:val="2"/>
        </w:numPr>
        <w:bidi/>
        <w:spacing w:after="100" w:line="300"/>
        <w:jc w:val="right"/>
      </w:pPr>
      <w:r>
        <w:rPr>
          <w:rFonts w:ascii="Arial" w:cs="Arial" w:eastAsia="Arial" w:hAnsi="Arial"/>
          <w:sz w:val="24"/>
          <w:szCs w:val="24"/>
          <w:rtl/>
        </w:rPr>
        <w:t xml:space="preserve">**الخطأ**: عدم التحقق من دقة الأرقام.</w:t>
      </w:r>
    </w:p>
    <w:p>
      <w:pPr>
        <w:pStyle w:val="ListParagraph"/>
        <w:numPr>
          <w:ilvl w:val="0"/>
          <w:numId w:val="2"/>
        </w:numPr>
        <w:bidi/>
        <w:spacing w:after="100" w:line="300"/>
        <w:jc w:val="right"/>
      </w:pPr>
      <w:r>
        <w:rPr>
          <w:rFonts w:ascii="Arial" w:cs="Arial" w:eastAsia="Arial" w:hAnsi="Arial"/>
          <w:sz w:val="24"/>
          <w:szCs w:val="24"/>
          <w:rtl/>
        </w:rPr>
        <w:t xml:space="preserve">**الحل**: المراجعة الثلاثية (الحاسب، يدوياً، فارز آخر).</w:t>
      </w:r>
    </w:p>
    <w:p>
      <w:pPr>
        <w:pStyle w:val="Heading2"/>
        <w:bidi/>
        <w:spacing w:after="160" w:before="280"/>
        <w:jc w:val="right"/>
      </w:pPr>
      <w:r>
        <w:rPr>
          <w:rFonts w:ascii="Arial" w:cs="Arial" w:eastAsia="Arial" w:hAnsi="Arial"/>
          <w:b/>
          <w:bCs/>
          <w:color w:val="2E75B6"/>
          <w:sz w:val="30"/>
          <w:szCs w:val="30"/>
          <w:rtl/>
        </w:rPr>
        <w:t xml:space="preserve">2. الأخطاء في صياغة القرارات</w:t>
      </w:r>
    </w:p>
    <w:p>
      <w:pPr>
        <w:pStyle w:val="ListParagraph"/>
        <w:numPr>
          <w:ilvl w:val="0"/>
          <w:numId w:val="2"/>
        </w:numPr>
        <w:bidi/>
        <w:spacing w:after="100" w:line="300"/>
        <w:jc w:val="right"/>
      </w:pPr>
      <w:r>
        <w:rPr>
          <w:rFonts w:ascii="Arial" w:cs="Arial" w:eastAsia="Arial" w:hAnsi="Arial"/>
          <w:sz w:val="24"/>
          <w:szCs w:val="24"/>
          <w:rtl/>
        </w:rPr>
        <w:t xml:space="preserve">**الخطأ**: صياغات فضفاضة أو مبهمة.</w:t>
      </w:r>
    </w:p>
    <w:p>
      <w:pPr>
        <w:pStyle w:val="ListParagraph"/>
        <w:numPr>
          <w:ilvl w:val="0"/>
          <w:numId w:val="2"/>
        </w:numPr>
        <w:bidi/>
        <w:spacing w:after="100" w:line="300"/>
        <w:jc w:val="right"/>
      </w:pPr>
      <w:r>
        <w:rPr>
          <w:rFonts w:ascii="Arial" w:cs="Arial" w:eastAsia="Arial" w:hAnsi="Arial"/>
          <w:sz w:val="24"/>
          <w:szCs w:val="24"/>
          <w:rtl/>
        </w:rPr>
        <w:t xml:space="preserve">**الحل**: المراجعة القانونية، استخدام نماذج معتمدة.</w:t>
      </w:r>
    </w:p>
    <w:p>
      <w:pPr>
        <w:pStyle w:val="Heading2"/>
        <w:bidi/>
        <w:spacing w:after="160" w:before="280"/>
        <w:jc w:val="right"/>
      </w:pPr>
      <w:r>
        <w:rPr>
          <w:rFonts w:ascii="Arial" w:cs="Arial" w:eastAsia="Arial" w:hAnsi="Arial"/>
          <w:b/>
          <w:bCs/>
          <w:color w:val="2E75B6"/>
          <w:sz w:val="30"/>
          <w:szCs w:val="30"/>
          <w:rtl/>
        </w:rPr>
        <w:t xml:space="preserve">3. إغفال الاعتراضات</w:t>
      </w:r>
    </w:p>
    <w:p>
      <w:pPr>
        <w:pStyle w:val="ListParagraph"/>
        <w:numPr>
          <w:ilvl w:val="0"/>
          <w:numId w:val="2"/>
        </w:numPr>
        <w:bidi/>
        <w:spacing w:after="100" w:line="300"/>
        <w:jc w:val="right"/>
      </w:pPr>
      <w:r>
        <w:rPr>
          <w:rFonts w:ascii="Arial" w:cs="Arial" w:eastAsia="Arial" w:hAnsi="Arial"/>
          <w:sz w:val="24"/>
          <w:szCs w:val="24"/>
          <w:rtl/>
        </w:rPr>
        <w:t xml:space="preserve">**الخطأ**: عدم توثيق اعتراضات المساهمين.</w:t>
      </w:r>
    </w:p>
    <w:p>
      <w:pPr>
        <w:pStyle w:val="ListParagraph"/>
        <w:numPr>
          <w:ilvl w:val="0"/>
          <w:numId w:val="2"/>
        </w:numPr>
        <w:bidi/>
        <w:spacing w:after="100" w:line="300"/>
        <w:jc w:val="right"/>
      </w:pPr>
      <w:r>
        <w:rPr>
          <w:rFonts w:ascii="Arial" w:cs="Arial" w:eastAsia="Arial" w:hAnsi="Arial"/>
          <w:sz w:val="24"/>
          <w:szCs w:val="24"/>
          <w:rtl/>
        </w:rPr>
        <w:t xml:space="preserve">**الحل**: توثيق فوري لأي اعتراض، مع اسم صاحبه.</w:t>
      </w:r>
    </w:p>
    <w:p>
      <w:pPr>
        <w:pStyle w:val="Heading2"/>
        <w:bidi/>
        <w:spacing w:after="160" w:before="280"/>
        <w:jc w:val="right"/>
      </w:pPr>
      <w:r>
        <w:rPr>
          <w:rFonts w:ascii="Arial" w:cs="Arial" w:eastAsia="Arial" w:hAnsi="Arial"/>
          <w:b/>
          <w:bCs/>
          <w:color w:val="2E75B6"/>
          <w:sz w:val="30"/>
          <w:szCs w:val="30"/>
          <w:rtl/>
        </w:rPr>
        <w:t xml:space="preserve">4. تأخر إعداد المحضر</w:t>
      </w:r>
    </w:p>
    <w:p>
      <w:pPr>
        <w:pStyle w:val="ListParagraph"/>
        <w:numPr>
          <w:ilvl w:val="0"/>
          <w:numId w:val="2"/>
        </w:numPr>
        <w:bidi/>
        <w:spacing w:after="100" w:line="300"/>
        <w:jc w:val="right"/>
      </w:pPr>
      <w:r>
        <w:rPr>
          <w:rFonts w:ascii="Arial" w:cs="Arial" w:eastAsia="Arial" w:hAnsi="Arial"/>
          <w:sz w:val="24"/>
          <w:szCs w:val="24"/>
          <w:rtl/>
        </w:rPr>
        <w:t xml:space="preserve">**الخطأ**: التأخر في إنجاز المحضر.</w:t>
      </w:r>
    </w:p>
    <w:p>
      <w:pPr>
        <w:pStyle w:val="ListParagraph"/>
        <w:numPr>
          <w:ilvl w:val="0"/>
          <w:numId w:val="2"/>
        </w:numPr>
        <w:bidi/>
        <w:spacing w:after="100" w:line="300"/>
        <w:jc w:val="right"/>
      </w:pPr>
      <w:r>
        <w:rPr>
          <w:rFonts w:ascii="Arial" w:cs="Arial" w:eastAsia="Arial" w:hAnsi="Arial"/>
          <w:sz w:val="24"/>
          <w:szCs w:val="24"/>
          <w:rtl/>
        </w:rPr>
        <w:t xml:space="preserve">**الحل**: البدء فور الانتهاء، الالتزام بجدول زمني صارم.</w:t>
      </w:r>
    </w:p>
    <w:p>
      <w:pPr>
        <w:pStyle w:val="Heading2"/>
        <w:bidi/>
        <w:spacing w:after="160" w:before="280"/>
        <w:jc w:val="right"/>
      </w:pPr>
      <w:r>
        <w:rPr>
          <w:rFonts w:ascii="Arial" w:cs="Arial" w:eastAsia="Arial" w:hAnsi="Arial"/>
          <w:b/>
          <w:bCs/>
          <w:color w:val="2E75B6"/>
          <w:sz w:val="30"/>
          <w:szCs w:val="30"/>
          <w:rtl/>
        </w:rPr>
        <w:t xml:space="preserve">5. التوقيعات الناقصة</w:t>
      </w:r>
    </w:p>
    <w:p>
      <w:pPr>
        <w:pStyle w:val="ListParagraph"/>
        <w:numPr>
          <w:ilvl w:val="0"/>
          <w:numId w:val="2"/>
        </w:numPr>
        <w:bidi/>
        <w:spacing w:after="100" w:line="300"/>
        <w:jc w:val="right"/>
      </w:pPr>
      <w:r>
        <w:rPr>
          <w:rFonts w:ascii="Arial" w:cs="Arial" w:eastAsia="Arial" w:hAnsi="Arial"/>
          <w:sz w:val="24"/>
          <w:szCs w:val="24"/>
          <w:rtl/>
        </w:rPr>
        <w:t xml:space="preserve">**الخطأ**: عدم اكتمال التوقيعات المطلوبة.</w:t>
      </w:r>
    </w:p>
    <w:p>
      <w:pPr>
        <w:pStyle w:val="ListParagraph"/>
        <w:numPr>
          <w:ilvl w:val="0"/>
          <w:numId w:val="2"/>
        </w:numPr>
        <w:bidi/>
        <w:spacing w:after="100" w:line="300"/>
        <w:jc w:val="right"/>
      </w:pPr>
      <w:r>
        <w:rPr>
          <w:rFonts w:ascii="Arial" w:cs="Arial" w:eastAsia="Arial" w:hAnsi="Arial"/>
          <w:sz w:val="24"/>
          <w:szCs w:val="24"/>
          <w:rtl/>
        </w:rPr>
        <w:t xml:space="preserve">**الحل**: قائمة مراجعة للتوقيعات، المتابعة الفورية.</w:t>
      </w:r>
    </w:p>
    <w:p>
      <w:pPr>
        <w:pStyle w:val="Heading2"/>
        <w:bidi/>
        <w:spacing w:after="160" w:before="280"/>
        <w:jc w:val="right"/>
      </w:pPr>
      <w:r>
        <w:rPr>
          <w:rFonts w:ascii="Arial" w:cs="Arial" w:eastAsia="Arial" w:hAnsi="Arial"/>
          <w:b/>
          <w:bCs/>
          <w:color w:val="2E75B6"/>
          <w:sz w:val="30"/>
          <w:szCs w:val="30"/>
          <w:rtl/>
        </w:rPr>
        <w:t xml:space="preserve">6. ضعف الحفظ والأرشفة</w:t>
      </w:r>
    </w:p>
    <w:p>
      <w:pPr>
        <w:pStyle w:val="ListParagraph"/>
        <w:numPr>
          <w:ilvl w:val="0"/>
          <w:numId w:val="2"/>
        </w:numPr>
        <w:bidi/>
        <w:spacing w:after="100" w:line="300"/>
        <w:jc w:val="right"/>
      </w:pPr>
      <w:r>
        <w:rPr>
          <w:rFonts w:ascii="Arial" w:cs="Arial" w:eastAsia="Arial" w:hAnsi="Arial"/>
          <w:sz w:val="24"/>
          <w:szCs w:val="24"/>
          <w:rtl/>
        </w:rPr>
        <w:t xml:space="preserve">**الخطأ**: عدم وجود نسخ احتياطية.</w:t>
      </w:r>
    </w:p>
    <w:p>
      <w:pPr>
        <w:pStyle w:val="ListParagraph"/>
        <w:numPr>
          <w:ilvl w:val="0"/>
          <w:numId w:val="2"/>
        </w:numPr>
        <w:bidi/>
        <w:spacing w:after="100" w:line="300"/>
        <w:jc w:val="right"/>
      </w:pPr>
      <w:r>
        <w:rPr>
          <w:rFonts w:ascii="Arial" w:cs="Arial" w:eastAsia="Arial" w:hAnsi="Arial"/>
          <w:sz w:val="24"/>
          <w:szCs w:val="24"/>
          <w:rtl/>
        </w:rPr>
        <w:t xml:space="preserve">**الحل**: نسخ متعددة، أنظمة أرشفة احترافية.</w:t>
      </w:r>
    </w:p>
    <w:p>
      <w:pPr>
        <w:pStyle w:val="Heading2"/>
        <w:bidi/>
        <w:spacing w:after="160" w:before="280"/>
        <w:jc w:val="right"/>
      </w:pPr>
      <w:r>
        <w:rPr>
          <w:rFonts w:ascii="Arial" w:cs="Arial" w:eastAsia="Arial" w:hAnsi="Arial"/>
          <w:b/>
          <w:bCs/>
          <w:color w:val="2E75B6"/>
          <w:sz w:val="30"/>
          <w:szCs w:val="30"/>
          <w:rtl/>
        </w:rPr>
        <w:t xml:space="preserve">7. الإخلال بالإيداع</w:t>
      </w:r>
    </w:p>
    <w:p>
      <w:pPr>
        <w:pStyle w:val="ListParagraph"/>
        <w:numPr>
          <w:ilvl w:val="0"/>
          <w:numId w:val="2"/>
        </w:numPr>
        <w:bidi/>
        <w:spacing w:after="100" w:line="300"/>
        <w:jc w:val="right"/>
      </w:pPr>
      <w:r>
        <w:rPr>
          <w:rFonts w:ascii="Arial" w:cs="Arial" w:eastAsia="Arial" w:hAnsi="Arial"/>
          <w:sz w:val="24"/>
          <w:szCs w:val="24"/>
          <w:rtl/>
        </w:rPr>
        <w:t xml:space="preserve">**الخطأ**: تأخر إيداع القرارات لدى الجهات الرسمية.</w:t>
      </w:r>
    </w:p>
    <w:p>
      <w:pPr>
        <w:pStyle w:val="ListParagraph"/>
        <w:numPr>
          <w:ilvl w:val="0"/>
          <w:numId w:val="2"/>
        </w:numPr>
        <w:bidi/>
        <w:spacing w:after="100" w:line="300"/>
        <w:jc w:val="right"/>
      </w:pPr>
      <w:r>
        <w:rPr>
          <w:rFonts w:ascii="Arial" w:cs="Arial" w:eastAsia="Arial" w:hAnsi="Arial"/>
          <w:sz w:val="24"/>
          <w:szCs w:val="24"/>
          <w:rtl/>
        </w:rPr>
        <w:t xml:space="preserve">**الحل**: جدول زمني للإيداع، متابعة دقيقة.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الحادي عشر: أفضل الممارسات</w:t>
      </w:r>
    </w:p>
    <w:p>
      <w:pPr>
        <w:pStyle w:val="ListParagraph"/>
        <w:numPr>
          <w:ilvl w:val="0"/>
          <w:numId w:val="3"/>
        </w:numPr>
        <w:bidi/>
        <w:spacing w:after="100" w:line="300"/>
        <w:jc w:val="right"/>
      </w:pPr>
      <w:r>
        <w:rPr>
          <w:rFonts w:ascii="Arial" w:cs="Arial" w:eastAsia="Arial" w:hAnsi="Arial"/>
          <w:sz w:val="24"/>
          <w:szCs w:val="24"/>
          <w:rtl/>
        </w:rPr>
        <w:t xml:space="preserve">**البدء المبكر**: بدء كتابة المحضر فور انتهاء الجمعية.</w:t>
      </w:r>
    </w:p>
    <w:p>
      <w:pPr>
        <w:pStyle w:val="ListParagraph"/>
        <w:numPr>
          <w:ilvl w:val="0"/>
          <w:numId w:val="3"/>
        </w:numPr>
        <w:bidi/>
        <w:spacing w:after="100" w:line="300"/>
        <w:jc w:val="right"/>
      </w:pPr>
      <w:r>
        <w:rPr>
          <w:rFonts w:ascii="Arial" w:cs="Arial" w:eastAsia="Arial" w:hAnsi="Arial"/>
          <w:sz w:val="24"/>
          <w:szCs w:val="24"/>
          <w:rtl/>
        </w:rPr>
        <w:t xml:space="preserve">**الدقة المطلقة**: التحقق من كل رقم وكل اسم.</w:t>
      </w:r>
    </w:p>
    <w:p>
      <w:pPr>
        <w:pStyle w:val="ListParagraph"/>
        <w:numPr>
          <w:ilvl w:val="0"/>
          <w:numId w:val="3"/>
        </w:numPr>
        <w:bidi/>
        <w:spacing w:after="100" w:line="300"/>
        <w:jc w:val="right"/>
      </w:pPr>
      <w:r>
        <w:rPr>
          <w:rFonts w:ascii="Arial" w:cs="Arial" w:eastAsia="Arial" w:hAnsi="Arial"/>
          <w:sz w:val="24"/>
          <w:szCs w:val="24"/>
          <w:rtl/>
        </w:rPr>
        <w:t xml:space="preserve">**الحياد**: عرض الوقائع دون تحيز.</w:t>
      </w:r>
    </w:p>
    <w:p>
      <w:pPr>
        <w:pStyle w:val="ListParagraph"/>
        <w:numPr>
          <w:ilvl w:val="0"/>
          <w:numId w:val="3"/>
        </w:numPr>
        <w:bidi/>
        <w:spacing w:after="100" w:line="300"/>
        <w:jc w:val="right"/>
      </w:pPr>
      <w:r>
        <w:rPr>
          <w:rFonts w:ascii="Arial" w:cs="Arial" w:eastAsia="Arial" w:hAnsi="Arial"/>
          <w:sz w:val="24"/>
          <w:szCs w:val="24"/>
          <w:rtl/>
        </w:rPr>
        <w:t xml:space="preserve">**الشمولية**: تغطية كل ما يهم دون إطالة لا تنفع.</w:t>
      </w:r>
    </w:p>
    <w:p>
      <w:pPr>
        <w:pStyle w:val="ListParagraph"/>
        <w:numPr>
          <w:ilvl w:val="0"/>
          <w:numId w:val="3"/>
        </w:numPr>
        <w:bidi/>
        <w:spacing w:after="100" w:line="300"/>
        <w:jc w:val="right"/>
      </w:pPr>
      <w:r>
        <w:rPr>
          <w:rFonts w:ascii="Arial" w:cs="Arial" w:eastAsia="Arial" w:hAnsi="Arial"/>
          <w:sz w:val="24"/>
          <w:szCs w:val="24"/>
          <w:rtl/>
        </w:rPr>
        <w:t xml:space="preserve">**المراجعة المتعددة**: مراجعة قانونية ومالية ولغوية.</w:t>
      </w:r>
    </w:p>
    <w:p>
      <w:pPr>
        <w:pStyle w:val="ListParagraph"/>
        <w:numPr>
          <w:ilvl w:val="0"/>
          <w:numId w:val="3"/>
        </w:numPr>
        <w:bidi/>
        <w:spacing w:after="100" w:line="300"/>
        <w:jc w:val="right"/>
      </w:pPr>
      <w:r>
        <w:rPr>
          <w:rFonts w:ascii="Arial" w:cs="Arial" w:eastAsia="Arial" w:hAnsi="Arial"/>
          <w:sz w:val="24"/>
          <w:szCs w:val="24"/>
          <w:rtl/>
        </w:rPr>
        <w:t xml:space="preserve">**القوالب المعتمدة**: استخدام نماذج موحدة.</w:t>
      </w:r>
    </w:p>
    <w:p>
      <w:pPr>
        <w:pStyle w:val="ListParagraph"/>
        <w:numPr>
          <w:ilvl w:val="0"/>
          <w:numId w:val="3"/>
        </w:numPr>
        <w:bidi/>
        <w:spacing w:after="100" w:line="300"/>
        <w:jc w:val="right"/>
      </w:pPr>
      <w:r>
        <w:rPr>
          <w:rFonts w:ascii="Arial" w:cs="Arial" w:eastAsia="Arial" w:hAnsi="Arial"/>
          <w:sz w:val="24"/>
          <w:szCs w:val="24"/>
          <w:rtl/>
        </w:rPr>
        <w:t xml:space="preserve">**الحفظ الآمن**: نسخ متعددة في مواقع مختلفة.</w:t>
      </w:r>
    </w:p>
    <w:p>
      <w:pPr>
        <w:pStyle w:val="ListParagraph"/>
        <w:numPr>
          <w:ilvl w:val="0"/>
          <w:numId w:val="3"/>
        </w:numPr>
        <w:bidi/>
        <w:spacing w:after="100" w:line="300"/>
        <w:jc w:val="right"/>
      </w:pPr>
      <w:r>
        <w:rPr>
          <w:rFonts w:ascii="Arial" w:cs="Arial" w:eastAsia="Arial" w:hAnsi="Arial"/>
          <w:sz w:val="24"/>
          <w:szCs w:val="24"/>
          <w:rtl/>
        </w:rPr>
        <w:t xml:space="preserve">**الإيداع السريع**: عدم التأخر في الإيداع لدى الجهات.</w:t>
      </w:r>
    </w:p>
    <w:p>
      <w:pPr>
        <w:pStyle w:val="ListParagraph"/>
        <w:numPr>
          <w:ilvl w:val="0"/>
          <w:numId w:val="3"/>
        </w:numPr>
        <w:bidi/>
        <w:spacing w:after="100" w:line="300"/>
        <w:jc w:val="right"/>
      </w:pPr>
      <w:r>
        <w:rPr>
          <w:rFonts w:ascii="Arial" w:cs="Arial" w:eastAsia="Arial" w:hAnsi="Arial"/>
          <w:sz w:val="24"/>
          <w:szCs w:val="24"/>
          <w:rtl/>
        </w:rPr>
        <w:t xml:space="preserve">**النشر الشفاف**: نشر المحضر فوراً للشركات المدرجة.</w:t>
      </w:r>
    </w:p>
    <w:p>
      <w:pPr>
        <w:pStyle w:val="ListParagraph"/>
        <w:numPr>
          <w:ilvl w:val="0"/>
          <w:numId w:val="3"/>
        </w:numPr>
        <w:bidi/>
        <w:spacing w:after="100" w:line="300"/>
        <w:jc w:val="right"/>
      </w:pPr>
      <w:r>
        <w:rPr>
          <w:rFonts w:ascii="Arial" w:cs="Arial" w:eastAsia="Arial" w:hAnsi="Arial"/>
          <w:sz w:val="24"/>
          <w:szCs w:val="24"/>
          <w:rtl/>
        </w:rPr>
        <w:t xml:space="preserve">**التحسين المستمر**: تطوير النماذج بناءً على التجارب.</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قائمة مراجعة المحضر</w:t>
      </w:r>
    </w:p>
    <w:p>
      <w:pPr>
        <w:pStyle w:val="Heading3"/>
        <w:bidi/>
        <w:spacing w:after="120" w:before="200"/>
        <w:jc w:val="right"/>
      </w:pPr>
      <w:r>
        <w:rPr>
          <w:rFonts w:ascii="Arial" w:cs="Arial" w:eastAsia="Arial" w:hAnsi="Arial"/>
          <w:b/>
          <w:bCs/>
          <w:color w:val="1F4E79"/>
          <w:sz w:val="26"/>
          <w:szCs w:val="26"/>
          <w:rtl/>
        </w:rPr>
        <w:t xml:space="preserve">المحتوى</w:t>
      </w:r>
    </w:p>
    <w:p>
      <w:pPr>
        <w:pStyle w:val="ListParagraph"/>
        <w:numPr>
          <w:ilvl w:val="0"/>
          <w:numId w:val="2"/>
        </w:numPr>
        <w:bidi/>
        <w:spacing w:after="100" w:line="300"/>
        <w:jc w:val="right"/>
      </w:pPr>
      <w:r>
        <w:rPr>
          <w:rFonts w:ascii="Arial" w:cs="Arial" w:eastAsia="Arial" w:hAnsi="Arial"/>
          <w:sz w:val="24"/>
          <w:szCs w:val="24"/>
          <w:rtl/>
        </w:rPr>
        <w:t xml:space="preserve">جميع البيانات التعريفية مكتملة.</w:t>
      </w:r>
    </w:p>
    <w:p>
      <w:pPr>
        <w:pStyle w:val="ListParagraph"/>
        <w:numPr>
          <w:ilvl w:val="0"/>
          <w:numId w:val="2"/>
        </w:numPr>
        <w:bidi/>
        <w:spacing w:after="100" w:line="300"/>
        <w:jc w:val="right"/>
      </w:pPr>
      <w:r>
        <w:rPr>
          <w:rFonts w:ascii="Arial" w:cs="Arial" w:eastAsia="Arial" w:hAnsi="Arial"/>
          <w:sz w:val="24"/>
          <w:szCs w:val="24"/>
          <w:rtl/>
        </w:rPr>
        <w:t xml:space="preserve">إحصائيات الحضور دقيقة.</w:t>
      </w:r>
    </w:p>
    <w:p>
      <w:pPr>
        <w:pStyle w:val="ListParagraph"/>
        <w:numPr>
          <w:ilvl w:val="0"/>
          <w:numId w:val="2"/>
        </w:numPr>
        <w:bidi/>
        <w:spacing w:after="100" w:line="300"/>
        <w:jc w:val="right"/>
      </w:pPr>
      <w:r>
        <w:rPr>
          <w:rFonts w:ascii="Arial" w:cs="Arial" w:eastAsia="Arial" w:hAnsi="Arial"/>
          <w:sz w:val="24"/>
          <w:szCs w:val="24"/>
          <w:rtl/>
        </w:rPr>
        <w:t xml:space="preserve">التحقق من النصاب موثّق.</w:t>
      </w:r>
    </w:p>
    <w:p>
      <w:pPr>
        <w:pStyle w:val="ListParagraph"/>
        <w:numPr>
          <w:ilvl w:val="0"/>
          <w:numId w:val="2"/>
        </w:numPr>
        <w:bidi/>
        <w:spacing w:after="100" w:line="300"/>
        <w:jc w:val="right"/>
      </w:pPr>
      <w:r>
        <w:rPr>
          <w:rFonts w:ascii="Arial" w:cs="Arial" w:eastAsia="Arial" w:hAnsi="Arial"/>
          <w:sz w:val="24"/>
          <w:szCs w:val="24"/>
          <w:rtl/>
        </w:rPr>
        <w:t xml:space="preserve">كل بند له توثيق كامل.</w:t>
      </w:r>
    </w:p>
    <w:p>
      <w:pPr>
        <w:pStyle w:val="ListParagraph"/>
        <w:numPr>
          <w:ilvl w:val="0"/>
          <w:numId w:val="2"/>
        </w:numPr>
        <w:bidi/>
        <w:spacing w:after="100" w:line="300"/>
        <w:jc w:val="right"/>
      </w:pPr>
      <w:r>
        <w:rPr>
          <w:rFonts w:ascii="Arial" w:cs="Arial" w:eastAsia="Arial" w:hAnsi="Arial"/>
          <w:sz w:val="24"/>
          <w:szCs w:val="24"/>
          <w:rtl/>
        </w:rPr>
        <w:t xml:space="preserve">التصويتات بالأرقام والنسب.</w:t>
      </w:r>
    </w:p>
    <w:p>
      <w:pPr>
        <w:pStyle w:val="ListParagraph"/>
        <w:numPr>
          <w:ilvl w:val="0"/>
          <w:numId w:val="2"/>
        </w:numPr>
        <w:bidi/>
        <w:spacing w:after="100" w:line="300"/>
        <w:jc w:val="right"/>
      </w:pPr>
      <w:r>
        <w:rPr>
          <w:rFonts w:ascii="Arial" w:cs="Arial" w:eastAsia="Arial" w:hAnsi="Arial"/>
          <w:sz w:val="24"/>
          <w:szCs w:val="24"/>
          <w:rtl/>
        </w:rPr>
        <w:t xml:space="preserve">الاعتراضات موثّقة.</w:t>
      </w:r>
    </w:p>
    <w:p>
      <w:pPr>
        <w:pStyle w:val="ListParagraph"/>
        <w:numPr>
          <w:ilvl w:val="0"/>
          <w:numId w:val="2"/>
        </w:numPr>
        <w:bidi/>
        <w:spacing w:after="100" w:line="300"/>
        <w:jc w:val="right"/>
      </w:pPr>
      <w:r>
        <w:rPr>
          <w:rFonts w:ascii="Arial" w:cs="Arial" w:eastAsia="Arial" w:hAnsi="Arial"/>
          <w:sz w:val="24"/>
          <w:szCs w:val="24"/>
          <w:rtl/>
        </w:rPr>
        <w:t xml:space="preserve">القرارات بالصيغة الكاملة.</w:t>
      </w:r>
    </w:p>
    <w:p>
      <w:pPr>
        <w:pStyle w:val="Heading3"/>
        <w:bidi/>
        <w:spacing w:after="120" w:before="200"/>
        <w:jc w:val="right"/>
      </w:pPr>
      <w:r>
        <w:rPr>
          <w:rFonts w:ascii="Arial" w:cs="Arial" w:eastAsia="Arial" w:hAnsi="Arial"/>
          <w:b/>
          <w:bCs/>
          <w:color w:val="1F4E79"/>
          <w:sz w:val="26"/>
          <w:szCs w:val="26"/>
          <w:rtl/>
        </w:rPr>
        <w:t xml:space="preserve">الصياغة</w:t>
      </w:r>
    </w:p>
    <w:p>
      <w:pPr>
        <w:pStyle w:val="ListParagraph"/>
        <w:numPr>
          <w:ilvl w:val="0"/>
          <w:numId w:val="2"/>
        </w:numPr>
        <w:bidi/>
        <w:spacing w:after="100" w:line="300"/>
        <w:jc w:val="right"/>
      </w:pPr>
      <w:r>
        <w:rPr>
          <w:rFonts w:ascii="Arial" w:cs="Arial" w:eastAsia="Arial" w:hAnsi="Arial"/>
          <w:sz w:val="24"/>
          <w:szCs w:val="24"/>
          <w:rtl/>
        </w:rPr>
        <w:t xml:space="preserve">اللغة فصحى وواضحة.</w:t>
      </w:r>
    </w:p>
    <w:p>
      <w:pPr>
        <w:pStyle w:val="ListParagraph"/>
        <w:numPr>
          <w:ilvl w:val="0"/>
          <w:numId w:val="2"/>
        </w:numPr>
        <w:bidi/>
        <w:spacing w:after="100" w:line="300"/>
        <w:jc w:val="right"/>
      </w:pPr>
      <w:r>
        <w:rPr>
          <w:rFonts w:ascii="Arial" w:cs="Arial" w:eastAsia="Arial" w:hAnsi="Arial"/>
          <w:sz w:val="24"/>
          <w:szCs w:val="24"/>
          <w:rtl/>
        </w:rPr>
        <w:t xml:space="preserve">الحياد التام.</w:t>
      </w:r>
    </w:p>
    <w:p>
      <w:pPr>
        <w:pStyle w:val="ListParagraph"/>
        <w:numPr>
          <w:ilvl w:val="0"/>
          <w:numId w:val="2"/>
        </w:numPr>
        <w:bidi/>
        <w:spacing w:after="100" w:line="300"/>
        <w:jc w:val="right"/>
      </w:pPr>
      <w:r>
        <w:rPr>
          <w:rFonts w:ascii="Arial" w:cs="Arial" w:eastAsia="Arial" w:hAnsi="Arial"/>
          <w:sz w:val="24"/>
          <w:szCs w:val="24"/>
          <w:rtl/>
        </w:rPr>
        <w:t xml:space="preserve">التسلسل المنطقي.</w:t>
      </w:r>
    </w:p>
    <w:p>
      <w:pPr>
        <w:pStyle w:val="ListParagraph"/>
        <w:numPr>
          <w:ilvl w:val="0"/>
          <w:numId w:val="2"/>
        </w:numPr>
        <w:bidi/>
        <w:spacing w:after="100" w:line="300"/>
        <w:jc w:val="right"/>
      </w:pPr>
      <w:r>
        <w:rPr>
          <w:rFonts w:ascii="Arial" w:cs="Arial" w:eastAsia="Arial" w:hAnsi="Arial"/>
          <w:sz w:val="24"/>
          <w:szCs w:val="24"/>
          <w:rtl/>
        </w:rPr>
        <w:t xml:space="preserve">لا أخطاء إملائية أو نحوية.</w:t>
      </w:r>
    </w:p>
    <w:p>
      <w:pPr>
        <w:pStyle w:val="ListParagraph"/>
        <w:numPr>
          <w:ilvl w:val="0"/>
          <w:numId w:val="2"/>
        </w:numPr>
        <w:bidi/>
        <w:spacing w:after="100" w:line="300"/>
        <w:jc w:val="right"/>
      </w:pPr>
      <w:r>
        <w:rPr>
          <w:rFonts w:ascii="Arial" w:cs="Arial" w:eastAsia="Arial" w:hAnsi="Arial"/>
          <w:sz w:val="24"/>
          <w:szCs w:val="24"/>
          <w:rtl/>
        </w:rPr>
        <w:t xml:space="preserve">المصطلحات متسقة.</w:t>
      </w:r>
    </w:p>
    <w:p>
      <w:pPr>
        <w:pStyle w:val="Heading3"/>
        <w:bidi/>
        <w:spacing w:after="120" w:before="200"/>
        <w:jc w:val="right"/>
      </w:pPr>
      <w:r>
        <w:rPr>
          <w:rFonts w:ascii="Arial" w:cs="Arial" w:eastAsia="Arial" w:hAnsi="Arial"/>
          <w:b/>
          <w:bCs/>
          <w:color w:val="1F4E79"/>
          <w:sz w:val="26"/>
          <w:szCs w:val="26"/>
          <w:rtl/>
        </w:rPr>
        <w:t xml:space="preserve">التوقيعات</w:t>
      </w:r>
    </w:p>
    <w:p>
      <w:pPr>
        <w:pStyle w:val="ListParagraph"/>
        <w:numPr>
          <w:ilvl w:val="0"/>
          <w:numId w:val="2"/>
        </w:numPr>
        <w:bidi/>
        <w:spacing w:after="100" w:line="300"/>
        <w:jc w:val="right"/>
      </w:pPr>
      <w:r>
        <w:rPr>
          <w:rFonts w:ascii="Arial" w:cs="Arial" w:eastAsia="Arial" w:hAnsi="Arial"/>
          <w:sz w:val="24"/>
          <w:szCs w:val="24"/>
          <w:rtl/>
        </w:rPr>
        <w:t xml:space="preserve">توقيع رئيس الجلسة.</w:t>
      </w:r>
    </w:p>
    <w:p>
      <w:pPr>
        <w:pStyle w:val="ListParagraph"/>
        <w:numPr>
          <w:ilvl w:val="0"/>
          <w:numId w:val="2"/>
        </w:numPr>
        <w:bidi/>
        <w:spacing w:after="100" w:line="300"/>
        <w:jc w:val="right"/>
      </w:pPr>
      <w:r>
        <w:rPr>
          <w:rFonts w:ascii="Arial" w:cs="Arial" w:eastAsia="Arial" w:hAnsi="Arial"/>
          <w:sz w:val="24"/>
          <w:szCs w:val="24"/>
          <w:rtl/>
        </w:rPr>
        <w:t xml:space="preserve">توقيع أمين السر.</w:t>
      </w:r>
    </w:p>
    <w:p>
      <w:pPr>
        <w:pStyle w:val="ListParagraph"/>
        <w:numPr>
          <w:ilvl w:val="0"/>
          <w:numId w:val="2"/>
        </w:numPr>
        <w:bidi/>
        <w:spacing w:after="100" w:line="300"/>
        <w:jc w:val="right"/>
      </w:pPr>
      <w:r>
        <w:rPr>
          <w:rFonts w:ascii="Arial" w:cs="Arial" w:eastAsia="Arial" w:hAnsi="Arial"/>
          <w:sz w:val="24"/>
          <w:szCs w:val="24"/>
          <w:rtl/>
        </w:rPr>
        <w:t xml:space="preserve">توقيع فارزي الأصوات.</w:t>
      </w:r>
    </w:p>
    <w:p>
      <w:pPr>
        <w:pStyle w:val="ListParagraph"/>
        <w:numPr>
          <w:ilvl w:val="0"/>
          <w:numId w:val="2"/>
        </w:numPr>
        <w:bidi/>
        <w:spacing w:after="100" w:line="300"/>
        <w:jc w:val="right"/>
      </w:pPr>
      <w:r>
        <w:rPr>
          <w:rFonts w:ascii="Arial" w:cs="Arial" w:eastAsia="Arial" w:hAnsi="Arial"/>
          <w:sz w:val="24"/>
          <w:szCs w:val="24"/>
          <w:rtl/>
        </w:rPr>
        <w:t xml:space="preserve">توقيع مراجع الحسابات (إن لزم).</w:t>
      </w:r>
    </w:p>
    <w:p>
      <w:pPr>
        <w:pStyle w:val="ListParagraph"/>
        <w:numPr>
          <w:ilvl w:val="0"/>
          <w:numId w:val="2"/>
        </w:numPr>
        <w:bidi/>
        <w:spacing w:after="100" w:line="300"/>
        <w:jc w:val="right"/>
      </w:pPr>
      <w:r>
        <w:rPr>
          <w:rFonts w:ascii="Arial" w:cs="Arial" w:eastAsia="Arial" w:hAnsi="Arial"/>
          <w:sz w:val="24"/>
          <w:szCs w:val="24"/>
          <w:rtl/>
        </w:rPr>
        <w:t xml:space="preserve">التاريخ والمكان.</w:t>
      </w:r>
    </w:p>
    <w:p>
      <w:pPr>
        <w:pStyle w:val="ListParagraph"/>
        <w:numPr>
          <w:ilvl w:val="0"/>
          <w:numId w:val="2"/>
        </w:numPr>
        <w:bidi/>
        <w:spacing w:after="100" w:line="300"/>
        <w:jc w:val="right"/>
      </w:pPr>
      <w:r>
        <w:rPr>
          <w:rFonts w:ascii="Arial" w:cs="Arial" w:eastAsia="Arial" w:hAnsi="Arial"/>
          <w:sz w:val="24"/>
          <w:szCs w:val="24"/>
          <w:rtl/>
        </w:rPr>
        <w:t xml:space="preserve">الختم الرسمي.</w:t>
      </w:r>
    </w:p>
    <w:p>
      <w:pPr>
        <w:pStyle w:val="Heading3"/>
        <w:bidi/>
        <w:spacing w:after="120" w:before="200"/>
        <w:jc w:val="right"/>
      </w:pPr>
      <w:r>
        <w:rPr>
          <w:rFonts w:ascii="Arial" w:cs="Arial" w:eastAsia="Arial" w:hAnsi="Arial"/>
          <w:b/>
          <w:bCs/>
          <w:color w:val="1F4E79"/>
          <w:sz w:val="26"/>
          <w:szCs w:val="26"/>
          <w:rtl/>
        </w:rPr>
        <w:t xml:space="preserve">الإيداع والنشر</w:t>
      </w:r>
    </w:p>
    <w:p>
      <w:pPr>
        <w:pStyle w:val="ListParagraph"/>
        <w:numPr>
          <w:ilvl w:val="0"/>
          <w:numId w:val="2"/>
        </w:numPr>
        <w:bidi/>
        <w:spacing w:after="100" w:line="300"/>
        <w:jc w:val="right"/>
      </w:pPr>
      <w:r>
        <w:rPr>
          <w:rFonts w:ascii="Arial" w:cs="Arial" w:eastAsia="Arial" w:hAnsi="Arial"/>
          <w:sz w:val="24"/>
          <w:szCs w:val="24"/>
          <w:rtl/>
        </w:rPr>
        <w:t xml:space="preserve">نشر على منصة "تداول" (للمدرجة).</w:t>
      </w:r>
    </w:p>
    <w:p>
      <w:pPr>
        <w:pStyle w:val="ListParagraph"/>
        <w:numPr>
          <w:ilvl w:val="0"/>
          <w:numId w:val="2"/>
        </w:numPr>
        <w:bidi/>
        <w:spacing w:after="100" w:line="300"/>
        <w:jc w:val="right"/>
      </w:pPr>
      <w:r>
        <w:rPr>
          <w:rFonts w:ascii="Arial" w:cs="Arial" w:eastAsia="Arial" w:hAnsi="Arial"/>
          <w:sz w:val="24"/>
          <w:szCs w:val="24"/>
          <w:rtl/>
        </w:rPr>
        <w:t xml:space="preserve">النشر على الموقع الإلكتروني.</w:t>
      </w:r>
    </w:p>
    <w:p>
      <w:pPr>
        <w:pStyle w:val="ListParagraph"/>
        <w:numPr>
          <w:ilvl w:val="0"/>
          <w:numId w:val="2"/>
        </w:numPr>
        <w:bidi/>
        <w:spacing w:after="100" w:line="300"/>
        <w:jc w:val="right"/>
      </w:pPr>
      <w:r>
        <w:rPr>
          <w:rFonts w:ascii="Arial" w:cs="Arial" w:eastAsia="Arial" w:hAnsi="Arial"/>
          <w:sz w:val="24"/>
          <w:szCs w:val="24"/>
          <w:rtl/>
        </w:rPr>
        <w:t xml:space="preserve">إيداع لدى السجل التجاري (للقرارات المعنية).</w:t>
      </w:r>
    </w:p>
    <w:p>
      <w:pPr>
        <w:pStyle w:val="ListParagraph"/>
        <w:numPr>
          <w:ilvl w:val="0"/>
          <w:numId w:val="2"/>
        </w:numPr>
        <w:bidi/>
        <w:spacing w:after="100" w:line="300"/>
        <w:jc w:val="right"/>
      </w:pPr>
      <w:r>
        <w:rPr>
          <w:rFonts w:ascii="Arial" w:cs="Arial" w:eastAsia="Arial" w:hAnsi="Arial"/>
          <w:sz w:val="24"/>
          <w:szCs w:val="24"/>
          <w:rtl/>
        </w:rPr>
        <w:t xml:space="preserve">إخطار مركز إيداع.</w:t>
      </w:r>
    </w:p>
    <w:p>
      <w:pPr>
        <w:pStyle w:val="ListParagraph"/>
        <w:numPr>
          <w:ilvl w:val="0"/>
          <w:numId w:val="2"/>
        </w:numPr>
        <w:bidi/>
        <w:spacing w:after="100" w:line="300"/>
        <w:jc w:val="right"/>
      </w:pPr>
      <w:r>
        <w:rPr>
          <w:rFonts w:ascii="Arial" w:cs="Arial" w:eastAsia="Arial" w:hAnsi="Arial"/>
          <w:sz w:val="24"/>
          <w:szCs w:val="24"/>
          <w:rtl/>
        </w:rPr>
        <w:t xml:space="preserve">إيداع لدى وزارة التجارة (للشركات غير المدرجة).</w:t>
      </w:r>
    </w:p>
    <w:p>
      <w:pPr>
        <w:pStyle w:val="Heading3"/>
        <w:bidi/>
        <w:spacing w:after="120" w:before="200"/>
        <w:jc w:val="right"/>
      </w:pPr>
      <w:r>
        <w:rPr>
          <w:rFonts w:ascii="Arial" w:cs="Arial" w:eastAsia="Arial" w:hAnsi="Arial"/>
          <w:b/>
          <w:bCs/>
          <w:color w:val="1F4E79"/>
          <w:sz w:val="26"/>
          <w:szCs w:val="26"/>
          <w:rtl/>
        </w:rPr>
        <w:t xml:space="preserve">الحفظ</w:t>
      </w:r>
    </w:p>
    <w:p>
      <w:pPr>
        <w:pStyle w:val="ListParagraph"/>
        <w:numPr>
          <w:ilvl w:val="0"/>
          <w:numId w:val="2"/>
        </w:numPr>
        <w:bidi/>
        <w:spacing w:after="100" w:line="300"/>
        <w:jc w:val="right"/>
      </w:pPr>
      <w:r>
        <w:rPr>
          <w:rFonts w:ascii="Arial" w:cs="Arial" w:eastAsia="Arial" w:hAnsi="Arial"/>
          <w:sz w:val="24"/>
          <w:szCs w:val="24"/>
          <w:rtl/>
        </w:rPr>
        <w:t xml:space="preserve">نسخة أصلية في السجل.</w:t>
      </w:r>
    </w:p>
    <w:p>
      <w:pPr>
        <w:pStyle w:val="ListParagraph"/>
        <w:numPr>
          <w:ilvl w:val="0"/>
          <w:numId w:val="2"/>
        </w:numPr>
        <w:bidi/>
        <w:spacing w:after="100" w:line="300"/>
        <w:jc w:val="right"/>
      </w:pPr>
      <w:r>
        <w:rPr>
          <w:rFonts w:ascii="Arial" w:cs="Arial" w:eastAsia="Arial" w:hAnsi="Arial"/>
          <w:sz w:val="24"/>
          <w:szCs w:val="24"/>
          <w:rtl/>
        </w:rPr>
        <w:t xml:space="preserve">نسخ احتياطية متعددة.</w:t>
      </w:r>
    </w:p>
    <w:p>
      <w:pPr>
        <w:pStyle w:val="ListParagraph"/>
        <w:numPr>
          <w:ilvl w:val="0"/>
          <w:numId w:val="2"/>
        </w:numPr>
        <w:bidi/>
        <w:spacing w:after="100" w:line="300"/>
        <w:jc w:val="right"/>
      </w:pPr>
      <w:r>
        <w:rPr>
          <w:rFonts w:ascii="Arial" w:cs="Arial" w:eastAsia="Arial" w:hAnsi="Arial"/>
          <w:sz w:val="24"/>
          <w:szCs w:val="24"/>
          <w:rtl/>
        </w:rPr>
        <w:t xml:space="preserve">النسخة الإلكترونية المؤمنة.</w:t>
      </w:r>
    </w:p>
    <w:p>
      <w:pPr>
        <w:pStyle w:val="ListParagraph"/>
        <w:numPr>
          <w:ilvl w:val="0"/>
          <w:numId w:val="2"/>
        </w:numPr>
        <w:bidi/>
        <w:spacing w:after="100" w:line="300"/>
        <w:jc w:val="right"/>
      </w:pPr>
      <w:r>
        <w:rPr>
          <w:rFonts w:ascii="Arial" w:cs="Arial" w:eastAsia="Arial" w:hAnsi="Arial"/>
          <w:sz w:val="24"/>
          <w:szCs w:val="24"/>
          <w:rtl/>
        </w:rPr>
        <w:t xml:space="preserve">الفهرسة والترقيم.</w:t>
      </w:r>
    </w:p>
    <w:p>
      <w:pPr>
        <w:pStyle w:val="ListParagraph"/>
        <w:numPr>
          <w:ilvl w:val="0"/>
          <w:numId w:val="2"/>
        </w:numPr>
        <w:bidi/>
        <w:spacing w:after="100" w:line="300"/>
        <w:jc w:val="right"/>
      </w:pPr>
      <w:r>
        <w:rPr>
          <w:rFonts w:ascii="Arial" w:cs="Arial" w:eastAsia="Arial" w:hAnsi="Arial"/>
          <w:sz w:val="24"/>
          <w:szCs w:val="24"/>
          <w:rtl/>
        </w:rPr>
        <w:t xml:space="preserve">مكان آمن للحفظ.</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محضر الجمعية وثيقة قانونية بالغة الأهمية، تستوجب إعداداً احترافياً يجمع بين الدقة القانونية والشمولية والوضوح. والشركات الرائدة تستثمر في تطوير نماذجها وإجراءاتها لإعداد محاضر متميزة تُعزز ثقة المساهمين وتحمي الشركة من المخاطر القانونية. والمحضر ليس مجرد توثيق للماضي، بل أداة استراتيجية تُسهّل التنفيذ وتُؤسس للمستقبل.</w:t>
      </w:r>
    </w:p>
    <w:p>
      <w:pPr>
        <w:bidi/>
        <w:spacing w:after="140" w:line="320"/>
        <w:jc w:val="both"/>
      </w:pPr>
      <w:r>
        <w:rPr>
          <w:rFonts w:ascii="Arial" w:cs="Arial" w:eastAsia="Arial" w:hAnsi="Arial"/>
          <w:sz w:val="24"/>
          <w:szCs w:val="24"/>
          <w:rtl/>
        </w:rPr>
        <w:t xml:space="preserve">مع التحول الرقمي، أصبحت أدوات إعداد المحاضر وحفظها وتوزيعها أكثر تطوراً. التوقيع الإلكتروني، الأرشفة السحابية، النشر الفوري على المنصات الرسمية - كل ذلك يرفع كفاءة العملية ويُعزز الشفافية. ومع ذلك، الجوهر يبقى ثابتاً: محضر دقيق، شامل، محايد، موقّع رسمياً، ومُحفظ بأمان.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المحضر وثيقة قانونية رسمية، وأي إخلال جوهري قد يُؤدي إلى الطعن في الجمعية. 2) المحتوى الإلزامي يشمل: بيانات الشركة والجمعية، الحضور، النصاب، الافتتاح، كل بند بتفصيله، التصويت، الختام، التوقيعات. 3) التوقيع من: رئيس الجلسة، أمين السر، فارزي الأصوات، مراجع الحسابات (في الجمعيات المالية). 4) القرارات الجوهرية تُقيّد بالسجل التجاري خلال 15 يوماً. 5) النشر الفوري على "تداول" للشركات المدرجة. 6) الحفظ لا يقل عن 10 سنوات في سجل خاص. 7) الاعتراضات الموثّقة تحفظ حق المساهم في الطعن. 8) القرارات بالتمرير متاحة للشركات غير المدرجة بنسب محددة (الأغلبية للعادية، 75% للعامة غير العادية).</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 المادة (95): محاضر الجمعيات.</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(2023).</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دليل المساهم في جمعيات المساهمين،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المركز السعودي للأعمال - متطلبات تسجيل محاضر الجمعيات.</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محاضر الجمعيات | المحور الثاني - الجمعيات العمومية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محاضر الجمعيات العمومية</dc:title>
  <dc:creator>Corporate Governance Knowledge Base</dc:creator>
  <cp:lastModifiedBy>Un-named</cp:lastModifiedBy>
  <cp:revision>1</cp:revision>
  <dcterms:created xsi:type="dcterms:W3CDTF">2026-05-16T09:31:23.112Z</dcterms:created>
  <dcterms:modified xsi:type="dcterms:W3CDTF">2026-05-16T09:31:23.124Z</dcterms:modified>
</cp:coreProperties>
</file>

<file path=docProps/custom.xml><?xml version="1.0" encoding="utf-8"?>
<Properties xmlns="http://schemas.openxmlformats.org/officeDocument/2006/custom-properties" xmlns:vt="http://schemas.openxmlformats.org/officeDocument/2006/docPropsVTypes"/>
</file>