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الجمعيات الافتراضية والهجينة وأفضل الممارسات</w:t>
      </w:r>
    </w:p>
    <w:p>
      <w:pPr>
        <w:bidi/>
        <w:spacing w:after="400"/>
        <w:jc w:val="center"/>
      </w:pPr>
      <w:r>
        <w:rPr>
          <w:rFonts w:ascii="Arial" w:cs="Arial" w:eastAsia="Arial" w:hAnsi="Arial"/>
          <w:i/>
          <w:iCs/>
          <w:color w:val="2E75B6"/>
          <w:sz w:val="26"/>
          <w:szCs w:val="26"/>
          <w:rtl/>
        </w:rPr>
        <w:t xml:space="preserve">التحول الرقمي، الحالات الخاصة، والممارسات المثلى لجمعيات متميزة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شهد العالم خلال السنوات الأخيرة تحولاً جوهرياً في طريقة عقد الجمعيات العمومية، تسارعت وتيرته بشكل كبير بعد جائحة كوفيد-19. فمن جمعيات حضورية حصرية تقليدية، إلى جمعيات افتراضية بالكامل، إلى نموذج هجين يجمع بين الحضور الجسدي والافتراضي. وهذا التطور لم يُغيّر فقط الشكل، بل أعاد تعريف العلاقة بين الشركة ومساهميها، وأتاح فرصاً غير مسبوقة للمشاركة الواسعة.</w:t>
      </w:r>
    </w:p>
    <w:p>
      <w:pPr>
        <w:bidi/>
        <w:spacing w:after="140" w:line="320"/>
        <w:jc w:val="both"/>
      </w:pPr>
      <w:r>
        <w:rPr>
          <w:rFonts w:ascii="Arial" w:cs="Arial" w:eastAsia="Arial" w:hAnsi="Arial"/>
          <w:sz w:val="24"/>
          <w:szCs w:val="24"/>
          <w:rtl/>
        </w:rPr>
        <w:t xml:space="preserve">في المملكة العربية السعودية، استجاب نظام الشركات الجديد ولائحته التنفيذية لهذا التحول، فأقرّ صراحةً انعقاد الجمعيات عبر وسائل التقنية الحديثة، مع وضع ضوابط دقيقة لضمان نزاهة الإجراءات وحماية حقوق المساهمين. كما طوّرت المنظومة السعودية - عبر إيداع وتداولاتي - بنية تحتية متقدمة تُمكّن من عقد جمعيات افتراضية وهجينة بمعايير دولية.</w:t>
      </w:r>
    </w:p>
    <w:p>
      <w:pPr>
        <w:bidi/>
        <w:spacing w:after="140" w:line="320"/>
        <w:jc w:val="both"/>
      </w:pPr>
      <w:r>
        <w:rPr>
          <w:rFonts w:ascii="Arial" w:cs="Arial" w:eastAsia="Arial" w:hAnsi="Arial"/>
          <w:sz w:val="24"/>
          <w:szCs w:val="24"/>
          <w:rtl/>
        </w:rPr>
        <w:t xml:space="preserve">في هذا المقال - الأخير من المحور الثاني - نتناول ثلاثة محاور متكاملة: الجمعيات الافتراضية والهجينة بالتفصيل، الحالات الخاصة في إدارة الجمعيات، وأفضل الممارسات التي تُميز جمعيات الشركات الرائدة. الهدف تقديم رؤية شاملة تُمكّن ممارسي الحوكمة من بناء منظومة جمعيات متطورة تواكب المستقبل.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الجزء الأول: الجمعيات الافتراضية والهجينة</w:t>
      </w:r>
    </w:p>
    <w:p>
      <w:pPr>
        <w:pStyle w:val="Heading1"/>
        <w:bidi/>
        <w:spacing w:after="200" w:before="360"/>
        <w:jc w:val="right"/>
      </w:pPr>
      <w:r>
        <w:rPr>
          <w:rFonts w:ascii="Arial" w:cs="Arial" w:eastAsia="Arial" w:hAnsi="Arial"/>
          <w:b/>
          <w:bCs/>
          <w:color w:val="1F4E79"/>
          <w:sz w:val="36"/>
          <w:szCs w:val="36"/>
          <w:rtl/>
        </w:rPr>
        <w:t xml:space="preserve">أولاً: الإطار القانوني والمفاهيم</w:t>
      </w:r>
    </w:p>
    <w:p>
      <w:pPr>
        <w:pStyle w:val="Heading2"/>
        <w:bidi/>
        <w:spacing w:after="160" w:before="280"/>
        <w:jc w:val="right"/>
      </w:pPr>
      <w:r>
        <w:rPr>
          <w:rFonts w:ascii="Arial" w:cs="Arial" w:eastAsia="Arial" w:hAnsi="Arial"/>
          <w:b/>
          <w:bCs/>
          <w:color w:val="2E75B6"/>
          <w:sz w:val="30"/>
          <w:szCs w:val="30"/>
          <w:rtl/>
        </w:rPr>
        <w:t xml:space="preserve">1. تعريف أنواع الجمعيات</w:t>
      </w:r>
    </w:p>
    <w:p>
      <w:pPr>
        <w:pStyle w:val="Heading3"/>
        <w:bidi/>
        <w:spacing w:after="120" w:before="200"/>
        <w:jc w:val="right"/>
      </w:pPr>
      <w:r>
        <w:rPr>
          <w:rFonts w:ascii="Arial" w:cs="Arial" w:eastAsia="Arial" w:hAnsi="Arial"/>
          <w:b/>
          <w:bCs/>
          <w:color w:val="1F4E79"/>
          <w:sz w:val="26"/>
          <w:szCs w:val="26"/>
          <w:rtl/>
        </w:rPr>
        <w:t xml:space="preserve">(أ) الجمعية الحضورية التقليدية</w:t>
      </w:r>
    </w:p>
    <w:p>
      <w:pPr>
        <w:bidi/>
        <w:spacing w:after="140" w:line="320"/>
        <w:jc w:val="both"/>
      </w:pPr>
      <w:r>
        <w:rPr>
          <w:rFonts w:ascii="Arial" w:cs="Arial" w:eastAsia="Arial" w:hAnsi="Arial"/>
          <w:sz w:val="24"/>
          <w:szCs w:val="24"/>
          <w:rtl/>
        </w:rPr>
        <w:t xml:space="preserve">الجمعية التي يحضر فيها المساهمون شخصياً في مكان واحد، ويُديرها رئيس الجلسة بشكل مباشر. التصويت يكون يدوياً أو إلكترونياً داخل القاعة.</w:t>
      </w:r>
    </w:p>
    <w:p>
      <w:pPr>
        <w:pStyle w:val="Heading3"/>
        <w:bidi/>
        <w:spacing w:after="120" w:before="200"/>
        <w:jc w:val="right"/>
      </w:pPr>
      <w:r>
        <w:rPr>
          <w:rFonts w:ascii="Arial" w:cs="Arial" w:eastAsia="Arial" w:hAnsi="Arial"/>
          <w:b/>
          <w:bCs/>
          <w:color w:val="1F4E79"/>
          <w:sz w:val="26"/>
          <w:szCs w:val="26"/>
          <w:rtl/>
        </w:rPr>
        <w:t xml:space="preserve">(ب) الجمعية الافتراضية بالكامل</w:t>
      </w:r>
    </w:p>
    <w:p>
      <w:pPr>
        <w:bidi/>
        <w:spacing w:after="140" w:line="320"/>
        <w:jc w:val="both"/>
      </w:pPr>
      <w:r>
        <w:rPr>
          <w:rFonts w:ascii="Arial" w:cs="Arial" w:eastAsia="Arial" w:hAnsi="Arial"/>
          <w:sz w:val="24"/>
          <w:szCs w:val="24"/>
          <w:rtl/>
        </w:rPr>
        <w:t xml:space="preserve">الجمعية التي تنعقد بالكامل عبر منصات إلكترونية، دون حضور فعلي في أي مكان واحد. جميع المشاركين - بمن فيهم مجلس الإدارة - يحضرون عن بُعد عبر الفيديو والصوت.</w:t>
      </w:r>
    </w:p>
    <w:p>
      <w:pPr>
        <w:pStyle w:val="Heading3"/>
        <w:bidi/>
        <w:spacing w:after="120" w:before="200"/>
        <w:jc w:val="right"/>
      </w:pPr>
      <w:r>
        <w:rPr>
          <w:rFonts w:ascii="Arial" w:cs="Arial" w:eastAsia="Arial" w:hAnsi="Arial"/>
          <w:b/>
          <w:bCs/>
          <w:color w:val="1F4E79"/>
          <w:sz w:val="26"/>
          <w:szCs w:val="26"/>
          <w:rtl/>
        </w:rPr>
        <w:t xml:space="preserve">(ج) الجمعية الهجينة</w:t>
      </w:r>
    </w:p>
    <w:p>
      <w:pPr>
        <w:bidi/>
        <w:spacing w:after="140" w:line="320"/>
        <w:jc w:val="both"/>
      </w:pPr>
      <w:r>
        <w:rPr>
          <w:rFonts w:ascii="Arial" w:cs="Arial" w:eastAsia="Arial" w:hAnsi="Arial"/>
          <w:sz w:val="24"/>
          <w:szCs w:val="24"/>
          <w:rtl/>
        </w:rPr>
        <w:t xml:space="preserve">النموذج المختلط الذي يجمع بين الحضور الجسدي في مكان معين، والحضور الافتراضي للمساهمين الذين يختارون المشاركة عن بُعد. يُعدّ النموذج الأكثر شيوعاً اليوم.</w:t>
      </w:r>
    </w:p>
    <w:p>
      <w:pPr>
        <w:pStyle w:val="Heading2"/>
        <w:bidi/>
        <w:spacing w:after="160" w:before="280"/>
        <w:jc w:val="right"/>
      </w:pPr>
      <w:r>
        <w:rPr>
          <w:rFonts w:ascii="Arial" w:cs="Arial" w:eastAsia="Arial" w:hAnsi="Arial"/>
          <w:b/>
          <w:bCs/>
          <w:color w:val="2E75B6"/>
          <w:sz w:val="30"/>
          <w:szCs w:val="30"/>
          <w:rtl/>
        </w:rPr>
        <w:t xml:space="preserve">2. الأساس القانوني في النظام السعودي</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الجديد - أقرّ صراحةً وسائل التقنية الحديثة.</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 حددت ضوابط الانعقاد عبر التقنية.</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للشركات المدرجة - أحكام تفصيلية للتصويت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 تشجيع المشاركة الإلكترونية.</w:t>
      </w:r>
    </w:p>
    <w:p>
      <w:pPr>
        <w:pStyle w:val="Heading2"/>
        <w:bidi/>
        <w:spacing w:after="160" w:before="280"/>
        <w:jc w:val="right"/>
      </w:pPr>
      <w:r>
        <w:rPr>
          <w:rFonts w:ascii="Arial" w:cs="Arial" w:eastAsia="Arial" w:hAnsi="Arial"/>
          <w:b/>
          <w:bCs/>
          <w:color w:val="2E75B6"/>
          <w:sz w:val="30"/>
          <w:szCs w:val="30"/>
          <w:rtl/>
        </w:rPr>
        <w:t xml:space="preserve">3. الضوابط الأساسية</w:t>
      </w:r>
    </w:p>
    <w:p>
      <w:pPr>
        <w:bidi/>
        <w:spacing w:after="140" w:line="320"/>
        <w:jc w:val="both"/>
      </w:pPr>
      <w:r>
        <w:rPr>
          <w:rFonts w:ascii="Arial" w:cs="Arial" w:eastAsia="Arial" w:hAnsi="Arial"/>
          <w:sz w:val="24"/>
          <w:szCs w:val="24"/>
          <w:rtl/>
        </w:rPr>
        <w:t xml:space="preserve">بحسب اللائحة التنفيذية، يجب توفر الضوابط التالية لعقد الجمعية عبر التقنية الحديثة:</w:t>
      </w:r>
    </w:p>
    <w:p>
      <w:pPr>
        <w:pStyle w:val="ListParagraph"/>
        <w:numPr>
          <w:ilvl w:val="0"/>
          <w:numId w:val="3"/>
        </w:numPr>
        <w:bidi/>
        <w:spacing w:after="100" w:line="300"/>
        <w:jc w:val="right"/>
      </w:pPr>
      <w:r>
        <w:rPr>
          <w:rFonts w:ascii="Arial" w:cs="Arial" w:eastAsia="Arial" w:hAnsi="Arial"/>
          <w:sz w:val="24"/>
          <w:szCs w:val="24"/>
          <w:rtl/>
        </w:rPr>
        <w:t xml:space="preserve">**النقل المرئي والصوتي اللحظي**: يجب أن يكون الحضور بنقل مرئي وصوتي ولحظي للجمعية.</w:t>
      </w:r>
    </w:p>
    <w:p>
      <w:pPr>
        <w:pStyle w:val="ListParagraph"/>
        <w:numPr>
          <w:ilvl w:val="0"/>
          <w:numId w:val="3"/>
        </w:numPr>
        <w:bidi/>
        <w:spacing w:after="100" w:line="300"/>
        <w:jc w:val="right"/>
      </w:pPr>
      <w:r>
        <w:rPr>
          <w:rFonts w:ascii="Arial" w:cs="Arial" w:eastAsia="Arial" w:hAnsi="Arial"/>
          <w:sz w:val="24"/>
          <w:szCs w:val="24"/>
          <w:rtl/>
        </w:rPr>
        <w:t xml:space="preserve">**المشاركة الفعلية**: إتاحة المشاركة الفعلية وبصورة آنية.</w:t>
      </w:r>
    </w:p>
    <w:p>
      <w:pPr>
        <w:pStyle w:val="ListParagraph"/>
        <w:numPr>
          <w:ilvl w:val="0"/>
          <w:numId w:val="3"/>
        </w:numPr>
        <w:bidi/>
        <w:spacing w:after="100" w:line="300"/>
        <w:jc w:val="right"/>
      </w:pPr>
      <w:r>
        <w:rPr>
          <w:rFonts w:ascii="Arial" w:cs="Arial" w:eastAsia="Arial" w:hAnsi="Arial"/>
          <w:sz w:val="24"/>
          <w:szCs w:val="24"/>
          <w:rtl/>
        </w:rPr>
        <w:t xml:space="preserve">**الاستماع والمتابعة**: تمكين الاستماع للنقاشات ومتابعة العروض.</w:t>
      </w:r>
    </w:p>
    <w:p>
      <w:pPr>
        <w:pStyle w:val="ListParagraph"/>
        <w:numPr>
          <w:ilvl w:val="0"/>
          <w:numId w:val="3"/>
        </w:numPr>
        <w:bidi/>
        <w:spacing w:after="100" w:line="300"/>
        <w:jc w:val="right"/>
      </w:pPr>
      <w:r>
        <w:rPr>
          <w:rFonts w:ascii="Arial" w:cs="Arial" w:eastAsia="Arial" w:hAnsi="Arial"/>
          <w:sz w:val="24"/>
          <w:szCs w:val="24"/>
          <w:rtl/>
        </w:rPr>
        <w:t xml:space="preserve">**إبداء الرأي والمناقشة**: إتاحة فرصة المساهمة في النقاش.</w:t>
      </w:r>
    </w:p>
    <w:p>
      <w:pPr>
        <w:pStyle w:val="ListParagraph"/>
        <w:numPr>
          <w:ilvl w:val="0"/>
          <w:numId w:val="3"/>
        </w:numPr>
        <w:bidi/>
        <w:spacing w:after="100" w:line="300"/>
        <w:jc w:val="right"/>
      </w:pPr>
      <w:r>
        <w:rPr>
          <w:rFonts w:ascii="Arial" w:cs="Arial" w:eastAsia="Arial" w:hAnsi="Arial"/>
          <w:sz w:val="24"/>
          <w:szCs w:val="24"/>
          <w:rtl/>
        </w:rPr>
        <w:t xml:space="preserve">**التصويت على القرارات**: إتاحة التصويت آلياً وآنياً.</w:t>
      </w:r>
    </w:p>
    <w:p>
      <w:pPr>
        <w:pStyle w:val="ListParagraph"/>
        <w:numPr>
          <w:ilvl w:val="0"/>
          <w:numId w:val="3"/>
        </w:numPr>
        <w:bidi/>
        <w:spacing w:after="100" w:line="300"/>
        <w:jc w:val="right"/>
      </w:pPr>
      <w:r>
        <w:rPr>
          <w:rFonts w:ascii="Arial" w:cs="Arial" w:eastAsia="Arial" w:hAnsi="Arial"/>
          <w:sz w:val="24"/>
          <w:szCs w:val="24"/>
          <w:rtl/>
        </w:rPr>
        <w:t xml:space="preserve">**التحقق من الأحقية**: التأكد من أحقية كل مساهم في التصويت.</w:t>
      </w:r>
    </w:p>
    <w:p>
      <w:pPr>
        <w:pStyle w:val="Heading2"/>
        <w:bidi/>
        <w:spacing w:after="160" w:before="280"/>
        <w:jc w:val="right"/>
      </w:pPr>
      <w:r>
        <w:rPr>
          <w:rFonts w:ascii="Arial" w:cs="Arial" w:eastAsia="Arial" w:hAnsi="Arial"/>
          <w:b/>
          <w:bCs/>
          <w:color w:val="2E75B6"/>
          <w:sz w:val="30"/>
          <w:szCs w:val="30"/>
          <w:rtl/>
        </w:rPr>
        <w:t xml:space="preserve">4. متطلبات الدعوة</w:t>
      </w:r>
    </w:p>
    <w:p>
      <w:pPr>
        <w:bidi/>
        <w:spacing w:after="140" w:line="320"/>
        <w:jc w:val="both"/>
      </w:pPr>
      <w:r>
        <w:rPr>
          <w:rFonts w:ascii="Arial" w:cs="Arial" w:eastAsia="Arial" w:hAnsi="Arial"/>
          <w:sz w:val="24"/>
          <w:szCs w:val="24"/>
          <w:rtl/>
        </w:rPr>
        <w:t xml:space="preserve">الدعوة للجمعية الافتراضية تتطلب إضافة إلى الدعوة العادية:</w:t>
      </w:r>
    </w:p>
    <w:p>
      <w:pPr>
        <w:pStyle w:val="ListParagraph"/>
        <w:numPr>
          <w:ilvl w:val="0"/>
          <w:numId w:val="2"/>
        </w:numPr>
        <w:bidi/>
        <w:spacing w:after="100" w:line="300"/>
        <w:jc w:val="right"/>
      </w:pPr>
      <w:r>
        <w:rPr>
          <w:rFonts w:ascii="Arial" w:cs="Arial" w:eastAsia="Arial" w:hAnsi="Arial"/>
          <w:sz w:val="24"/>
          <w:szCs w:val="24"/>
          <w:rtl/>
        </w:rPr>
        <w:t xml:space="preserve">الإفصاح عن نوع الجمعية (افتراضية أو هجينة).</w:t>
      </w:r>
    </w:p>
    <w:p>
      <w:pPr>
        <w:pStyle w:val="ListParagraph"/>
        <w:numPr>
          <w:ilvl w:val="0"/>
          <w:numId w:val="2"/>
        </w:numPr>
        <w:bidi/>
        <w:spacing w:after="100" w:line="300"/>
        <w:jc w:val="right"/>
      </w:pPr>
      <w:r>
        <w:rPr>
          <w:rFonts w:ascii="Arial" w:cs="Arial" w:eastAsia="Arial" w:hAnsi="Arial"/>
          <w:sz w:val="24"/>
          <w:szCs w:val="24"/>
          <w:rtl/>
        </w:rPr>
        <w:t xml:space="preserve">المنصة الإلكترونية المستخدمة.</w:t>
      </w:r>
    </w:p>
    <w:p>
      <w:pPr>
        <w:pStyle w:val="ListParagraph"/>
        <w:numPr>
          <w:ilvl w:val="0"/>
          <w:numId w:val="2"/>
        </w:numPr>
        <w:bidi/>
        <w:spacing w:after="100" w:line="300"/>
        <w:jc w:val="right"/>
      </w:pPr>
      <w:r>
        <w:rPr>
          <w:rFonts w:ascii="Arial" w:cs="Arial" w:eastAsia="Arial" w:hAnsi="Arial"/>
          <w:sz w:val="24"/>
          <w:szCs w:val="24"/>
          <w:rtl/>
        </w:rPr>
        <w:t xml:space="preserve">متطلبات الانضمام التقنية.</w:t>
      </w:r>
    </w:p>
    <w:p>
      <w:pPr>
        <w:pStyle w:val="ListParagraph"/>
        <w:numPr>
          <w:ilvl w:val="0"/>
          <w:numId w:val="2"/>
        </w:numPr>
        <w:bidi/>
        <w:spacing w:after="100" w:line="300"/>
        <w:jc w:val="right"/>
      </w:pPr>
      <w:r>
        <w:rPr>
          <w:rFonts w:ascii="Arial" w:cs="Arial" w:eastAsia="Arial" w:hAnsi="Arial"/>
          <w:sz w:val="24"/>
          <w:szCs w:val="24"/>
          <w:rtl/>
        </w:rPr>
        <w:t xml:space="preserve">روابط الدخول وآلية الحصول عليها.</w:t>
      </w:r>
    </w:p>
    <w:p>
      <w:pPr>
        <w:pStyle w:val="ListParagraph"/>
        <w:numPr>
          <w:ilvl w:val="0"/>
          <w:numId w:val="2"/>
        </w:numPr>
        <w:bidi/>
        <w:spacing w:after="100" w:line="300"/>
        <w:jc w:val="right"/>
      </w:pPr>
      <w:r>
        <w:rPr>
          <w:rFonts w:ascii="Arial" w:cs="Arial" w:eastAsia="Arial" w:hAnsi="Arial"/>
          <w:sz w:val="24"/>
          <w:szCs w:val="24"/>
          <w:rtl/>
        </w:rPr>
        <w:t xml:space="preserve">الدعم الفني المتاح.</w:t>
      </w:r>
    </w:p>
    <w:p>
      <w:pPr>
        <w:pStyle w:val="ListParagraph"/>
        <w:numPr>
          <w:ilvl w:val="0"/>
          <w:numId w:val="2"/>
        </w:numPr>
        <w:bidi/>
        <w:spacing w:after="100" w:line="300"/>
        <w:jc w:val="right"/>
      </w:pPr>
      <w:r>
        <w:rPr>
          <w:rFonts w:ascii="Arial" w:cs="Arial" w:eastAsia="Arial" w:hAnsi="Arial"/>
          <w:sz w:val="24"/>
          <w:szCs w:val="24"/>
          <w:rtl/>
        </w:rPr>
        <w:t xml:space="preserve">سياسات حال الأعطال التقنية.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المنظومة التقنية للجمعيات الافتراضية</w:t>
      </w:r>
    </w:p>
    <w:p>
      <w:pPr>
        <w:pStyle w:val="Heading2"/>
        <w:bidi/>
        <w:spacing w:after="160" w:before="280"/>
        <w:jc w:val="right"/>
      </w:pPr>
      <w:r>
        <w:rPr>
          <w:rFonts w:ascii="Arial" w:cs="Arial" w:eastAsia="Arial" w:hAnsi="Arial"/>
          <w:b/>
          <w:bCs/>
          <w:color w:val="2E75B6"/>
          <w:sz w:val="30"/>
          <w:szCs w:val="30"/>
          <w:rtl/>
        </w:rPr>
        <w:t xml:space="preserve">1. المكونات الأساسية</w:t>
      </w:r>
    </w:p>
    <w:p>
      <w:pPr>
        <w:pStyle w:val="Heading3"/>
        <w:bidi/>
        <w:spacing w:after="120" w:before="200"/>
        <w:jc w:val="right"/>
      </w:pPr>
      <w:r>
        <w:rPr>
          <w:rFonts w:ascii="Arial" w:cs="Arial" w:eastAsia="Arial" w:hAnsi="Arial"/>
          <w:b/>
          <w:bCs/>
          <w:color w:val="1F4E79"/>
          <w:sz w:val="26"/>
          <w:szCs w:val="26"/>
          <w:rtl/>
        </w:rPr>
        <w:t xml:space="preserve">(أ) منصة البث المرئي والصوتي</w:t>
      </w:r>
    </w:p>
    <w:p>
      <w:pPr>
        <w:pStyle w:val="ListParagraph"/>
        <w:numPr>
          <w:ilvl w:val="0"/>
          <w:numId w:val="2"/>
        </w:numPr>
        <w:bidi/>
        <w:spacing w:after="100" w:line="300"/>
        <w:jc w:val="right"/>
      </w:pPr>
      <w:r>
        <w:rPr>
          <w:rFonts w:ascii="Arial" w:cs="Arial" w:eastAsia="Arial" w:hAnsi="Arial"/>
          <w:sz w:val="24"/>
          <w:szCs w:val="24"/>
          <w:rtl/>
        </w:rPr>
        <w:t xml:space="preserve">بث عالي الجودة (HD).</w:t>
      </w:r>
    </w:p>
    <w:p>
      <w:pPr>
        <w:pStyle w:val="ListParagraph"/>
        <w:numPr>
          <w:ilvl w:val="0"/>
          <w:numId w:val="2"/>
        </w:numPr>
        <w:bidi/>
        <w:spacing w:after="100" w:line="300"/>
        <w:jc w:val="right"/>
      </w:pPr>
      <w:r>
        <w:rPr>
          <w:rFonts w:ascii="Arial" w:cs="Arial" w:eastAsia="Arial" w:hAnsi="Arial"/>
          <w:sz w:val="24"/>
          <w:szCs w:val="24"/>
          <w:rtl/>
        </w:rPr>
        <w:t xml:space="preserve">صوت واضح ومستقر.</w:t>
      </w:r>
    </w:p>
    <w:p>
      <w:pPr>
        <w:pStyle w:val="ListParagraph"/>
        <w:numPr>
          <w:ilvl w:val="0"/>
          <w:numId w:val="2"/>
        </w:numPr>
        <w:bidi/>
        <w:spacing w:after="100" w:line="300"/>
        <w:jc w:val="right"/>
      </w:pPr>
      <w:r>
        <w:rPr>
          <w:rFonts w:ascii="Arial" w:cs="Arial" w:eastAsia="Arial" w:hAnsi="Arial"/>
          <w:sz w:val="24"/>
          <w:szCs w:val="24"/>
          <w:rtl/>
        </w:rPr>
        <w:t xml:space="preserve">القدرة على استيعاب آلاف الحضور.</w:t>
      </w:r>
    </w:p>
    <w:p>
      <w:pPr>
        <w:pStyle w:val="ListParagraph"/>
        <w:numPr>
          <w:ilvl w:val="0"/>
          <w:numId w:val="2"/>
        </w:numPr>
        <w:bidi/>
        <w:spacing w:after="100" w:line="300"/>
        <w:jc w:val="right"/>
      </w:pPr>
      <w:r>
        <w:rPr>
          <w:rFonts w:ascii="Arial" w:cs="Arial" w:eastAsia="Arial" w:hAnsi="Arial"/>
          <w:sz w:val="24"/>
          <w:szCs w:val="24"/>
          <w:rtl/>
        </w:rPr>
        <w:t xml:space="preserve">التحمل العالي للأحمال.</w:t>
      </w:r>
    </w:p>
    <w:p>
      <w:pPr>
        <w:pStyle w:val="ListParagraph"/>
        <w:numPr>
          <w:ilvl w:val="0"/>
          <w:numId w:val="2"/>
        </w:numPr>
        <w:bidi/>
        <w:spacing w:after="100" w:line="300"/>
        <w:jc w:val="right"/>
      </w:pPr>
      <w:r>
        <w:rPr>
          <w:rFonts w:ascii="Arial" w:cs="Arial" w:eastAsia="Arial" w:hAnsi="Arial"/>
          <w:sz w:val="24"/>
          <w:szCs w:val="24"/>
          <w:rtl/>
        </w:rPr>
        <w:t xml:space="preserve">التسجيل الكامل للجلسة.</w:t>
      </w:r>
    </w:p>
    <w:p>
      <w:pPr>
        <w:pStyle w:val="Heading3"/>
        <w:bidi/>
        <w:spacing w:after="120" w:before="200"/>
        <w:jc w:val="right"/>
      </w:pPr>
      <w:r>
        <w:rPr>
          <w:rFonts w:ascii="Arial" w:cs="Arial" w:eastAsia="Arial" w:hAnsi="Arial"/>
          <w:b/>
          <w:bCs/>
          <w:color w:val="1F4E79"/>
          <w:sz w:val="26"/>
          <w:szCs w:val="26"/>
          <w:rtl/>
        </w:rPr>
        <w:t xml:space="preserve">(ب) نظام التحقق من الهوية</w:t>
      </w:r>
    </w:p>
    <w:p>
      <w:pPr>
        <w:pStyle w:val="ListParagraph"/>
        <w:numPr>
          <w:ilvl w:val="0"/>
          <w:numId w:val="2"/>
        </w:numPr>
        <w:bidi/>
        <w:spacing w:after="100" w:line="300"/>
        <w:jc w:val="right"/>
      </w:pPr>
      <w:r>
        <w:rPr>
          <w:rFonts w:ascii="Arial" w:cs="Arial" w:eastAsia="Arial" w:hAnsi="Arial"/>
          <w:sz w:val="24"/>
          <w:szCs w:val="24"/>
          <w:rtl/>
        </w:rPr>
        <w:t xml:space="preserve">النفاذ الوطني الموحد.</w:t>
      </w:r>
    </w:p>
    <w:p>
      <w:pPr>
        <w:pStyle w:val="ListParagraph"/>
        <w:numPr>
          <w:ilvl w:val="0"/>
          <w:numId w:val="2"/>
        </w:numPr>
        <w:bidi/>
        <w:spacing w:after="100" w:line="300"/>
        <w:jc w:val="right"/>
      </w:pPr>
      <w:r>
        <w:rPr>
          <w:rFonts w:ascii="Arial" w:cs="Arial" w:eastAsia="Arial" w:hAnsi="Arial"/>
          <w:sz w:val="24"/>
          <w:szCs w:val="24"/>
          <w:rtl/>
        </w:rPr>
        <w:t xml:space="preserve">التحقق متعدد العوامل.</w:t>
      </w:r>
    </w:p>
    <w:p>
      <w:pPr>
        <w:pStyle w:val="ListParagraph"/>
        <w:numPr>
          <w:ilvl w:val="0"/>
          <w:numId w:val="2"/>
        </w:numPr>
        <w:bidi/>
        <w:spacing w:after="100" w:line="300"/>
        <w:jc w:val="right"/>
      </w:pPr>
      <w:r>
        <w:rPr>
          <w:rFonts w:ascii="Arial" w:cs="Arial" w:eastAsia="Arial" w:hAnsi="Arial"/>
          <w:sz w:val="24"/>
          <w:szCs w:val="24"/>
          <w:rtl/>
        </w:rPr>
        <w:t xml:space="preserve">الربط مع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التحقق البيومتري (للأنظمة المتقدمة).</w:t>
      </w:r>
    </w:p>
    <w:p>
      <w:pPr>
        <w:pStyle w:val="Heading3"/>
        <w:bidi/>
        <w:spacing w:after="120" w:before="200"/>
        <w:jc w:val="right"/>
      </w:pPr>
      <w:r>
        <w:rPr>
          <w:rFonts w:ascii="Arial" w:cs="Arial" w:eastAsia="Arial" w:hAnsi="Arial"/>
          <w:b/>
          <w:bCs/>
          <w:color w:val="1F4E79"/>
          <w:sz w:val="26"/>
          <w:szCs w:val="26"/>
          <w:rtl/>
        </w:rPr>
        <w:t xml:space="preserve">(ج) نظام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التصويت الآني لكل بند.</w:t>
      </w:r>
    </w:p>
    <w:p>
      <w:pPr>
        <w:pStyle w:val="ListParagraph"/>
        <w:numPr>
          <w:ilvl w:val="0"/>
          <w:numId w:val="2"/>
        </w:numPr>
        <w:bidi/>
        <w:spacing w:after="100" w:line="300"/>
        <w:jc w:val="right"/>
      </w:pPr>
      <w:r>
        <w:rPr>
          <w:rFonts w:ascii="Arial" w:cs="Arial" w:eastAsia="Arial" w:hAnsi="Arial"/>
          <w:sz w:val="24"/>
          <w:szCs w:val="24"/>
          <w:rtl/>
        </w:rPr>
        <w:t xml:space="preserve">احتساب فوري للنتائج.</w:t>
      </w:r>
    </w:p>
    <w:p>
      <w:pPr>
        <w:pStyle w:val="ListParagraph"/>
        <w:numPr>
          <w:ilvl w:val="0"/>
          <w:numId w:val="2"/>
        </w:numPr>
        <w:bidi/>
        <w:spacing w:after="100" w:line="300"/>
        <w:jc w:val="right"/>
      </w:pPr>
      <w:r>
        <w:rPr>
          <w:rFonts w:ascii="Arial" w:cs="Arial" w:eastAsia="Arial" w:hAnsi="Arial"/>
          <w:sz w:val="24"/>
          <w:szCs w:val="24"/>
          <w:rtl/>
        </w:rPr>
        <w:t xml:space="preserve">الفصل بين هوية الناخب وصوته (للسرية).</w:t>
      </w:r>
    </w:p>
    <w:p>
      <w:pPr>
        <w:pStyle w:val="ListParagraph"/>
        <w:numPr>
          <w:ilvl w:val="0"/>
          <w:numId w:val="2"/>
        </w:numPr>
        <w:bidi/>
        <w:spacing w:after="100" w:line="300"/>
        <w:jc w:val="right"/>
      </w:pPr>
      <w:r>
        <w:rPr>
          <w:rFonts w:ascii="Arial" w:cs="Arial" w:eastAsia="Arial" w:hAnsi="Arial"/>
          <w:sz w:val="24"/>
          <w:szCs w:val="24"/>
          <w:rtl/>
        </w:rPr>
        <w:t xml:space="preserve">سجلات التصويت الكاملة.</w:t>
      </w:r>
    </w:p>
    <w:p>
      <w:pPr>
        <w:pStyle w:val="Heading3"/>
        <w:bidi/>
        <w:spacing w:after="120" w:before="200"/>
        <w:jc w:val="right"/>
      </w:pPr>
      <w:r>
        <w:rPr>
          <w:rFonts w:ascii="Arial" w:cs="Arial" w:eastAsia="Arial" w:hAnsi="Arial"/>
          <w:b/>
          <w:bCs/>
          <w:color w:val="1F4E79"/>
          <w:sz w:val="26"/>
          <w:szCs w:val="26"/>
          <w:rtl/>
        </w:rPr>
        <w:t xml:space="preserve">(د) أدوات المشاركة</w:t>
      </w:r>
    </w:p>
    <w:p>
      <w:pPr>
        <w:pStyle w:val="ListParagraph"/>
        <w:numPr>
          <w:ilvl w:val="0"/>
          <w:numId w:val="2"/>
        </w:numPr>
        <w:bidi/>
        <w:spacing w:after="100" w:line="300"/>
        <w:jc w:val="right"/>
      </w:pPr>
      <w:r>
        <w:rPr>
          <w:rFonts w:ascii="Arial" w:cs="Arial" w:eastAsia="Arial" w:hAnsi="Arial"/>
          <w:sz w:val="24"/>
          <w:szCs w:val="24"/>
          <w:rtl/>
        </w:rPr>
        <w:t xml:space="preserve">نظام طلب الكلام.</w:t>
      </w:r>
    </w:p>
    <w:p>
      <w:pPr>
        <w:pStyle w:val="ListParagraph"/>
        <w:numPr>
          <w:ilvl w:val="0"/>
          <w:numId w:val="2"/>
        </w:numPr>
        <w:bidi/>
        <w:spacing w:after="100" w:line="300"/>
        <w:jc w:val="right"/>
      </w:pPr>
      <w:r>
        <w:rPr>
          <w:rFonts w:ascii="Arial" w:cs="Arial" w:eastAsia="Arial" w:hAnsi="Arial"/>
          <w:sz w:val="24"/>
          <w:szCs w:val="24"/>
          <w:rtl/>
        </w:rPr>
        <w:t xml:space="preserve">الدردشة النصية.</w:t>
      </w:r>
    </w:p>
    <w:p>
      <w:pPr>
        <w:pStyle w:val="ListParagraph"/>
        <w:numPr>
          <w:ilvl w:val="0"/>
          <w:numId w:val="2"/>
        </w:numPr>
        <w:bidi/>
        <w:spacing w:after="100" w:line="300"/>
        <w:jc w:val="right"/>
      </w:pPr>
      <w:r>
        <w:rPr>
          <w:rFonts w:ascii="Arial" w:cs="Arial" w:eastAsia="Arial" w:hAnsi="Arial"/>
          <w:sz w:val="24"/>
          <w:szCs w:val="24"/>
          <w:rtl/>
        </w:rPr>
        <w:t xml:space="preserve">الأسئلة المكتوبة.</w:t>
      </w:r>
    </w:p>
    <w:p>
      <w:pPr>
        <w:pStyle w:val="ListParagraph"/>
        <w:numPr>
          <w:ilvl w:val="0"/>
          <w:numId w:val="2"/>
        </w:numPr>
        <w:bidi/>
        <w:spacing w:after="100" w:line="300"/>
        <w:jc w:val="right"/>
      </w:pPr>
      <w:r>
        <w:rPr>
          <w:rFonts w:ascii="Arial" w:cs="Arial" w:eastAsia="Arial" w:hAnsi="Arial"/>
          <w:sz w:val="24"/>
          <w:szCs w:val="24"/>
          <w:rtl/>
        </w:rPr>
        <w:t xml:space="preserve">تشغيل الميكروفون والكاميرا.</w:t>
      </w:r>
    </w:p>
    <w:p>
      <w:pPr>
        <w:pStyle w:val="ListParagraph"/>
        <w:numPr>
          <w:ilvl w:val="0"/>
          <w:numId w:val="2"/>
        </w:numPr>
        <w:bidi/>
        <w:spacing w:after="100" w:line="300"/>
        <w:jc w:val="right"/>
      </w:pPr>
      <w:r>
        <w:rPr>
          <w:rFonts w:ascii="Arial" w:cs="Arial" w:eastAsia="Arial" w:hAnsi="Arial"/>
          <w:sz w:val="24"/>
          <w:szCs w:val="24"/>
          <w:rtl/>
        </w:rPr>
        <w:t xml:space="preserve">الترجمة الفورية (إن لزم).</w:t>
      </w:r>
    </w:p>
    <w:p>
      <w:pPr>
        <w:pStyle w:val="Heading2"/>
        <w:bidi/>
        <w:spacing w:after="160" w:before="280"/>
        <w:jc w:val="right"/>
      </w:pPr>
      <w:r>
        <w:rPr>
          <w:rFonts w:ascii="Arial" w:cs="Arial" w:eastAsia="Arial" w:hAnsi="Arial"/>
          <w:b/>
          <w:bCs/>
          <w:color w:val="2E75B6"/>
          <w:sz w:val="30"/>
          <w:szCs w:val="30"/>
          <w:rtl/>
        </w:rPr>
        <w:t xml:space="preserve">2. منظومة إيداع وتداولاتي</w:t>
      </w:r>
    </w:p>
    <w:p>
      <w:pPr>
        <w:pStyle w:val="ListParagraph"/>
        <w:numPr>
          <w:ilvl w:val="0"/>
          <w:numId w:val="2"/>
        </w:numPr>
        <w:bidi/>
        <w:spacing w:after="100" w:line="300"/>
        <w:jc w:val="right"/>
      </w:pPr>
      <w:r>
        <w:rPr>
          <w:rFonts w:ascii="Arial" w:cs="Arial" w:eastAsia="Arial" w:hAnsi="Arial"/>
          <w:sz w:val="24"/>
          <w:szCs w:val="24"/>
          <w:rtl/>
        </w:rPr>
        <w:t xml:space="preserve">**منصة "تداولاتي"**: للمساهمين للحضور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**منصة "إيداع"**: لإدارة المنظومة التقنية.</w:t>
      </w:r>
    </w:p>
    <w:p>
      <w:pPr>
        <w:pStyle w:val="ListParagraph"/>
        <w:numPr>
          <w:ilvl w:val="0"/>
          <w:numId w:val="2"/>
        </w:numPr>
        <w:bidi/>
        <w:spacing w:after="100" w:line="300"/>
        <w:jc w:val="right"/>
      </w:pPr>
      <w:r>
        <w:rPr>
          <w:rFonts w:ascii="Arial" w:cs="Arial" w:eastAsia="Arial" w:hAnsi="Arial"/>
          <w:sz w:val="24"/>
          <w:szCs w:val="24"/>
          <w:rtl/>
        </w:rPr>
        <w:t xml:space="preserve">**التكامل مع "تداول"**: للإفصاحات.</w:t>
      </w:r>
    </w:p>
    <w:p>
      <w:pPr>
        <w:pStyle w:val="ListParagraph"/>
        <w:numPr>
          <w:ilvl w:val="0"/>
          <w:numId w:val="2"/>
        </w:numPr>
        <w:bidi/>
        <w:spacing w:after="100" w:line="300"/>
        <w:jc w:val="right"/>
      </w:pPr>
      <w:r>
        <w:rPr>
          <w:rFonts w:ascii="Arial" w:cs="Arial" w:eastAsia="Arial" w:hAnsi="Arial"/>
          <w:sz w:val="24"/>
          <w:szCs w:val="24"/>
          <w:rtl/>
        </w:rPr>
        <w:t xml:space="preserve">**الربط مع النفاذ الوطني**: للتحقق من الهوية.</w:t>
      </w:r>
    </w:p>
    <w:p>
      <w:pPr>
        <w:pStyle w:val="Heading2"/>
        <w:bidi/>
        <w:spacing w:after="160" w:before="280"/>
        <w:jc w:val="right"/>
      </w:pPr>
      <w:r>
        <w:rPr>
          <w:rFonts w:ascii="Arial" w:cs="Arial" w:eastAsia="Arial" w:hAnsi="Arial"/>
          <w:b/>
          <w:bCs/>
          <w:color w:val="2E75B6"/>
          <w:sz w:val="30"/>
          <w:szCs w:val="30"/>
          <w:rtl/>
        </w:rPr>
        <w:t xml:space="preserve">3. المنصات الخارجية المعتمدة</w:t>
      </w:r>
    </w:p>
    <w:p>
      <w:pPr>
        <w:pStyle w:val="ListParagraph"/>
        <w:numPr>
          <w:ilvl w:val="0"/>
          <w:numId w:val="2"/>
        </w:numPr>
        <w:bidi/>
        <w:spacing w:after="100" w:line="300"/>
        <w:jc w:val="right"/>
      </w:pPr>
      <w:r>
        <w:rPr>
          <w:rFonts w:ascii="Arial" w:cs="Arial" w:eastAsia="Arial" w:hAnsi="Arial"/>
          <w:sz w:val="24"/>
          <w:szCs w:val="24"/>
          <w:rtl/>
        </w:rPr>
        <w:t xml:space="preserve">منصات تجارية متخصصة في الجمعيات.</w:t>
      </w:r>
    </w:p>
    <w:p>
      <w:pPr>
        <w:pStyle w:val="ListParagraph"/>
        <w:numPr>
          <w:ilvl w:val="0"/>
          <w:numId w:val="2"/>
        </w:numPr>
        <w:bidi/>
        <w:spacing w:after="100" w:line="300"/>
        <w:jc w:val="right"/>
      </w:pPr>
      <w:r>
        <w:rPr>
          <w:rFonts w:ascii="Arial" w:cs="Arial" w:eastAsia="Arial" w:hAnsi="Arial"/>
          <w:sz w:val="24"/>
          <w:szCs w:val="24"/>
          <w:rtl/>
        </w:rPr>
        <w:t xml:space="preserve">الحلول السحابية المعتمدة.</w:t>
      </w:r>
    </w:p>
    <w:p>
      <w:pPr>
        <w:pStyle w:val="ListParagraph"/>
        <w:numPr>
          <w:ilvl w:val="0"/>
          <w:numId w:val="2"/>
        </w:numPr>
        <w:bidi/>
        <w:spacing w:after="100" w:line="300"/>
        <w:jc w:val="right"/>
      </w:pPr>
      <w:r>
        <w:rPr>
          <w:rFonts w:ascii="Arial" w:cs="Arial" w:eastAsia="Arial" w:hAnsi="Arial"/>
          <w:sz w:val="24"/>
          <w:szCs w:val="24"/>
          <w:rtl/>
        </w:rPr>
        <w:t xml:space="preserve">منصات الحوكمة المتقدمة.</w:t>
      </w:r>
    </w:p>
    <w:p>
      <w:pPr>
        <w:pStyle w:val="ListParagraph"/>
        <w:numPr>
          <w:ilvl w:val="0"/>
          <w:numId w:val="2"/>
        </w:numPr>
        <w:bidi/>
        <w:spacing w:after="100" w:line="300"/>
        <w:jc w:val="right"/>
      </w:pPr>
      <w:r>
        <w:rPr>
          <w:rFonts w:ascii="Arial" w:cs="Arial" w:eastAsia="Arial" w:hAnsi="Arial"/>
          <w:sz w:val="24"/>
          <w:szCs w:val="24"/>
          <w:rtl/>
        </w:rPr>
        <w:t xml:space="preserve">الحلول المخصصة للشركات الكبرى.</w:t>
      </w:r>
    </w:p>
    <w:p>
      <w:pPr>
        <w:pStyle w:val="Heading2"/>
        <w:bidi/>
        <w:spacing w:after="160" w:before="280"/>
        <w:jc w:val="right"/>
      </w:pPr>
      <w:r>
        <w:rPr>
          <w:rFonts w:ascii="Arial" w:cs="Arial" w:eastAsia="Arial" w:hAnsi="Arial"/>
          <w:b/>
          <w:bCs/>
          <w:color w:val="2E75B6"/>
          <w:sz w:val="30"/>
          <w:szCs w:val="30"/>
          <w:rtl/>
        </w:rPr>
        <w:t xml:space="preserve">4. متطلبات الأمن السيبراني</w:t>
      </w:r>
    </w:p>
    <w:p>
      <w:pPr>
        <w:pStyle w:val="ListParagraph"/>
        <w:numPr>
          <w:ilvl w:val="0"/>
          <w:numId w:val="2"/>
        </w:numPr>
        <w:bidi/>
        <w:spacing w:after="100" w:line="300"/>
        <w:jc w:val="right"/>
      </w:pPr>
      <w:r>
        <w:rPr>
          <w:rFonts w:ascii="Arial" w:cs="Arial" w:eastAsia="Arial" w:hAnsi="Arial"/>
          <w:sz w:val="24"/>
          <w:szCs w:val="24"/>
          <w:rtl/>
        </w:rPr>
        <w:t xml:space="preserve">التشفير الشامل (End-to-End).</w:t>
      </w:r>
    </w:p>
    <w:p>
      <w:pPr>
        <w:pStyle w:val="ListParagraph"/>
        <w:numPr>
          <w:ilvl w:val="0"/>
          <w:numId w:val="2"/>
        </w:numPr>
        <w:bidi/>
        <w:spacing w:after="100" w:line="300"/>
        <w:jc w:val="right"/>
      </w:pPr>
      <w:r>
        <w:rPr>
          <w:rFonts w:ascii="Arial" w:cs="Arial" w:eastAsia="Arial" w:hAnsi="Arial"/>
          <w:sz w:val="24"/>
          <w:szCs w:val="24"/>
          <w:rtl/>
        </w:rPr>
        <w:t xml:space="preserve">الحماية من الهجمات السيبرانية.</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 المتعددة.</w:t>
      </w:r>
    </w:p>
    <w:p>
      <w:pPr>
        <w:pStyle w:val="ListParagraph"/>
        <w:numPr>
          <w:ilvl w:val="0"/>
          <w:numId w:val="2"/>
        </w:numPr>
        <w:bidi/>
        <w:spacing w:after="100" w:line="300"/>
        <w:jc w:val="right"/>
      </w:pPr>
      <w:r>
        <w:rPr>
          <w:rFonts w:ascii="Arial" w:cs="Arial" w:eastAsia="Arial" w:hAnsi="Arial"/>
          <w:sz w:val="24"/>
          <w:szCs w:val="24"/>
          <w:rtl/>
        </w:rPr>
        <w:t xml:space="preserve">سجلات العمليات الكاملة.</w:t>
      </w:r>
    </w:p>
    <w:p>
      <w:pPr>
        <w:pStyle w:val="ListParagraph"/>
        <w:numPr>
          <w:ilvl w:val="0"/>
          <w:numId w:val="2"/>
        </w:numPr>
        <w:bidi/>
        <w:spacing w:after="100" w:line="300"/>
        <w:jc w:val="right"/>
      </w:pPr>
      <w:r>
        <w:rPr>
          <w:rFonts w:ascii="Arial" w:cs="Arial" w:eastAsia="Arial" w:hAnsi="Arial"/>
          <w:sz w:val="24"/>
          <w:szCs w:val="24"/>
          <w:rtl/>
        </w:rPr>
        <w:t xml:space="preserve">الامتثال لـ ISO 27001.</w:t>
      </w:r>
    </w:p>
    <w:p>
      <w:pPr>
        <w:pStyle w:val="ListParagraph"/>
        <w:numPr>
          <w:ilvl w:val="0"/>
          <w:numId w:val="2"/>
        </w:numPr>
        <w:bidi/>
        <w:spacing w:after="100" w:line="300"/>
        <w:jc w:val="right"/>
      </w:pPr>
      <w:r>
        <w:rPr>
          <w:rFonts w:ascii="Arial" w:cs="Arial" w:eastAsia="Arial" w:hAnsi="Arial"/>
          <w:sz w:val="24"/>
          <w:szCs w:val="24"/>
          <w:rtl/>
        </w:rPr>
        <w:t xml:space="preserve">الالتزام بنظام حماية البيانات الشخصية (PDPL).</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مقارنة بين الأنواع الثلاثة</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23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الجانب</w:t>
            </w:r>
          </w:p>
        </w:tc>
        <w:tc>
          <w:tcPr>
            <w:tcW w:type="dxa" w:w="19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حضورية</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افتراضية بالكامل</w:t>
            </w:r>
          </w:p>
        </w:tc>
        <w:tc>
          <w:tcPr>
            <w:tcW w:type="dxa" w:w="23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هجينة</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التكلفة</w:t>
            </w:r>
          </w:p>
        </w:tc>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مرتفعة</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منخفضة</w:t>
            </w:r>
          </w:p>
        </w:tc>
        <w:tc>
          <w:tcPr>
            <w:tcW w:type="dxa" w:w="2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متوسطة</w:t>
            </w:r>
          </w:p>
        </w:tc>
      </w:tr>
      <w:tr>
        <w:tc>
          <w:tcPr>
            <w:tcW w:type="dxa" w:w="1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الوصول</w:t>
            </w:r>
          </w:p>
        </w:tc>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محدود جغرافياً</w:t>
            </w:r>
          </w:p>
        </w:tc>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عالمي</w:t>
            </w:r>
          </w:p>
        </w:tc>
        <w:tc>
          <w:tcPr>
            <w:tcW w:type="dxa" w:w="2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مرن</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التفاعل</w:t>
            </w:r>
          </w:p>
        </w:tc>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عالي ومباشر</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تقني</w:t>
            </w:r>
          </w:p>
        </w:tc>
        <w:tc>
          <w:tcPr>
            <w:tcW w:type="dxa" w:w="2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متنوع</w:t>
            </w:r>
          </w:p>
        </w:tc>
      </w:tr>
      <w:tr>
        <w:tc>
          <w:tcPr>
            <w:tcW w:type="dxa" w:w="1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الحضور</w:t>
            </w:r>
          </w:p>
        </w:tc>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تقليدية</w:t>
            </w:r>
          </w:p>
        </w:tc>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مرتفعة</w:t>
            </w:r>
          </w:p>
        </w:tc>
        <w:tc>
          <w:tcPr>
            <w:tcW w:type="dxa" w:w="2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الأعلى</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الاستعداد التقني</w:t>
            </w:r>
          </w:p>
        </w:tc>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بسيط</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متطور</w:t>
            </w:r>
          </w:p>
        </w:tc>
        <w:tc>
          <w:tcPr>
            <w:tcW w:type="dxa" w:w="2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شامل</w:t>
            </w:r>
          </w:p>
        </w:tc>
      </w:tr>
      <w:tr>
        <w:tc>
          <w:tcPr>
            <w:tcW w:type="dxa" w:w="1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إدارة الجمعية</w:t>
            </w:r>
          </w:p>
        </w:tc>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تقليدية</w:t>
            </w:r>
          </w:p>
        </w:tc>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تقنية متقدمة</w:t>
            </w:r>
          </w:p>
        </w:tc>
        <w:tc>
          <w:tcPr>
            <w:tcW w:type="dxa" w:w="2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هجينة معقدة</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التوثيق</w:t>
            </w:r>
          </w:p>
        </w:tc>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تقليدي</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إلكتروني</w:t>
            </w:r>
          </w:p>
        </w:tc>
        <w:tc>
          <w:tcPr>
            <w:tcW w:type="dxa" w:w="2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مزدوج</w:t>
            </w:r>
          </w:p>
        </w:tc>
      </w:tr>
      <w:tr>
        <w:tc>
          <w:tcPr>
            <w:tcW w:type="dxa" w:w="18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تجربة المساهم</w:t>
            </w:r>
          </w:p>
        </w:tc>
        <w:tc>
          <w:tcPr>
            <w:tcW w:type="dxa" w:w="19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مباشرة</w:t>
            </w:r>
          </w:p>
        </w:tc>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مرنة</w:t>
            </w:r>
          </w:p>
        </w:tc>
        <w:tc>
          <w:tcPr>
            <w:tcW w:type="dxa" w:w="2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اختيارية</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البصمة البيئية</w:t>
            </w:r>
          </w:p>
        </w:tc>
        <w:tc>
          <w:tcPr>
            <w:tcW w:type="dxa" w:w="19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كبيرة</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صغيرة</w:t>
            </w:r>
          </w:p>
        </w:tc>
        <w:tc>
          <w:tcPr>
            <w:tcW w:type="dxa" w:w="2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متوسطة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تجربة المساهم في الجمعية الافتراضية</w:t>
      </w:r>
    </w:p>
    <w:p>
      <w:pPr>
        <w:pStyle w:val="Heading2"/>
        <w:bidi/>
        <w:spacing w:after="160" w:before="280"/>
        <w:jc w:val="right"/>
      </w:pPr>
      <w:r>
        <w:rPr>
          <w:rFonts w:ascii="Arial" w:cs="Arial" w:eastAsia="Arial" w:hAnsi="Arial"/>
          <w:b/>
          <w:bCs/>
          <w:color w:val="2E75B6"/>
          <w:sz w:val="30"/>
          <w:szCs w:val="30"/>
          <w:rtl/>
        </w:rPr>
        <w:t xml:space="preserve">1. قبل الجمعية</w:t>
      </w:r>
    </w:p>
    <w:p>
      <w:pPr>
        <w:pStyle w:val="ListParagraph"/>
        <w:numPr>
          <w:ilvl w:val="0"/>
          <w:numId w:val="3"/>
        </w:numPr>
        <w:bidi/>
        <w:spacing w:after="100" w:line="300"/>
        <w:jc w:val="right"/>
      </w:pPr>
      <w:r>
        <w:rPr>
          <w:rFonts w:ascii="Arial" w:cs="Arial" w:eastAsia="Arial" w:hAnsi="Arial"/>
          <w:sz w:val="24"/>
          <w:szCs w:val="24"/>
          <w:rtl/>
        </w:rPr>
        <w:t xml:space="preserve">استلام الدعوة عبر تداولاتي والبريد الإلكتروني.</w:t>
      </w:r>
    </w:p>
    <w:p>
      <w:pPr>
        <w:pStyle w:val="ListParagraph"/>
        <w:numPr>
          <w:ilvl w:val="0"/>
          <w:numId w:val="3"/>
        </w:numPr>
        <w:bidi/>
        <w:spacing w:after="100" w:line="300"/>
        <w:jc w:val="right"/>
      </w:pPr>
      <w:r>
        <w:rPr>
          <w:rFonts w:ascii="Arial" w:cs="Arial" w:eastAsia="Arial" w:hAnsi="Arial"/>
          <w:sz w:val="24"/>
          <w:szCs w:val="24"/>
          <w:rtl/>
        </w:rPr>
        <w:t xml:space="preserve">الاطلاع على الوثائق إلكترونياً.</w:t>
      </w:r>
    </w:p>
    <w:p>
      <w:pPr>
        <w:pStyle w:val="ListParagraph"/>
        <w:numPr>
          <w:ilvl w:val="0"/>
          <w:numId w:val="3"/>
        </w:numPr>
        <w:bidi/>
        <w:spacing w:after="100" w:line="300"/>
        <w:jc w:val="right"/>
      </w:pPr>
      <w:r>
        <w:rPr>
          <w:rFonts w:ascii="Arial" w:cs="Arial" w:eastAsia="Arial" w:hAnsi="Arial"/>
          <w:sz w:val="24"/>
          <w:szCs w:val="24"/>
          <w:rtl/>
        </w:rPr>
        <w:t xml:space="preserve">التحقق من المتطلبات التقنية.</w:t>
      </w:r>
    </w:p>
    <w:p>
      <w:pPr>
        <w:pStyle w:val="ListParagraph"/>
        <w:numPr>
          <w:ilvl w:val="0"/>
          <w:numId w:val="3"/>
        </w:numPr>
        <w:bidi/>
        <w:spacing w:after="100" w:line="300"/>
        <w:jc w:val="right"/>
      </w:pPr>
      <w:r>
        <w:rPr>
          <w:rFonts w:ascii="Arial" w:cs="Arial" w:eastAsia="Arial" w:hAnsi="Arial"/>
          <w:sz w:val="24"/>
          <w:szCs w:val="24"/>
          <w:rtl/>
        </w:rPr>
        <w:t xml:space="preserve">استلام رابط الدخول وكلمة المرور.</w:t>
      </w:r>
    </w:p>
    <w:p>
      <w:pPr>
        <w:pStyle w:val="ListParagraph"/>
        <w:numPr>
          <w:ilvl w:val="0"/>
          <w:numId w:val="3"/>
        </w:numPr>
        <w:bidi/>
        <w:spacing w:after="100" w:line="300"/>
        <w:jc w:val="right"/>
      </w:pPr>
      <w:r>
        <w:rPr>
          <w:rFonts w:ascii="Arial" w:cs="Arial" w:eastAsia="Arial" w:hAnsi="Arial"/>
          <w:sz w:val="24"/>
          <w:szCs w:val="24"/>
          <w:rtl/>
        </w:rPr>
        <w:t xml:space="preserve">التصويت الإلكتروني المسبق (اختياري).</w:t>
      </w:r>
    </w:p>
    <w:p>
      <w:pPr>
        <w:pStyle w:val="ListParagraph"/>
        <w:numPr>
          <w:ilvl w:val="0"/>
          <w:numId w:val="3"/>
        </w:numPr>
        <w:bidi/>
        <w:spacing w:after="100" w:line="300"/>
        <w:jc w:val="right"/>
      </w:pPr>
      <w:r>
        <w:rPr>
          <w:rFonts w:ascii="Arial" w:cs="Arial" w:eastAsia="Arial" w:hAnsi="Arial"/>
          <w:sz w:val="24"/>
          <w:szCs w:val="24"/>
          <w:rtl/>
        </w:rPr>
        <w:t xml:space="preserve">الاطلاع على دليل المستخدم.</w:t>
      </w:r>
    </w:p>
    <w:p>
      <w:pPr>
        <w:pStyle w:val="Heading2"/>
        <w:bidi/>
        <w:spacing w:after="160" w:before="280"/>
        <w:jc w:val="right"/>
      </w:pPr>
      <w:r>
        <w:rPr>
          <w:rFonts w:ascii="Arial" w:cs="Arial" w:eastAsia="Arial" w:hAnsi="Arial"/>
          <w:b/>
          <w:bCs/>
          <w:color w:val="2E75B6"/>
          <w:sz w:val="30"/>
          <w:szCs w:val="30"/>
          <w:rtl/>
        </w:rPr>
        <w:t xml:space="preserve">2. عند الانضمام</w:t>
      </w:r>
    </w:p>
    <w:p>
      <w:pPr>
        <w:pStyle w:val="ListParagraph"/>
        <w:numPr>
          <w:ilvl w:val="0"/>
          <w:numId w:val="3"/>
        </w:numPr>
        <w:bidi/>
        <w:spacing w:after="100" w:line="300"/>
        <w:jc w:val="right"/>
      </w:pPr>
      <w:r>
        <w:rPr>
          <w:rFonts w:ascii="Arial" w:cs="Arial" w:eastAsia="Arial" w:hAnsi="Arial"/>
          <w:sz w:val="24"/>
          <w:szCs w:val="24"/>
          <w:rtl/>
        </w:rPr>
        <w:t xml:space="preserve">الدخول عبر النفاذ الوطني الموحد.</w:t>
      </w:r>
    </w:p>
    <w:p>
      <w:pPr>
        <w:pStyle w:val="ListParagraph"/>
        <w:numPr>
          <w:ilvl w:val="0"/>
          <w:numId w:val="3"/>
        </w:numPr>
        <w:bidi/>
        <w:spacing w:after="100" w:line="300"/>
        <w:jc w:val="right"/>
      </w:pPr>
      <w:r>
        <w:rPr>
          <w:rFonts w:ascii="Arial" w:cs="Arial" w:eastAsia="Arial" w:hAnsi="Arial"/>
          <w:sz w:val="24"/>
          <w:szCs w:val="24"/>
          <w:rtl/>
        </w:rPr>
        <w:t xml:space="preserve">التحقق من الهوية.</w:t>
      </w:r>
    </w:p>
    <w:p>
      <w:pPr>
        <w:pStyle w:val="ListParagraph"/>
        <w:numPr>
          <w:ilvl w:val="0"/>
          <w:numId w:val="3"/>
        </w:numPr>
        <w:bidi/>
        <w:spacing w:after="100" w:line="300"/>
        <w:jc w:val="right"/>
      </w:pPr>
      <w:r>
        <w:rPr>
          <w:rFonts w:ascii="Arial" w:cs="Arial" w:eastAsia="Arial" w:hAnsi="Arial"/>
          <w:sz w:val="24"/>
          <w:szCs w:val="24"/>
          <w:rtl/>
        </w:rPr>
        <w:t xml:space="preserve">الانضمام للجلسة المباشرة.</w:t>
      </w:r>
    </w:p>
    <w:p>
      <w:pPr>
        <w:pStyle w:val="ListParagraph"/>
        <w:numPr>
          <w:ilvl w:val="0"/>
          <w:numId w:val="3"/>
        </w:numPr>
        <w:bidi/>
        <w:spacing w:after="100" w:line="300"/>
        <w:jc w:val="right"/>
      </w:pPr>
      <w:r>
        <w:rPr>
          <w:rFonts w:ascii="Arial" w:cs="Arial" w:eastAsia="Arial" w:hAnsi="Arial"/>
          <w:sz w:val="24"/>
          <w:szCs w:val="24"/>
          <w:rtl/>
        </w:rPr>
        <w:t xml:space="preserve">اختبار الصوت والصورة.</w:t>
      </w:r>
    </w:p>
    <w:p>
      <w:pPr>
        <w:pStyle w:val="ListParagraph"/>
        <w:numPr>
          <w:ilvl w:val="0"/>
          <w:numId w:val="3"/>
        </w:numPr>
        <w:bidi/>
        <w:spacing w:after="100" w:line="300"/>
        <w:jc w:val="right"/>
      </w:pPr>
      <w:r>
        <w:rPr>
          <w:rFonts w:ascii="Arial" w:cs="Arial" w:eastAsia="Arial" w:hAnsi="Arial"/>
          <w:sz w:val="24"/>
          <w:szCs w:val="24"/>
          <w:rtl/>
        </w:rPr>
        <w:t xml:space="preserve">الاطلاع على لوحة التحكم.</w:t>
      </w:r>
    </w:p>
    <w:p>
      <w:pPr>
        <w:pStyle w:val="Heading2"/>
        <w:bidi/>
        <w:spacing w:after="160" w:before="280"/>
        <w:jc w:val="right"/>
      </w:pPr>
      <w:r>
        <w:rPr>
          <w:rFonts w:ascii="Arial" w:cs="Arial" w:eastAsia="Arial" w:hAnsi="Arial"/>
          <w:b/>
          <w:bCs/>
          <w:color w:val="2E75B6"/>
          <w:sz w:val="30"/>
          <w:szCs w:val="30"/>
          <w:rtl/>
        </w:rPr>
        <w:t xml:space="preserve">3. أثناء الجمعية</w:t>
      </w:r>
    </w:p>
    <w:p>
      <w:pPr>
        <w:pStyle w:val="ListParagraph"/>
        <w:numPr>
          <w:ilvl w:val="0"/>
          <w:numId w:val="2"/>
        </w:numPr>
        <w:bidi/>
        <w:spacing w:after="100" w:line="300"/>
        <w:jc w:val="right"/>
      </w:pPr>
      <w:r>
        <w:rPr>
          <w:rFonts w:ascii="Arial" w:cs="Arial" w:eastAsia="Arial" w:hAnsi="Arial"/>
          <w:sz w:val="24"/>
          <w:szCs w:val="24"/>
          <w:rtl/>
        </w:rPr>
        <w:t xml:space="preserve">متابعة العروض على الشاشة.</w:t>
      </w:r>
    </w:p>
    <w:p>
      <w:pPr>
        <w:pStyle w:val="ListParagraph"/>
        <w:numPr>
          <w:ilvl w:val="0"/>
          <w:numId w:val="2"/>
        </w:numPr>
        <w:bidi/>
        <w:spacing w:after="100" w:line="300"/>
        <w:jc w:val="right"/>
      </w:pPr>
      <w:r>
        <w:rPr>
          <w:rFonts w:ascii="Arial" w:cs="Arial" w:eastAsia="Arial" w:hAnsi="Arial"/>
          <w:sz w:val="24"/>
          <w:szCs w:val="24"/>
          <w:rtl/>
        </w:rPr>
        <w:t xml:space="preserve">الاستماع للنقاشات.</w:t>
      </w:r>
    </w:p>
    <w:p>
      <w:pPr>
        <w:pStyle w:val="ListParagraph"/>
        <w:numPr>
          <w:ilvl w:val="0"/>
          <w:numId w:val="2"/>
        </w:numPr>
        <w:bidi/>
        <w:spacing w:after="100" w:line="300"/>
        <w:jc w:val="right"/>
      </w:pPr>
      <w:r>
        <w:rPr>
          <w:rFonts w:ascii="Arial" w:cs="Arial" w:eastAsia="Arial" w:hAnsi="Arial"/>
          <w:sz w:val="24"/>
          <w:szCs w:val="24"/>
          <w:rtl/>
        </w:rPr>
        <w:t xml:space="preserve">طرح الأسئلة عبر الدردشة.</w:t>
      </w:r>
    </w:p>
    <w:p>
      <w:pPr>
        <w:pStyle w:val="ListParagraph"/>
        <w:numPr>
          <w:ilvl w:val="0"/>
          <w:numId w:val="2"/>
        </w:numPr>
        <w:bidi/>
        <w:spacing w:after="100" w:line="300"/>
        <w:jc w:val="right"/>
      </w:pPr>
      <w:r>
        <w:rPr>
          <w:rFonts w:ascii="Arial" w:cs="Arial" w:eastAsia="Arial" w:hAnsi="Arial"/>
          <w:sz w:val="24"/>
          <w:szCs w:val="24"/>
          <w:rtl/>
        </w:rPr>
        <w:t xml:space="preserve">طلب الكلام صوتياً.</w:t>
      </w:r>
    </w:p>
    <w:p>
      <w:pPr>
        <w:pStyle w:val="ListParagraph"/>
        <w:numPr>
          <w:ilvl w:val="0"/>
          <w:numId w:val="2"/>
        </w:numPr>
        <w:bidi/>
        <w:spacing w:after="100" w:line="300"/>
        <w:jc w:val="right"/>
      </w:pPr>
      <w:r>
        <w:rPr>
          <w:rFonts w:ascii="Arial" w:cs="Arial" w:eastAsia="Arial" w:hAnsi="Arial"/>
          <w:sz w:val="24"/>
          <w:szCs w:val="24"/>
          <w:rtl/>
        </w:rPr>
        <w:t xml:space="preserve">التصويت لحظياً على كل بند.</w:t>
      </w:r>
    </w:p>
    <w:p>
      <w:pPr>
        <w:pStyle w:val="Heading2"/>
        <w:bidi/>
        <w:spacing w:after="160" w:before="280"/>
        <w:jc w:val="right"/>
      </w:pPr>
      <w:r>
        <w:rPr>
          <w:rFonts w:ascii="Arial" w:cs="Arial" w:eastAsia="Arial" w:hAnsi="Arial"/>
          <w:b/>
          <w:bCs/>
          <w:color w:val="2E75B6"/>
          <w:sz w:val="30"/>
          <w:szCs w:val="30"/>
          <w:rtl/>
        </w:rPr>
        <w:t xml:space="preserve">4. بعد الجمعية</w:t>
      </w:r>
    </w:p>
    <w:p>
      <w:pPr>
        <w:pStyle w:val="ListParagraph"/>
        <w:numPr>
          <w:ilvl w:val="0"/>
          <w:numId w:val="2"/>
        </w:numPr>
        <w:bidi/>
        <w:spacing w:after="100" w:line="300"/>
        <w:jc w:val="right"/>
      </w:pPr>
      <w:r>
        <w:rPr>
          <w:rFonts w:ascii="Arial" w:cs="Arial" w:eastAsia="Arial" w:hAnsi="Arial"/>
          <w:sz w:val="24"/>
          <w:szCs w:val="24"/>
          <w:rtl/>
        </w:rPr>
        <w:t xml:space="preserve">استلام تأكيد إلكتروني بالحضور.</w:t>
      </w:r>
    </w:p>
    <w:p>
      <w:pPr>
        <w:pStyle w:val="ListParagraph"/>
        <w:numPr>
          <w:ilvl w:val="0"/>
          <w:numId w:val="2"/>
        </w:numPr>
        <w:bidi/>
        <w:spacing w:after="100" w:line="300"/>
        <w:jc w:val="right"/>
      </w:pPr>
      <w:r>
        <w:rPr>
          <w:rFonts w:ascii="Arial" w:cs="Arial" w:eastAsia="Arial" w:hAnsi="Arial"/>
          <w:sz w:val="24"/>
          <w:szCs w:val="24"/>
          <w:rtl/>
        </w:rPr>
        <w:t xml:space="preserve">الاطلاع على نتائج التصويت.</w:t>
      </w:r>
    </w:p>
    <w:p>
      <w:pPr>
        <w:pStyle w:val="ListParagraph"/>
        <w:numPr>
          <w:ilvl w:val="0"/>
          <w:numId w:val="2"/>
        </w:numPr>
        <w:bidi/>
        <w:spacing w:after="100" w:line="300"/>
        <w:jc w:val="right"/>
      </w:pPr>
      <w:r>
        <w:rPr>
          <w:rFonts w:ascii="Arial" w:cs="Arial" w:eastAsia="Arial" w:hAnsi="Arial"/>
          <w:sz w:val="24"/>
          <w:szCs w:val="24"/>
          <w:rtl/>
        </w:rPr>
        <w:t xml:space="preserve">تحميل المحضر.</w:t>
      </w:r>
    </w:p>
    <w:p>
      <w:pPr>
        <w:pStyle w:val="ListParagraph"/>
        <w:numPr>
          <w:ilvl w:val="0"/>
          <w:numId w:val="2"/>
        </w:numPr>
        <w:bidi/>
        <w:spacing w:after="100" w:line="300"/>
        <w:jc w:val="right"/>
      </w:pPr>
      <w:r>
        <w:rPr>
          <w:rFonts w:ascii="Arial" w:cs="Arial" w:eastAsia="Arial" w:hAnsi="Arial"/>
          <w:sz w:val="24"/>
          <w:szCs w:val="24"/>
          <w:rtl/>
        </w:rPr>
        <w:t xml:space="preserve">الاطلاع على تسجيل الجمعية (إن أُتيح).</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تحديات الجمعيات الافتراضية</w:t>
      </w:r>
    </w:p>
    <w:p>
      <w:pPr>
        <w:pStyle w:val="Heading2"/>
        <w:bidi/>
        <w:spacing w:after="160" w:before="280"/>
        <w:jc w:val="right"/>
      </w:pPr>
      <w:r>
        <w:rPr>
          <w:rFonts w:ascii="Arial" w:cs="Arial" w:eastAsia="Arial" w:hAnsi="Arial"/>
          <w:b/>
          <w:bCs/>
          <w:color w:val="2E75B6"/>
          <w:sz w:val="30"/>
          <w:szCs w:val="30"/>
          <w:rtl/>
        </w:rPr>
        <w:t xml:space="preserve">1. التحديات التقنية</w:t>
      </w:r>
    </w:p>
    <w:p>
      <w:pPr>
        <w:pStyle w:val="ListParagraph"/>
        <w:numPr>
          <w:ilvl w:val="0"/>
          <w:numId w:val="2"/>
        </w:numPr>
        <w:bidi/>
        <w:spacing w:after="100" w:line="300"/>
        <w:jc w:val="right"/>
      </w:pPr>
      <w:r>
        <w:rPr>
          <w:rFonts w:ascii="Arial" w:cs="Arial" w:eastAsia="Arial" w:hAnsi="Arial"/>
          <w:sz w:val="24"/>
          <w:szCs w:val="24"/>
          <w:rtl/>
        </w:rPr>
        <w:t xml:space="preserve">**انقطاع الاتصال**: للمساهمين أو للشركة.</w:t>
      </w:r>
    </w:p>
    <w:p>
      <w:pPr>
        <w:pStyle w:val="ListParagraph"/>
        <w:numPr>
          <w:ilvl w:val="0"/>
          <w:numId w:val="2"/>
        </w:numPr>
        <w:bidi/>
        <w:spacing w:after="100" w:line="300"/>
        <w:jc w:val="right"/>
      </w:pPr>
      <w:r>
        <w:rPr>
          <w:rFonts w:ascii="Arial" w:cs="Arial" w:eastAsia="Arial" w:hAnsi="Arial"/>
          <w:sz w:val="24"/>
          <w:szCs w:val="24"/>
          <w:rtl/>
        </w:rPr>
        <w:t xml:space="preserve">**جودة الاتصال**: تباين في سرعة الإنترنت.</w:t>
      </w:r>
    </w:p>
    <w:p>
      <w:pPr>
        <w:pStyle w:val="ListParagraph"/>
        <w:numPr>
          <w:ilvl w:val="0"/>
          <w:numId w:val="2"/>
        </w:numPr>
        <w:bidi/>
        <w:spacing w:after="100" w:line="300"/>
        <w:jc w:val="right"/>
      </w:pPr>
      <w:r>
        <w:rPr>
          <w:rFonts w:ascii="Arial" w:cs="Arial" w:eastAsia="Arial" w:hAnsi="Arial"/>
          <w:sz w:val="24"/>
          <w:szCs w:val="24"/>
          <w:rtl/>
        </w:rPr>
        <w:t xml:space="preserve">**الأعطال**: في الأنظمة أو المنصات.</w:t>
      </w:r>
    </w:p>
    <w:p>
      <w:pPr>
        <w:pStyle w:val="ListParagraph"/>
        <w:numPr>
          <w:ilvl w:val="0"/>
          <w:numId w:val="2"/>
        </w:numPr>
        <w:bidi/>
        <w:spacing w:after="100" w:line="300"/>
        <w:jc w:val="right"/>
      </w:pPr>
      <w:r>
        <w:rPr>
          <w:rFonts w:ascii="Arial" w:cs="Arial" w:eastAsia="Arial" w:hAnsi="Arial"/>
          <w:sz w:val="24"/>
          <w:szCs w:val="24"/>
          <w:rtl/>
        </w:rPr>
        <w:t xml:space="preserve">**التوافق**: بين الأجهزة والمتصفحات.</w:t>
      </w:r>
    </w:p>
    <w:p>
      <w:pPr>
        <w:pStyle w:val="ListParagraph"/>
        <w:numPr>
          <w:ilvl w:val="0"/>
          <w:numId w:val="2"/>
        </w:numPr>
        <w:bidi/>
        <w:spacing w:after="100" w:line="300"/>
        <w:jc w:val="right"/>
      </w:pPr>
      <w:r>
        <w:rPr>
          <w:rFonts w:ascii="Arial" w:cs="Arial" w:eastAsia="Arial" w:hAnsi="Arial"/>
          <w:sz w:val="24"/>
          <w:szCs w:val="24"/>
          <w:rtl/>
        </w:rPr>
        <w:t xml:space="preserve">**الأمن السيبراني**: مخاطر الاختراق.</w:t>
      </w:r>
    </w:p>
    <w:p>
      <w:pPr>
        <w:pStyle w:val="Heading2"/>
        <w:bidi/>
        <w:spacing w:after="160" w:before="280"/>
        <w:jc w:val="right"/>
      </w:pPr>
      <w:r>
        <w:rPr>
          <w:rFonts w:ascii="Arial" w:cs="Arial" w:eastAsia="Arial" w:hAnsi="Arial"/>
          <w:b/>
          <w:bCs/>
          <w:color w:val="2E75B6"/>
          <w:sz w:val="30"/>
          <w:szCs w:val="30"/>
          <w:rtl/>
        </w:rPr>
        <w:t xml:space="preserve">2. التحديات البشرية</w:t>
      </w:r>
    </w:p>
    <w:p>
      <w:pPr>
        <w:pStyle w:val="ListParagraph"/>
        <w:numPr>
          <w:ilvl w:val="0"/>
          <w:numId w:val="2"/>
        </w:numPr>
        <w:bidi/>
        <w:spacing w:after="100" w:line="300"/>
        <w:jc w:val="right"/>
      </w:pPr>
      <w:r>
        <w:rPr>
          <w:rFonts w:ascii="Arial" w:cs="Arial" w:eastAsia="Arial" w:hAnsi="Arial"/>
          <w:sz w:val="24"/>
          <w:szCs w:val="24"/>
          <w:rtl/>
        </w:rPr>
        <w:t xml:space="preserve">**الفجوة الرقمية**: لكبار السن أو غير المتخصصين.</w:t>
      </w:r>
    </w:p>
    <w:p>
      <w:pPr>
        <w:pStyle w:val="ListParagraph"/>
        <w:numPr>
          <w:ilvl w:val="0"/>
          <w:numId w:val="2"/>
        </w:numPr>
        <w:bidi/>
        <w:spacing w:after="100" w:line="300"/>
        <w:jc w:val="right"/>
      </w:pPr>
      <w:r>
        <w:rPr>
          <w:rFonts w:ascii="Arial" w:cs="Arial" w:eastAsia="Arial" w:hAnsi="Arial"/>
          <w:sz w:val="24"/>
          <w:szCs w:val="24"/>
          <w:rtl/>
        </w:rPr>
        <w:t xml:space="preserve">**التدريب**: حاجة المساهمين لتدريب.</w:t>
      </w:r>
    </w:p>
    <w:p>
      <w:pPr>
        <w:pStyle w:val="ListParagraph"/>
        <w:numPr>
          <w:ilvl w:val="0"/>
          <w:numId w:val="2"/>
        </w:numPr>
        <w:bidi/>
        <w:spacing w:after="100" w:line="300"/>
        <w:jc w:val="right"/>
      </w:pPr>
      <w:r>
        <w:rPr>
          <w:rFonts w:ascii="Arial" w:cs="Arial" w:eastAsia="Arial" w:hAnsi="Arial"/>
          <w:sz w:val="24"/>
          <w:szCs w:val="24"/>
          <w:rtl/>
        </w:rPr>
        <w:t xml:space="preserve">**التفاعل**: صعوبة التفاعل الإنساني.</w:t>
      </w:r>
    </w:p>
    <w:p>
      <w:pPr>
        <w:pStyle w:val="ListParagraph"/>
        <w:numPr>
          <w:ilvl w:val="0"/>
          <w:numId w:val="2"/>
        </w:numPr>
        <w:bidi/>
        <w:spacing w:after="100" w:line="300"/>
        <w:jc w:val="right"/>
      </w:pPr>
      <w:r>
        <w:rPr>
          <w:rFonts w:ascii="Arial" w:cs="Arial" w:eastAsia="Arial" w:hAnsi="Arial"/>
          <w:sz w:val="24"/>
          <w:szCs w:val="24"/>
          <w:rtl/>
        </w:rPr>
        <w:t xml:space="preserve">**الإلهاء**: المساهم في بيئته الخاصة.</w:t>
      </w:r>
    </w:p>
    <w:p>
      <w:pPr>
        <w:pStyle w:val="Heading2"/>
        <w:bidi/>
        <w:spacing w:after="160" w:before="280"/>
        <w:jc w:val="right"/>
      </w:pPr>
      <w:r>
        <w:rPr>
          <w:rFonts w:ascii="Arial" w:cs="Arial" w:eastAsia="Arial" w:hAnsi="Arial"/>
          <w:b/>
          <w:bCs/>
          <w:color w:val="2E75B6"/>
          <w:sz w:val="30"/>
          <w:szCs w:val="30"/>
          <w:rtl/>
        </w:rPr>
        <w:t xml:space="preserve">3. التحديات القانونية</w:t>
      </w:r>
    </w:p>
    <w:p>
      <w:pPr>
        <w:pStyle w:val="ListParagraph"/>
        <w:numPr>
          <w:ilvl w:val="0"/>
          <w:numId w:val="2"/>
        </w:numPr>
        <w:bidi/>
        <w:spacing w:after="100" w:line="300"/>
        <w:jc w:val="right"/>
      </w:pPr>
      <w:r>
        <w:rPr>
          <w:rFonts w:ascii="Arial" w:cs="Arial" w:eastAsia="Arial" w:hAnsi="Arial"/>
          <w:sz w:val="24"/>
          <w:szCs w:val="24"/>
          <w:rtl/>
        </w:rPr>
        <w:t xml:space="preserve">**التحقق من الهوية**: إثبات شخصية المساهم.</w:t>
      </w:r>
    </w:p>
    <w:p>
      <w:pPr>
        <w:pStyle w:val="ListParagraph"/>
        <w:numPr>
          <w:ilvl w:val="0"/>
          <w:numId w:val="2"/>
        </w:numPr>
        <w:bidi/>
        <w:spacing w:after="100" w:line="300"/>
        <w:jc w:val="right"/>
      </w:pPr>
      <w:r>
        <w:rPr>
          <w:rFonts w:ascii="Arial" w:cs="Arial" w:eastAsia="Arial" w:hAnsi="Arial"/>
          <w:sz w:val="24"/>
          <w:szCs w:val="24"/>
          <w:rtl/>
        </w:rPr>
        <w:t xml:space="preserve">**التوقيع الإلكتروني**: للوثائق.</w:t>
      </w:r>
    </w:p>
    <w:p>
      <w:pPr>
        <w:pStyle w:val="ListParagraph"/>
        <w:numPr>
          <w:ilvl w:val="0"/>
          <w:numId w:val="2"/>
        </w:numPr>
        <w:bidi/>
        <w:spacing w:after="100" w:line="300"/>
        <w:jc w:val="right"/>
      </w:pPr>
      <w:r>
        <w:rPr>
          <w:rFonts w:ascii="Arial" w:cs="Arial" w:eastAsia="Arial" w:hAnsi="Arial"/>
          <w:sz w:val="24"/>
          <w:szCs w:val="24"/>
          <w:rtl/>
        </w:rPr>
        <w:t xml:space="preserve">**الطعن**: في صحة الإجراءات.</w:t>
      </w:r>
    </w:p>
    <w:p>
      <w:pPr>
        <w:pStyle w:val="ListParagraph"/>
        <w:numPr>
          <w:ilvl w:val="0"/>
          <w:numId w:val="2"/>
        </w:numPr>
        <w:bidi/>
        <w:spacing w:after="100" w:line="300"/>
        <w:jc w:val="right"/>
      </w:pPr>
      <w:r>
        <w:rPr>
          <w:rFonts w:ascii="Arial" w:cs="Arial" w:eastAsia="Arial" w:hAnsi="Arial"/>
          <w:sz w:val="24"/>
          <w:szCs w:val="24"/>
          <w:rtl/>
        </w:rPr>
        <w:t xml:space="preserve">**الاختصاص القضائي**: في حالات النزاع.</w:t>
      </w:r>
    </w:p>
    <w:p>
      <w:pPr>
        <w:pStyle w:val="Heading2"/>
        <w:bidi/>
        <w:spacing w:after="160" w:before="280"/>
        <w:jc w:val="right"/>
      </w:pPr>
      <w:r>
        <w:rPr>
          <w:rFonts w:ascii="Arial" w:cs="Arial" w:eastAsia="Arial" w:hAnsi="Arial"/>
          <w:b/>
          <w:bCs/>
          <w:color w:val="2E75B6"/>
          <w:sz w:val="30"/>
          <w:szCs w:val="30"/>
          <w:rtl/>
        </w:rPr>
        <w:t xml:space="preserve">4. التحديات الإدارية</w:t>
      </w:r>
    </w:p>
    <w:p>
      <w:pPr>
        <w:pStyle w:val="ListParagraph"/>
        <w:numPr>
          <w:ilvl w:val="0"/>
          <w:numId w:val="2"/>
        </w:numPr>
        <w:bidi/>
        <w:spacing w:after="100" w:line="300"/>
        <w:jc w:val="right"/>
      </w:pPr>
      <w:r>
        <w:rPr>
          <w:rFonts w:ascii="Arial" w:cs="Arial" w:eastAsia="Arial" w:hAnsi="Arial"/>
          <w:sz w:val="24"/>
          <w:szCs w:val="24"/>
          <w:rtl/>
        </w:rPr>
        <w:t xml:space="preserve">**التنسيق**: بين الفرق المختلفة.</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الحضور الجسدي والافتراضي.</w:t>
      </w:r>
    </w:p>
    <w:p>
      <w:pPr>
        <w:pStyle w:val="ListParagraph"/>
        <w:numPr>
          <w:ilvl w:val="0"/>
          <w:numId w:val="2"/>
        </w:numPr>
        <w:bidi/>
        <w:spacing w:after="100" w:line="300"/>
        <w:jc w:val="right"/>
      </w:pPr>
      <w:r>
        <w:rPr>
          <w:rFonts w:ascii="Arial" w:cs="Arial" w:eastAsia="Arial" w:hAnsi="Arial"/>
          <w:sz w:val="24"/>
          <w:szCs w:val="24"/>
          <w:rtl/>
        </w:rPr>
        <w:t xml:space="preserve">**التوثيق**: للمحاضر الإلكترونية.</w:t>
      </w:r>
    </w:p>
    <w:p>
      <w:pPr>
        <w:pStyle w:val="ListParagraph"/>
        <w:numPr>
          <w:ilvl w:val="0"/>
          <w:numId w:val="2"/>
        </w:numPr>
        <w:bidi/>
        <w:spacing w:after="100" w:line="300"/>
        <w:jc w:val="right"/>
      </w:pPr>
      <w:r>
        <w:rPr>
          <w:rFonts w:ascii="Arial" w:cs="Arial" w:eastAsia="Arial" w:hAnsi="Arial"/>
          <w:sz w:val="24"/>
          <w:szCs w:val="24"/>
          <w:rtl/>
        </w:rPr>
        <w:t xml:space="preserve">**الأرشفة**: للسجلات الإلكترونية.</w:t>
      </w:r>
    </w:p>
    <w:p>
      <w:pPr>
        <w:pStyle w:val="Heading2"/>
        <w:bidi/>
        <w:spacing w:after="160" w:before="280"/>
        <w:jc w:val="right"/>
      </w:pPr>
      <w:r>
        <w:rPr>
          <w:rFonts w:ascii="Arial" w:cs="Arial" w:eastAsia="Arial" w:hAnsi="Arial"/>
          <w:b/>
          <w:bCs/>
          <w:color w:val="2E75B6"/>
          <w:sz w:val="30"/>
          <w:szCs w:val="30"/>
          <w:rtl/>
        </w:rPr>
        <w:t xml:space="preserve">5. الحلول</w:t>
      </w:r>
    </w:p>
    <w:p>
      <w:pPr>
        <w:pStyle w:val="ListParagraph"/>
        <w:numPr>
          <w:ilvl w:val="0"/>
          <w:numId w:val="3"/>
        </w:numPr>
        <w:bidi/>
        <w:spacing w:after="100" w:line="300"/>
        <w:jc w:val="right"/>
      </w:pPr>
      <w:r>
        <w:rPr>
          <w:rFonts w:ascii="Arial" w:cs="Arial" w:eastAsia="Arial" w:hAnsi="Arial"/>
          <w:sz w:val="24"/>
          <w:szCs w:val="24"/>
          <w:rtl/>
        </w:rPr>
        <w:t xml:space="preserve">استثمار في بنية تحتية قوية وموثوقة.</w:t>
      </w:r>
    </w:p>
    <w:p>
      <w:pPr>
        <w:pStyle w:val="ListParagraph"/>
        <w:numPr>
          <w:ilvl w:val="0"/>
          <w:numId w:val="3"/>
        </w:numPr>
        <w:bidi/>
        <w:spacing w:after="100" w:line="300"/>
        <w:jc w:val="right"/>
      </w:pPr>
      <w:r>
        <w:rPr>
          <w:rFonts w:ascii="Arial" w:cs="Arial" w:eastAsia="Arial" w:hAnsi="Arial"/>
          <w:sz w:val="24"/>
          <w:szCs w:val="24"/>
          <w:rtl/>
        </w:rPr>
        <w:t xml:space="preserve">اختبارات شاملة قبل الجمعية.</w:t>
      </w:r>
    </w:p>
    <w:p>
      <w:pPr>
        <w:pStyle w:val="ListParagraph"/>
        <w:numPr>
          <w:ilvl w:val="0"/>
          <w:numId w:val="3"/>
        </w:numPr>
        <w:bidi/>
        <w:spacing w:after="100" w:line="300"/>
        <w:jc w:val="right"/>
      </w:pPr>
      <w:r>
        <w:rPr>
          <w:rFonts w:ascii="Arial" w:cs="Arial" w:eastAsia="Arial" w:hAnsi="Arial"/>
          <w:sz w:val="24"/>
          <w:szCs w:val="24"/>
          <w:rtl/>
        </w:rPr>
        <w:t xml:space="preserve">توفير أنظمة احتياطية.</w:t>
      </w:r>
    </w:p>
    <w:p>
      <w:pPr>
        <w:pStyle w:val="ListParagraph"/>
        <w:numPr>
          <w:ilvl w:val="0"/>
          <w:numId w:val="3"/>
        </w:numPr>
        <w:bidi/>
        <w:spacing w:after="100" w:line="300"/>
        <w:jc w:val="right"/>
      </w:pPr>
      <w:r>
        <w:rPr>
          <w:rFonts w:ascii="Arial" w:cs="Arial" w:eastAsia="Arial" w:hAnsi="Arial"/>
          <w:sz w:val="24"/>
          <w:szCs w:val="24"/>
          <w:rtl/>
        </w:rPr>
        <w:t xml:space="preserve">فريق دعم تقني مكثف.</w:t>
      </w:r>
    </w:p>
    <w:p>
      <w:pPr>
        <w:pStyle w:val="ListParagraph"/>
        <w:numPr>
          <w:ilvl w:val="0"/>
          <w:numId w:val="3"/>
        </w:numPr>
        <w:bidi/>
        <w:spacing w:after="100" w:line="300"/>
        <w:jc w:val="right"/>
      </w:pPr>
      <w:r>
        <w:rPr>
          <w:rFonts w:ascii="Arial" w:cs="Arial" w:eastAsia="Arial" w:hAnsi="Arial"/>
          <w:sz w:val="24"/>
          <w:szCs w:val="24"/>
          <w:rtl/>
        </w:rPr>
        <w:t xml:space="preserve">تدريب وتوعية المساهمين.</w:t>
      </w:r>
    </w:p>
    <w:p>
      <w:pPr>
        <w:pStyle w:val="ListParagraph"/>
        <w:numPr>
          <w:ilvl w:val="0"/>
          <w:numId w:val="3"/>
        </w:numPr>
        <w:bidi/>
        <w:spacing w:after="100" w:line="300"/>
        <w:jc w:val="right"/>
      </w:pPr>
      <w:r>
        <w:rPr>
          <w:rFonts w:ascii="Arial" w:cs="Arial" w:eastAsia="Arial" w:hAnsi="Arial"/>
          <w:sz w:val="24"/>
          <w:szCs w:val="24"/>
          <w:rtl/>
        </w:rPr>
        <w:t xml:space="preserve">خطط طوارئ للأعطال.</w:t>
      </w:r>
    </w:p>
    <w:p>
      <w:pPr>
        <w:pStyle w:val="ListParagraph"/>
        <w:numPr>
          <w:ilvl w:val="0"/>
          <w:numId w:val="3"/>
        </w:numPr>
        <w:bidi/>
        <w:spacing w:after="100" w:line="300"/>
        <w:jc w:val="right"/>
      </w:pPr>
      <w:r>
        <w:rPr>
          <w:rFonts w:ascii="Arial" w:cs="Arial" w:eastAsia="Arial" w:hAnsi="Arial"/>
          <w:sz w:val="24"/>
          <w:szCs w:val="24"/>
          <w:rtl/>
        </w:rPr>
        <w:t xml:space="preserve">تأمين قانوني وفني.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الجزء الثاني: الحالات الخاصة</w:t>
      </w:r>
    </w:p>
    <w:p>
      <w:pPr>
        <w:pStyle w:val="Heading1"/>
        <w:bidi/>
        <w:spacing w:after="200" w:before="360"/>
        <w:jc w:val="right"/>
      </w:pPr>
      <w:r>
        <w:rPr>
          <w:rFonts w:ascii="Arial" w:cs="Arial" w:eastAsia="Arial" w:hAnsi="Arial"/>
          <w:b/>
          <w:bCs/>
          <w:color w:val="1F4E79"/>
          <w:sz w:val="36"/>
          <w:szCs w:val="36"/>
          <w:rtl/>
        </w:rPr>
        <w:t xml:space="preserve">سادساً: الحالات الخاصة في إدارة الجمعيات</w:t>
      </w:r>
    </w:p>
    <w:p>
      <w:pPr>
        <w:pStyle w:val="Heading2"/>
        <w:bidi/>
        <w:spacing w:after="160" w:before="280"/>
        <w:jc w:val="right"/>
      </w:pPr>
      <w:r>
        <w:rPr>
          <w:rFonts w:ascii="Arial" w:cs="Arial" w:eastAsia="Arial" w:hAnsi="Arial"/>
          <w:b/>
          <w:bCs/>
          <w:color w:val="2E75B6"/>
          <w:sz w:val="30"/>
          <w:szCs w:val="30"/>
          <w:rtl/>
        </w:rPr>
        <w:t xml:space="preserve">1. جمعيات الأزمات</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جمعيات تنعقد في ظروف استثنائية تواجه فيها الشركة أزمة كبيرة (مالية، تشغيلية، قانونية).</w:t>
      </w:r>
    </w:p>
    <w:p>
      <w:pPr>
        <w:pStyle w:val="Heading3"/>
        <w:bidi/>
        <w:spacing w:after="120" w:before="200"/>
        <w:jc w:val="right"/>
      </w:pPr>
      <w:r>
        <w:rPr>
          <w:rFonts w:ascii="Arial" w:cs="Arial" w:eastAsia="Arial" w:hAnsi="Arial"/>
          <w:b/>
          <w:bCs/>
          <w:color w:val="1F4E79"/>
          <w:sz w:val="26"/>
          <w:szCs w:val="26"/>
          <w:rtl/>
        </w:rPr>
        <w:t xml:space="preserve">التحديات</w:t>
      </w:r>
    </w:p>
    <w:p>
      <w:pPr>
        <w:pStyle w:val="ListParagraph"/>
        <w:numPr>
          <w:ilvl w:val="0"/>
          <w:numId w:val="2"/>
        </w:numPr>
        <w:bidi/>
        <w:spacing w:after="100" w:line="300"/>
        <w:jc w:val="right"/>
      </w:pPr>
      <w:r>
        <w:rPr>
          <w:rFonts w:ascii="Arial" w:cs="Arial" w:eastAsia="Arial" w:hAnsi="Arial"/>
          <w:sz w:val="24"/>
          <w:szCs w:val="24"/>
          <w:rtl/>
        </w:rPr>
        <w:t xml:space="preserve">التوتر المرتفع بين المساهمين.</w:t>
      </w:r>
    </w:p>
    <w:p>
      <w:pPr>
        <w:pStyle w:val="ListParagraph"/>
        <w:numPr>
          <w:ilvl w:val="0"/>
          <w:numId w:val="2"/>
        </w:numPr>
        <w:bidi/>
        <w:spacing w:after="100" w:line="300"/>
        <w:jc w:val="right"/>
      </w:pPr>
      <w:r>
        <w:rPr>
          <w:rFonts w:ascii="Arial" w:cs="Arial" w:eastAsia="Arial" w:hAnsi="Arial"/>
          <w:sz w:val="24"/>
          <w:szCs w:val="24"/>
          <w:rtl/>
        </w:rPr>
        <w:t xml:space="preserve">الأسئلة الحادة والاتهامات.</w:t>
      </w:r>
    </w:p>
    <w:p>
      <w:pPr>
        <w:pStyle w:val="ListParagraph"/>
        <w:numPr>
          <w:ilvl w:val="0"/>
          <w:numId w:val="2"/>
        </w:numPr>
        <w:bidi/>
        <w:spacing w:after="100" w:line="300"/>
        <w:jc w:val="right"/>
      </w:pPr>
      <w:r>
        <w:rPr>
          <w:rFonts w:ascii="Arial" w:cs="Arial" w:eastAsia="Arial" w:hAnsi="Arial"/>
          <w:sz w:val="24"/>
          <w:szCs w:val="24"/>
          <w:rtl/>
        </w:rPr>
        <w:t xml:space="preserve">الضغط الإعلامي.</w:t>
      </w:r>
    </w:p>
    <w:p>
      <w:pPr>
        <w:pStyle w:val="ListParagraph"/>
        <w:numPr>
          <w:ilvl w:val="0"/>
          <w:numId w:val="2"/>
        </w:numPr>
        <w:bidi/>
        <w:spacing w:after="100" w:line="300"/>
        <w:jc w:val="right"/>
      </w:pPr>
      <w:r>
        <w:rPr>
          <w:rFonts w:ascii="Arial" w:cs="Arial" w:eastAsia="Arial" w:hAnsi="Arial"/>
          <w:sz w:val="24"/>
          <w:szCs w:val="24"/>
          <w:rtl/>
        </w:rPr>
        <w:t xml:space="preserve">النزاعات المحتملة.</w:t>
      </w:r>
    </w:p>
    <w:p>
      <w:pPr>
        <w:pStyle w:val="Heading3"/>
        <w:bidi/>
        <w:spacing w:after="120" w:before="200"/>
        <w:jc w:val="right"/>
      </w:pPr>
      <w:r>
        <w:rPr>
          <w:rFonts w:ascii="Arial" w:cs="Arial" w:eastAsia="Arial" w:hAnsi="Arial"/>
          <w:b/>
          <w:bCs/>
          <w:color w:val="1F4E79"/>
          <w:sz w:val="26"/>
          <w:szCs w:val="26"/>
          <w:rtl/>
        </w:rPr>
        <w:t xml:space="preserve">الإدارة</w:t>
      </w:r>
    </w:p>
    <w:p>
      <w:pPr>
        <w:pStyle w:val="ListParagraph"/>
        <w:numPr>
          <w:ilvl w:val="0"/>
          <w:numId w:val="3"/>
        </w:numPr>
        <w:bidi/>
        <w:spacing w:after="100" w:line="300"/>
        <w:jc w:val="right"/>
      </w:pPr>
      <w:r>
        <w:rPr>
          <w:rFonts w:ascii="Arial" w:cs="Arial" w:eastAsia="Arial" w:hAnsi="Arial"/>
          <w:sz w:val="24"/>
          <w:szCs w:val="24"/>
          <w:rtl/>
        </w:rPr>
        <w:t xml:space="preserve">التحضير المكثف للأسئلة المتوقعة.</w:t>
      </w:r>
    </w:p>
    <w:p>
      <w:pPr>
        <w:pStyle w:val="ListParagraph"/>
        <w:numPr>
          <w:ilvl w:val="0"/>
          <w:numId w:val="3"/>
        </w:numPr>
        <w:bidi/>
        <w:spacing w:after="100" w:line="300"/>
        <w:jc w:val="right"/>
      </w:pPr>
      <w:r>
        <w:rPr>
          <w:rFonts w:ascii="Arial" w:cs="Arial" w:eastAsia="Arial" w:hAnsi="Arial"/>
          <w:sz w:val="24"/>
          <w:szCs w:val="24"/>
          <w:rtl/>
        </w:rPr>
        <w:t xml:space="preserve">الشفافية الكاملة عن الأزمة.</w:t>
      </w:r>
    </w:p>
    <w:p>
      <w:pPr>
        <w:pStyle w:val="ListParagraph"/>
        <w:numPr>
          <w:ilvl w:val="0"/>
          <w:numId w:val="3"/>
        </w:numPr>
        <w:bidi/>
        <w:spacing w:after="100" w:line="300"/>
        <w:jc w:val="right"/>
      </w:pPr>
      <w:r>
        <w:rPr>
          <w:rFonts w:ascii="Arial" w:cs="Arial" w:eastAsia="Arial" w:hAnsi="Arial"/>
          <w:sz w:val="24"/>
          <w:szCs w:val="24"/>
          <w:rtl/>
        </w:rPr>
        <w:t xml:space="preserve">تقديم خطة الإنقاذ.</w:t>
      </w:r>
    </w:p>
    <w:p>
      <w:pPr>
        <w:pStyle w:val="ListParagraph"/>
        <w:numPr>
          <w:ilvl w:val="0"/>
          <w:numId w:val="3"/>
        </w:numPr>
        <w:bidi/>
        <w:spacing w:after="100" w:line="300"/>
        <w:jc w:val="right"/>
      </w:pPr>
      <w:r>
        <w:rPr>
          <w:rFonts w:ascii="Arial" w:cs="Arial" w:eastAsia="Arial" w:hAnsi="Arial"/>
          <w:sz w:val="24"/>
          <w:szCs w:val="24"/>
          <w:rtl/>
        </w:rPr>
        <w:t xml:space="preserve">الاستعانة بمستشارين متخصصين.</w:t>
      </w:r>
    </w:p>
    <w:p>
      <w:pPr>
        <w:pStyle w:val="ListParagraph"/>
        <w:numPr>
          <w:ilvl w:val="0"/>
          <w:numId w:val="3"/>
        </w:numPr>
        <w:bidi/>
        <w:spacing w:after="100" w:line="300"/>
        <w:jc w:val="right"/>
      </w:pPr>
      <w:r>
        <w:rPr>
          <w:rFonts w:ascii="Arial" w:cs="Arial" w:eastAsia="Arial" w:hAnsi="Arial"/>
          <w:sz w:val="24"/>
          <w:szCs w:val="24"/>
          <w:rtl/>
        </w:rPr>
        <w:t xml:space="preserve">إدارة التواصل الإعلامي.</w:t>
      </w:r>
    </w:p>
    <w:p>
      <w:pPr>
        <w:pStyle w:val="Heading2"/>
        <w:bidi/>
        <w:spacing w:after="160" w:before="280"/>
        <w:jc w:val="right"/>
      </w:pPr>
      <w:r>
        <w:rPr>
          <w:rFonts w:ascii="Arial" w:cs="Arial" w:eastAsia="Arial" w:hAnsi="Arial"/>
          <w:b/>
          <w:bCs/>
          <w:color w:val="2E75B6"/>
          <w:sz w:val="30"/>
          <w:szCs w:val="30"/>
          <w:rtl/>
        </w:rPr>
        <w:t xml:space="preserve">2. جمعيات الاستحواذ والاندماج</w:t>
      </w:r>
    </w:p>
    <w:p>
      <w:pPr>
        <w:pStyle w:val="Heading3"/>
        <w:bidi/>
        <w:spacing w:after="120" w:before="200"/>
        <w:jc w:val="right"/>
      </w:pPr>
      <w:r>
        <w:rPr>
          <w:rFonts w:ascii="Arial" w:cs="Arial" w:eastAsia="Arial" w:hAnsi="Arial"/>
          <w:b/>
          <w:bCs/>
          <w:color w:val="1F4E79"/>
          <w:sz w:val="26"/>
          <w:szCs w:val="26"/>
          <w:rtl/>
        </w:rPr>
        <w:t xml:space="preserve">الخصوصية</w:t>
      </w:r>
    </w:p>
    <w:p>
      <w:pPr>
        <w:pStyle w:val="ListParagraph"/>
        <w:numPr>
          <w:ilvl w:val="0"/>
          <w:numId w:val="2"/>
        </w:numPr>
        <w:bidi/>
        <w:spacing w:after="100" w:line="300"/>
        <w:jc w:val="right"/>
      </w:pPr>
      <w:r>
        <w:rPr>
          <w:rFonts w:ascii="Arial" w:cs="Arial" w:eastAsia="Arial" w:hAnsi="Arial"/>
          <w:sz w:val="24"/>
          <w:szCs w:val="24"/>
          <w:rtl/>
        </w:rPr>
        <w:t xml:space="preserve">قرارات تستوجب أغلبية ثلاثة أرباع.</w:t>
      </w:r>
    </w:p>
    <w:p>
      <w:pPr>
        <w:pStyle w:val="ListParagraph"/>
        <w:numPr>
          <w:ilvl w:val="0"/>
          <w:numId w:val="2"/>
        </w:numPr>
        <w:bidi/>
        <w:spacing w:after="100" w:line="300"/>
        <w:jc w:val="right"/>
      </w:pPr>
      <w:r>
        <w:rPr>
          <w:rFonts w:ascii="Arial" w:cs="Arial" w:eastAsia="Arial" w:hAnsi="Arial"/>
          <w:sz w:val="24"/>
          <w:szCs w:val="24"/>
          <w:rtl/>
        </w:rPr>
        <w:t xml:space="preserve">معلومات مالية مكثفة.</w:t>
      </w:r>
    </w:p>
    <w:p>
      <w:pPr>
        <w:pStyle w:val="ListParagraph"/>
        <w:numPr>
          <w:ilvl w:val="0"/>
          <w:numId w:val="2"/>
        </w:numPr>
        <w:bidi/>
        <w:spacing w:after="100" w:line="300"/>
        <w:jc w:val="right"/>
      </w:pPr>
      <w:r>
        <w:rPr>
          <w:rFonts w:ascii="Arial" w:cs="Arial" w:eastAsia="Arial" w:hAnsi="Arial"/>
          <w:sz w:val="24"/>
          <w:szCs w:val="24"/>
          <w:rtl/>
        </w:rPr>
        <w:t xml:space="preserve">تأثير على المساهمين.</w:t>
      </w:r>
    </w:p>
    <w:p>
      <w:pPr>
        <w:pStyle w:val="ListParagraph"/>
        <w:numPr>
          <w:ilvl w:val="0"/>
          <w:numId w:val="2"/>
        </w:numPr>
        <w:bidi/>
        <w:spacing w:after="100" w:line="300"/>
        <w:jc w:val="right"/>
      </w:pPr>
      <w:r>
        <w:rPr>
          <w:rFonts w:ascii="Arial" w:cs="Arial" w:eastAsia="Arial" w:hAnsi="Arial"/>
          <w:sz w:val="24"/>
          <w:szCs w:val="24"/>
          <w:rtl/>
        </w:rPr>
        <w:t xml:space="preserve">أبعاد قانونية معقدة.</w:t>
      </w:r>
    </w:p>
    <w:p>
      <w:pPr>
        <w:pStyle w:val="Heading3"/>
        <w:bidi/>
        <w:spacing w:after="120" w:before="200"/>
        <w:jc w:val="right"/>
      </w:pPr>
      <w:r>
        <w:rPr>
          <w:rFonts w:ascii="Arial" w:cs="Arial" w:eastAsia="Arial" w:hAnsi="Arial"/>
          <w:b/>
          <w:bCs/>
          <w:color w:val="1F4E79"/>
          <w:sz w:val="26"/>
          <w:szCs w:val="26"/>
          <w:rtl/>
        </w:rPr>
        <w:t xml:space="preserve">الإجراءات الإضافية</w:t>
      </w:r>
    </w:p>
    <w:p>
      <w:pPr>
        <w:pStyle w:val="ListParagraph"/>
        <w:numPr>
          <w:ilvl w:val="0"/>
          <w:numId w:val="3"/>
        </w:numPr>
        <w:bidi/>
        <w:spacing w:after="100" w:line="300"/>
        <w:jc w:val="right"/>
      </w:pPr>
      <w:r>
        <w:rPr>
          <w:rFonts w:ascii="Arial" w:cs="Arial" w:eastAsia="Arial" w:hAnsi="Arial"/>
          <w:sz w:val="24"/>
          <w:szCs w:val="24"/>
          <w:rtl/>
        </w:rPr>
        <w:t xml:space="preserve">نشرة استحواذ تفصيلية.</w:t>
      </w:r>
    </w:p>
    <w:p>
      <w:pPr>
        <w:pStyle w:val="ListParagraph"/>
        <w:numPr>
          <w:ilvl w:val="0"/>
          <w:numId w:val="3"/>
        </w:numPr>
        <w:bidi/>
        <w:spacing w:after="100" w:line="300"/>
        <w:jc w:val="right"/>
      </w:pPr>
      <w:r>
        <w:rPr>
          <w:rFonts w:ascii="Arial" w:cs="Arial" w:eastAsia="Arial" w:hAnsi="Arial"/>
          <w:sz w:val="24"/>
          <w:szCs w:val="24"/>
          <w:rtl/>
        </w:rPr>
        <w:t xml:space="preserve">تقييم مستقل للصفقة.</w:t>
      </w:r>
    </w:p>
    <w:p>
      <w:pPr>
        <w:pStyle w:val="ListParagraph"/>
        <w:numPr>
          <w:ilvl w:val="0"/>
          <w:numId w:val="3"/>
        </w:numPr>
        <w:bidi/>
        <w:spacing w:after="100" w:line="300"/>
        <w:jc w:val="right"/>
      </w:pPr>
      <w:r>
        <w:rPr>
          <w:rFonts w:ascii="Arial" w:cs="Arial" w:eastAsia="Arial" w:hAnsi="Arial"/>
          <w:sz w:val="24"/>
          <w:szCs w:val="24"/>
          <w:rtl/>
        </w:rPr>
        <w:t xml:space="preserve">توضيح الأثر على المساهمين.</w:t>
      </w:r>
    </w:p>
    <w:p>
      <w:pPr>
        <w:pStyle w:val="ListParagraph"/>
        <w:numPr>
          <w:ilvl w:val="0"/>
          <w:numId w:val="3"/>
        </w:numPr>
        <w:bidi/>
        <w:spacing w:after="100" w:line="300"/>
        <w:jc w:val="right"/>
      </w:pPr>
      <w:r>
        <w:rPr>
          <w:rFonts w:ascii="Arial" w:cs="Arial" w:eastAsia="Arial" w:hAnsi="Arial"/>
          <w:sz w:val="24"/>
          <w:szCs w:val="24"/>
          <w:rtl/>
        </w:rPr>
        <w:t xml:space="preserve">خيارات المساهمين المعارضين.</w:t>
      </w:r>
    </w:p>
    <w:p>
      <w:pPr>
        <w:pStyle w:val="ListParagraph"/>
        <w:numPr>
          <w:ilvl w:val="0"/>
          <w:numId w:val="3"/>
        </w:numPr>
        <w:bidi/>
        <w:spacing w:after="100" w:line="300"/>
        <w:jc w:val="right"/>
      </w:pPr>
      <w:r>
        <w:rPr>
          <w:rFonts w:ascii="Arial" w:cs="Arial" w:eastAsia="Arial" w:hAnsi="Arial"/>
          <w:sz w:val="24"/>
          <w:szCs w:val="24"/>
          <w:rtl/>
        </w:rPr>
        <w:t xml:space="preserve">الإفصاح المعمق.</w:t>
      </w:r>
    </w:p>
    <w:p>
      <w:pPr>
        <w:pStyle w:val="Heading2"/>
        <w:bidi/>
        <w:spacing w:after="160" w:before="280"/>
        <w:jc w:val="right"/>
      </w:pPr>
      <w:r>
        <w:rPr>
          <w:rFonts w:ascii="Arial" w:cs="Arial" w:eastAsia="Arial" w:hAnsi="Arial"/>
          <w:b/>
          <w:bCs/>
          <w:color w:val="2E75B6"/>
          <w:sz w:val="30"/>
          <w:szCs w:val="30"/>
          <w:rtl/>
        </w:rPr>
        <w:t xml:space="preserve">3. جمعيات التصفية</w:t>
      </w:r>
    </w:p>
    <w:p>
      <w:pPr>
        <w:pStyle w:val="Heading3"/>
        <w:bidi/>
        <w:spacing w:after="120" w:before="200"/>
        <w:jc w:val="right"/>
      </w:pPr>
      <w:r>
        <w:rPr>
          <w:rFonts w:ascii="Arial" w:cs="Arial" w:eastAsia="Arial" w:hAnsi="Arial"/>
          <w:b/>
          <w:bCs/>
          <w:color w:val="1F4E79"/>
          <w:sz w:val="26"/>
          <w:szCs w:val="26"/>
          <w:rtl/>
        </w:rPr>
        <w:t xml:space="preserve">الخصوصية</w:t>
      </w:r>
    </w:p>
    <w:p>
      <w:pPr>
        <w:pStyle w:val="ListParagraph"/>
        <w:numPr>
          <w:ilvl w:val="0"/>
          <w:numId w:val="2"/>
        </w:numPr>
        <w:bidi/>
        <w:spacing w:after="100" w:line="300"/>
        <w:jc w:val="right"/>
      </w:pPr>
      <w:r>
        <w:rPr>
          <w:rFonts w:ascii="Arial" w:cs="Arial" w:eastAsia="Arial" w:hAnsi="Arial"/>
          <w:sz w:val="24"/>
          <w:szCs w:val="24"/>
          <w:rtl/>
        </w:rPr>
        <w:t xml:space="preserve">نهاية وجود الشركة.</w:t>
      </w:r>
    </w:p>
    <w:p>
      <w:pPr>
        <w:pStyle w:val="ListParagraph"/>
        <w:numPr>
          <w:ilvl w:val="0"/>
          <w:numId w:val="2"/>
        </w:numPr>
        <w:bidi/>
        <w:spacing w:after="100" w:line="300"/>
        <w:jc w:val="right"/>
      </w:pPr>
      <w:r>
        <w:rPr>
          <w:rFonts w:ascii="Arial" w:cs="Arial" w:eastAsia="Arial" w:hAnsi="Arial"/>
          <w:sz w:val="24"/>
          <w:szCs w:val="24"/>
          <w:rtl/>
        </w:rPr>
        <w:t xml:space="preserve">معالجة الأصول والديون.</w:t>
      </w:r>
    </w:p>
    <w:p>
      <w:pPr>
        <w:pStyle w:val="ListParagraph"/>
        <w:numPr>
          <w:ilvl w:val="0"/>
          <w:numId w:val="2"/>
        </w:numPr>
        <w:bidi/>
        <w:spacing w:after="100" w:line="300"/>
        <w:jc w:val="right"/>
      </w:pPr>
      <w:r>
        <w:rPr>
          <w:rFonts w:ascii="Arial" w:cs="Arial" w:eastAsia="Arial" w:hAnsi="Arial"/>
          <w:sz w:val="24"/>
          <w:szCs w:val="24"/>
          <w:rtl/>
        </w:rPr>
        <w:t xml:space="preserve">توزيع الفائض.</w:t>
      </w:r>
    </w:p>
    <w:p>
      <w:pPr>
        <w:pStyle w:val="Heading3"/>
        <w:bidi/>
        <w:spacing w:after="120" w:before="200"/>
        <w:jc w:val="right"/>
      </w:pPr>
      <w:r>
        <w:rPr>
          <w:rFonts w:ascii="Arial" w:cs="Arial" w:eastAsia="Arial" w:hAnsi="Arial"/>
          <w:b/>
          <w:bCs/>
          <w:color w:val="1F4E79"/>
          <w:sz w:val="26"/>
          <w:szCs w:val="26"/>
          <w:rtl/>
        </w:rPr>
        <w:t xml:space="preserve">الإجراءات</w:t>
      </w:r>
    </w:p>
    <w:p>
      <w:pPr>
        <w:pStyle w:val="ListParagraph"/>
        <w:numPr>
          <w:ilvl w:val="0"/>
          <w:numId w:val="3"/>
        </w:numPr>
        <w:bidi/>
        <w:spacing w:after="100" w:line="300"/>
        <w:jc w:val="right"/>
      </w:pPr>
      <w:r>
        <w:rPr>
          <w:rFonts w:ascii="Arial" w:cs="Arial" w:eastAsia="Arial" w:hAnsi="Arial"/>
          <w:sz w:val="24"/>
          <w:szCs w:val="24"/>
          <w:rtl/>
        </w:rPr>
        <w:t xml:space="preserve">الإفصاح المسبق التفصيلي.</w:t>
      </w:r>
    </w:p>
    <w:p>
      <w:pPr>
        <w:pStyle w:val="ListParagraph"/>
        <w:numPr>
          <w:ilvl w:val="0"/>
          <w:numId w:val="3"/>
        </w:numPr>
        <w:bidi/>
        <w:spacing w:after="100" w:line="300"/>
        <w:jc w:val="right"/>
      </w:pPr>
      <w:r>
        <w:rPr>
          <w:rFonts w:ascii="Arial" w:cs="Arial" w:eastAsia="Arial" w:hAnsi="Arial"/>
          <w:sz w:val="24"/>
          <w:szCs w:val="24"/>
          <w:rtl/>
        </w:rPr>
        <w:t xml:space="preserve">تعيين المُصفّي.</w:t>
      </w:r>
    </w:p>
    <w:p>
      <w:pPr>
        <w:pStyle w:val="ListParagraph"/>
        <w:numPr>
          <w:ilvl w:val="0"/>
          <w:numId w:val="3"/>
        </w:numPr>
        <w:bidi/>
        <w:spacing w:after="100" w:line="300"/>
        <w:jc w:val="right"/>
      </w:pPr>
      <w:r>
        <w:rPr>
          <w:rFonts w:ascii="Arial" w:cs="Arial" w:eastAsia="Arial" w:hAnsi="Arial"/>
          <w:sz w:val="24"/>
          <w:szCs w:val="24"/>
          <w:rtl/>
        </w:rPr>
        <w:t xml:space="preserve">تحديد صلاحياته.</w:t>
      </w:r>
    </w:p>
    <w:p>
      <w:pPr>
        <w:pStyle w:val="ListParagraph"/>
        <w:numPr>
          <w:ilvl w:val="0"/>
          <w:numId w:val="3"/>
        </w:numPr>
        <w:bidi/>
        <w:spacing w:after="100" w:line="300"/>
        <w:jc w:val="right"/>
      </w:pPr>
      <w:r>
        <w:rPr>
          <w:rFonts w:ascii="Arial" w:cs="Arial" w:eastAsia="Arial" w:hAnsi="Arial"/>
          <w:sz w:val="24"/>
          <w:szCs w:val="24"/>
          <w:rtl/>
        </w:rPr>
        <w:t xml:space="preserve">الجدول الزمني للتصفية.</w:t>
      </w:r>
    </w:p>
    <w:p>
      <w:pPr>
        <w:pStyle w:val="ListParagraph"/>
        <w:numPr>
          <w:ilvl w:val="0"/>
          <w:numId w:val="3"/>
        </w:numPr>
        <w:bidi/>
        <w:spacing w:after="100" w:line="300"/>
        <w:jc w:val="right"/>
      </w:pPr>
      <w:r>
        <w:rPr>
          <w:rFonts w:ascii="Arial" w:cs="Arial" w:eastAsia="Arial" w:hAnsi="Arial"/>
          <w:sz w:val="24"/>
          <w:szCs w:val="24"/>
          <w:rtl/>
        </w:rPr>
        <w:t xml:space="preserve">معالجة الموظفين.</w:t>
      </w:r>
    </w:p>
    <w:p>
      <w:pPr>
        <w:pStyle w:val="Heading2"/>
        <w:bidi/>
        <w:spacing w:after="160" w:before="280"/>
        <w:jc w:val="right"/>
      </w:pPr>
      <w:r>
        <w:rPr>
          <w:rFonts w:ascii="Arial" w:cs="Arial" w:eastAsia="Arial" w:hAnsi="Arial"/>
          <w:b/>
          <w:bCs/>
          <w:color w:val="2E75B6"/>
          <w:sz w:val="30"/>
          <w:szCs w:val="30"/>
          <w:rtl/>
        </w:rPr>
        <w:t xml:space="preserve">4. جمعيات الشركات المتعثرة</w:t>
      </w:r>
    </w:p>
    <w:p>
      <w:pPr>
        <w:pStyle w:val="ListParagraph"/>
        <w:numPr>
          <w:ilvl w:val="0"/>
          <w:numId w:val="2"/>
        </w:numPr>
        <w:bidi/>
        <w:spacing w:after="100" w:line="300"/>
        <w:jc w:val="right"/>
      </w:pPr>
      <w:r>
        <w:rPr>
          <w:rFonts w:ascii="Arial" w:cs="Arial" w:eastAsia="Arial" w:hAnsi="Arial"/>
          <w:sz w:val="24"/>
          <w:szCs w:val="24"/>
          <w:rtl/>
        </w:rPr>
        <w:t xml:space="preserve">التركيز على خيارات الإنقاذ.</w:t>
      </w:r>
    </w:p>
    <w:p>
      <w:pPr>
        <w:pStyle w:val="ListParagraph"/>
        <w:numPr>
          <w:ilvl w:val="0"/>
          <w:numId w:val="2"/>
        </w:numPr>
        <w:bidi/>
        <w:spacing w:after="100" w:line="300"/>
        <w:jc w:val="right"/>
      </w:pPr>
      <w:r>
        <w:rPr>
          <w:rFonts w:ascii="Arial" w:cs="Arial" w:eastAsia="Arial" w:hAnsi="Arial"/>
          <w:sz w:val="24"/>
          <w:szCs w:val="24"/>
          <w:rtl/>
        </w:rPr>
        <w:t xml:space="preserve">احتمالات إعادة الهيكلة.</w:t>
      </w:r>
    </w:p>
    <w:p>
      <w:pPr>
        <w:pStyle w:val="ListParagraph"/>
        <w:numPr>
          <w:ilvl w:val="0"/>
          <w:numId w:val="2"/>
        </w:numPr>
        <w:bidi/>
        <w:spacing w:after="100" w:line="300"/>
        <w:jc w:val="right"/>
      </w:pPr>
      <w:r>
        <w:rPr>
          <w:rFonts w:ascii="Arial" w:cs="Arial" w:eastAsia="Arial" w:hAnsi="Arial"/>
          <w:sz w:val="24"/>
          <w:szCs w:val="24"/>
          <w:rtl/>
        </w:rPr>
        <w:t xml:space="preserve">التواصل مع الدائنين.</w:t>
      </w:r>
    </w:p>
    <w:p>
      <w:pPr>
        <w:pStyle w:val="ListParagraph"/>
        <w:numPr>
          <w:ilvl w:val="0"/>
          <w:numId w:val="2"/>
        </w:numPr>
        <w:bidi/>
        <w:spacing w:after="100" w:line="300"/>
        <w:jc w:val="right"/>
      </w:pPr>
      <w:r>
        <w:rPr>
          <w:rFonts w:ascii="Arial" w:cs="Arial" w:eastAsia="Arial" w:hAnsi="Arial"/>
          <w:sz w:val="24"/>
          <w:szCs w:val="24"/>
          <w:rtl/>
        </w:rPr>
        <w:t xml:space="preserve">معالجة الخسائر.</w:t>
      </w:r>
    </w:p>
    <w:p>
      <w:pPr>
        <w:pStyle w:val="Heading2"/>
        <w:bidi/>
        <w:spacing w:after="160" w:before="280"/>
        <w:jc w:val="right"/>
      </w:pPr>
      <w:r>
        <w:rPr>
          <w:rFonts w:ascii="Arial" w:cs="Arial" w:eastAsia="Arial" w:hAnsi="Arial"/>
          <w:b/>
          <w:bCs/>
          <w:color w:val="2E75B6"/>
          <w:sz w:val="30"/>
          <w:szCs w:val="30"/>
          <w:rtl/>
        </w:rPr>
        <w:t xml:space="preserve">5. جمعيات تغيير السيطرة</w:t>
      </w:r>
    </w:p>
    <w:p>
      <w:pPr>
        <w:pStyle w:val="ListParagraph"/>
        <w:numPr>
          <w:ilvl w:val="0"/>
          <w:numId w:val="2"/>
        </w:numPr>
        <w:bidi/>
        <w:spacing w:after="100" w:line="300"/>
        <w:jc w:val="right"/>
      </w:pPr>
      <w:r>
        <w:rPr>
          <w:rFonts w:ascii="Arial" w:cs="Arial" w:eastAsia="Arial" w:hAnsi="Arial"/>
          <w:sz w:val="24"/>
          <w:szCs w:val="24"/>
          <w:rtl/>
        </w:rPr>
        <w:t xml:space="preserve">التعامل مع المساهم الجديد المسيطر.</w:t>
      </w:r>
    </w:p>
    <w:p>
      <w:pPr>
        <w:pStyle w:val="ListParagraph"/>
        <w:numPr>
          <w:ilvl w:val="0"/>
          <w:numId w:val="2"/>
        </w:numPr>
        <w:bidi/>
        <w:spacing w:after="100" w:line="300"/>
        <w:jc w:val="right"/>
      </w:pPr>
      <w:r>
        <w:rPr>
          <w:rFonts w:ascii="Arial" w:cs="Arial" w:eastAsia="Arial" w:hAnsi="Arial"/>
          <w:sz w:val="24"/>
          <w:szCs w:val="24"/>
          <w:rtl/>
        </w:rPr>
        <w:t xml:space="preserve">تغييرات في مجلس الإدارة.</w:t>
      </w:r>
    </w:p>
    <w:p>
      <w:pPr>
        <w:pStyle w:val="ListParagraph"/>
        <w:numPr>
          <w:ilvl w:val="0"/>
          <w:numId w:val="2"/>
        </w:numPr>
        <w:bidi/>
        <w:spacing w:after="100" w:line="300"/>
        <w:jc w:val="right"/>
      </w:pPr>
      <w:r>
        <w:rPr>
          <w:rFonts w:ascii="Arial" w:cs="Arial" w:eastAsia="Arial" w:hAnsi="Arial"/>
          <w:sz w:val="24"/>
          <w:szCs w:val="24"/>
          <w:rtl/>
        </w:rPr>
        <w:t xml:space="preserve">تعديلات في الاستراتيجية.</w:t>
      </w:r>
    </w:p>
    <w:p>
      <w:pPr>
        <w:pStyle w:val="ListParagraph"/>
        <w:numPr>
          <w:ilvl w:val="0"/>
          <w:numId w:val="2"/>
        </w:numPr>
        <w:bidi/>
        <w:spacing w:after="100" w:line="300"/>
        <w:jc w:val="right"/>
      </w:pPr>
      <w:r>
        <w:rPr>
          <w:rFonts w:ascii="Arial" w:cs="Arial" w:eastAsia="Arial" w:hAnsi="Arial"/>
          <w:sz w:val="24"/>
          <w:szCs w:val="24"/>
          <w:rtl/>
        </w:rPr>
        <w:t xml:space="preserve">حماية حقوق الأقلية.</w:t>
      </w:r>
    </w:p>
    <w:p>
      <w:pPr>
        <w:pStyle w:val="Heading2"/>
        <w:bidi/>
        <w:spacing w:after="160" w:before="280"/>
        <w:jc w:val="right"/>
      </w:pPr>
      <w:r>
        <w:rPr>
          <w:rFonts w:ascii="Arial" w:cs="Arial" w:eastAsia="Arial" w:hAnsi="Arial"/>
          <w:b/>
          <w:bCs/>
          <w:color w:val="2E75B6"/>
          <w:sz w:val="30"/>
          <w:szCs w:val="30"/>
          <w:rtl/>
        </w:rPr>
        <w:t xml:space="preserve">6. جمعيات الإصلاح القانوني</w:t>
      </w:r>
    </w:p>
    <w:p>
      <w:pPr>
        <w:pStyle w:val="ListParagraph"/>
        <w:numPr>
          <w:ilvl w:val="0"/>
          <w:numId w:val="2"/>
        </w:numPr>
        <w:bidi/>
        <w:spacing w:after="100" w:line="300"/>
        <w:jc w:val="right"/>
      </w:pPr>
      <w:r>
        <w:rPr>
          <w:rFonts w:ascii="Arial" w:cs="Arial" w:eastAsia="Arial" w:hAnsi="Arial"/>
          <w:sz w:val="24"/>
          <w:szCs w:val="24"/>
          <w:rtl/>
        </w:rPr>
        <w:t xml:space="preserve">الالتزام بمتطلبات تنظيمية جديدة.</w:t>
      </w:r>
    </w:p>
    <w:p>
      <w:pPr>
        <w:pStyle w:val="ListParagraph"/>
        <w:numPr>
          <w:ilvl w:val="0"/>
          <w:numId w:val="2"/>
        </w:numPr>
        <w:bidi/>
        <w:spacing w:after="100" w:line="300"/>
        <w:jc w:val="right"/>
      </w:pPr>
      <w:r>
        <w:rPr>
          <w:rFonts w:ascii="Arial" w:cs="Arial" w:eastAsia="Arial" w:hAnsi="Arial"/>
          <w:sz w:val="24"/>
          <w:szCs w:val="24"/>
          <w:rtl/>
        </w:rPr>
        <w:t xml:space="preserve">تعديلات اضطرارية.</w:t>
      </w:r>
    </w:p>
    <w:p>
      <w:pPr>
        <w:pStyle w:val="ListParagraph"/>
        <w:numPr>
          <w:ilvl w:val="0"/>
          <w:numId w:val="2"/>
        </w:numPr>
        <w:bidi/>
        <w:spacing w:after="100" w:line="300"/>
        <w:jc w:val="right"/>
      </w:pPr>
      <w:r>
        <w:rPr>
          <w:rFonts w:ascii="Arial" w:cs="Arial" w:eastAsia="Arial" w:hAnsi="Arial"/>
          <w:sz w:val="24"/>
          <w:szCs w:val="24"/>
          <w:rtl/>
        </w:rPr>
        <w:t xml:space="preserve">استجابة لتغييرات في الأنظمة.</w:t>
      </w:r>
    </w:p>
    <w:p>
      <w:pPr>
        <w:pStyle w:val="Heading2"/>
        <w:bidi/>
        <w:spacing w:after="160" w:before="280"/>
        <w:jc w:val="right"/>
      </w:pPr>
      <w:r>
        <w:rPr>
          <w:rFonts w:ascii="Arial" w:cs="Arial" w:eastAsia="Arial" w:hAnsi="Arial"/>
          <w:b/>
          <w:bCs/>
          <w:color w:val="2E75B6"/>
          <w:sz w:val="30"/>
          <w:szCs w:val="30"/>
          <w:rtl/>
        </w:rPr>
        <w:t xml:space="preserve">7. الجمعيات بحضور الأقلية فقط</w:t>
      </w:r>
    </w:p>
    <w:p>
      <w:pPr>
        <w:pStyle w:val="ListParagraph"/>
        <w:numPr>
          <w:ilvl w:val="0"/>
          <w:numId w:val="2"/>
        </w:numPr>
        <w:bidi/>
        <w:spacing w:after="100" w:line="300"/>
        <w:jc w:val="right"/>
      </w:pPr>
      <w:r>
        <w:rPr>
          <w:rFonts w:ascii="Arial" w:cs="Arial" w:eastAsia="Arial" w:hAnsi="Arial"/>
          <w:sz w:val="24"/>
          <w:szCs w:val="24"/>
          <w:rtl/>
        </w:rPr>
        <w:t xml:space="preserve">الحالات النادرة لعدم اكتمال النصاب.</w:t>
      </w:r>
    </w:p>
    <w:p>
      <w:pPr>
        <w:pStyle w:val="ListParagraph"/>
        <w:numPr>
          <w:ilvl w:val="0"/>
          <w:numId w:val="2"/>
        </w:numPr>
        <w:bidi/>
        <w:spacing w:after="100" w:line="300"/>
        <w:jc w:val="right"/>
      </w:pPr>
      <w:r>
        <w:rPr>
          <w:rFonts w:ascii="Arial" w:cs="Arial" w:eastAsia="Arial" w:hAnsi="Arial"/>
          <w:sz w:val="24"/>
          <w:szCs w:val="24"/>
          <w:rtl/>
        </w:rPr>
        <w:t xml:space="preserve">الجمعيات الثانية والثالثة.</w:t>
      </w:r>
    </w:p>
    <w:p>
      <w:pPr>
        <w:pStyle w:val="ListParagraph"/>
        <w:numPr>
          <w:ilvl w:val="0"/>
          <w:numId w:val="2"/>
        </w:numPr>
        <w:bidi/>
        <w:spacing w:after="100" w:line="300"/>
        <w:jc w:val="right"/>
      </w:pPr>
      <w:r>
        <w:rPr>
          <w:rFonts w:ascii="Arial" w:cs="Arial" w:eastAsia="Arial" w:hAnsi="Arial"/>
          <w:sz w:val="24"/>
          <w:szCs w:val="24"/>
          <w:rtl/>
        </w:rPr>
        <w:t xml:space="preserve">التعامل بحرص شديد مع الشرعية.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الجمعيات في شركة المساهمة المبسطة</w:t>
      </w:r>
    </w:p>
    <w:p>
      <w:pPr>
        <w:pStyle w:val="Heading2"/>
        <w:bidi/>
        <w:spacing w:after="160" w:before="280"/>
        <w:jc w:val="right"/>
      </w:pPr>
      <w:r>
        <w:rPr>
          <w:rFonts w:ascii="Arial" w:cs="Arial" w:eastAsia="Arial" w:hAnsi="Arial"/>
          <w:b/>
          <w:bCs/>
          <w:color w:val="2E75B6"/>
          <w:sz w:val="30"/>
          <w:szCs w:val="30"/>
          <w:rtl/>
        </w:rPr>
        <w:t xml:space="preserve">1. خصوصية الكيان</w:t>
      </w:r>
    </w:p>
    <w:p>
      <w:pPr>
        <w:pStyle w:val="ListParagraph"/>
        <w:numPr>
          <w:ilvl w:val="0"/>
          <w:numId w:val="2"/>
        </w:numPr>
        <w:bidi/>
        <w:spacing w:after="100" w:line="300"/>
        <w:jc w:val="right"/>
      </w:pPr>
      <w:r>
        <w:rPr>
          <w:rFonts w:ascii="Arial" w:cs="Arial" w:eastAsia="Arial" w:hAnsi="Arial"/>
          <w:sz w:val="24"/>
          <w:szCs w:val="24"/>
          <w:rtl/>
        </w:rPr>
        <w:t xml:space="preserve">نوع جديد في النظام السعودي.</w:t>
      </w:r>
    </w:p>
    <w:p>
      <w:pPr>
        <w:pStyle w:val="ListParagraph"/>
        <w:numPr>
          <w:ilvl w:val="0"/>
          <w:numId w:val="2"/>
        </w:numPr>
        <w:bidi/>
        <w:spacing w:after="100" w:line="300"/>
        <w:jc w:val="right"/>
      </w:pPr>
      <w:r>
        <w:rPr>
          <w:rFonts w:ascii="Arial" w:cs="Arial" w:eastAsia="Arial" w:hAnsi="Arial"/>
          <w:sz w:val="24"/>
          <w:szCs w:val="24"/>
          <w:rtl/>
        </w:rPr>
        <w:t xml:space="preserve">مرونة أكبر في الإدارة.</w:t>
      </w:r>
    </w:p>
    <w:p>
      <w:pPr>
        <w:pStyle w:val="ListParagraph"/>
        <w:numPr>
          <w:ilvl w:val="0"/>
          <w:numId w:val="2"/>
        </w:numPr>
        <w:bidi/>
        <w:spacing w:after="100" w:line="300"/>
        <w:jc w:val="right"/>
      </w:pPr>
      <w:r>
        <w:rPr>
          <w:rFonts w:ascii="Arial" w:cs="Arial" w:eastAsia="Arial" w:hAnsi="Arial"/>
          <w:sz w:val="24"/>
          <w:szCs w:val="24"/>
          <w:rtl/>
        </w:rPr>
        <w:t xml:space="preserve">متطلبات أبسط.</w:t>
      </w:r>
    </w:p>
    <w:p>
      <w:pPr>
        <w:pStyle w:val="Heading2"/>
        <w:bidi/>
        <w:spacing w:after="160" w:before="280"/>
        <w:jc w:val="right"/>
      </w:pPr>
      <w:r>
        <w:rPr>
          <w:rFonts w:ascii="Arial" w:cs="Arial" w:eastAsia="Arial" w:hAnsi="Arial"/>
          <w:b/>
          <w:bCs/>
          <w:color w:val="2E75B6"/>
          <w:sz w:val="30"/>
          <w:szCs w:val="30"/>
          <w:rtl/>
        </w:rPr>
        <w:t xml:space="preserve">2. أحكام خاصة بالجمعيات</w:t>
      </w:r>
    </w:p>
    <w:p>
      <w:pPr>
        <w:bidi/>
        <w:spacing w:after="140" w:line="320"/>
        <w:jc w:val="both"/>
      </w:pPr>
      <w:r>
        <w:rPr>
          <w:rFonts w:ascii="Arial" w:cs="Arial" w:eastAsia="Arial" w:hAnsi="Arial"/>
          <w:sz w:val="24"/>
          <w:szCs w:val="24"/>
          <w:rtl/>
        </w:rPr>
        <w:t xml:space="preserve">بحسب المادة (138) من نظام الشركات الجديد، يحل المساهمون محل الجمعية العامة العادية وغير العادية، ويتولون جميع الاختصاصات.</w:t>
      </w:r>
    </w:p>
    <w:p>
      <w:pPr>
        <w:pStyle w:val="Heading3"/>
        <w:bidi/>
        <w:spacing w:after="120" w:before="200"/>
        <w:jc w:val="right"/>
      </w:pPr>
      <w:r>
        <w:rPr>
          <w:rFonts w:ascii="Arial" w:cs="Arial" w:eastAsia="Arial" w:hAnsi="Arial"/>
          <w:b/>
          <w:bCs/>
          <w:color w:val="1F4E79"/>
          <w:sz w:val="26"/>
          <w:szCs w:val="26"/>
          <w:rtl/>
        </w:rPr>
        <w:t xml:space="preserve">التطبيقات</w:t>
      </w:r>
    </w:p>
    <w:p>
      <w:pPr>
        <w:pStyle w:val="ListParagraph"/>
        <w:numPr>
          <w:ilvl w:val="0"/>
          <w:numId w:val="2"/>
        </w:numPr>
        <w:bidi/>
        <w:spacing w:after="100" w:line="300"/>
        <w:jc w:val="right"/>
      </w:pPr>
      <w:r>
        <w:rPr>
          <w:rFonts w:ascii="Arial" w:cs="Arial" w:eastAsia="Arial" w:hAnsi="Arial"/>
          <w:sz w:val="24"/>
          <w:szCs w:val="24"/>
          <w:rtl/>
        </w:rPr>
        <w:t xml:space="preserve">لا حاجة لجمعيات منفصلة عادية وغير عادية.</w:t>
      </w:r>
    </w:p>
    <w:p>
      <w:pPr>
        <w:pStyle w:val="ListParagraph"/>
        <w:numPr>
          <w:ilvl w:val="0"/>
          <w:numId w:val="2"/>
        </w:numPr>
        <w:bidi/>
        <w:spacing w:after="100" w:line="300"/>
        <w:jc w:val="right"/>
      </w:pPr>
      <w:r>
        <w:rPr>
          <w:rFonts w:ascii="Arial" w:cs="Arial" w:eastAsia="Arial" w:hAnsi="Arial"/>
          <w:sz w:val="24"/>
          <w:szCs w:val="24"/>
          <w:rtl/>
        </w:rPr>
        <w:t xml:space="preserve">القرارات تُتخذ مباشرة من المساهمين.</w:t>
      </w:r>
    </w:p>
    <w:p>
      <w:pPr>
        <w:pStyle w:val="ListParagraph"/>
        <w:numPr>
          <w:ilvl w:val="0"/>
          <w:numId w:val="2"/>
        </w:numPr>
        <w:bidi/>
        <w:spacing w:after="100" w:line="300"/>
        <w:jc w:val="right"/>
      </w:pPr>
      <w:r>
        <w:rPr>
          <w:rFonts w:ascii="Arial" w:cs="Arial" w:eastAsia="Arial" w:hAnsi="Arial"/>
          <w:sz w:val="24"/>
          <w:szCs w:val="24"/>
          <w:rtl/>
        </w:rPr>
        <w:t xml:space="preserve">مرونة في التوقيت والطريقة.</w:t>
      </w:r>
    </w:p>
    <w:p>
      <w:pPr>
        <w:pStyle w:val="ListParagraph"/>
        <w:numPr>
          <w:ilvl w:val="0"/>
          <w:numId w:val="2"/>
        </w:numPr>
        <w:bidi/>
        <w:spacing w:after="100" w:line="300"/>
        <w:jc w:val="right"/>
      </w:pPr>
      <w:r>
        <w:rPr>
          <w:rFonts w:ascii="Arial" w:cs="Arial" w:eastAsia="Arial" w:hAnsi="Arial"/>
          <w:sz w:val="24"/>
          <w:szCs w:val="24"/>
          <w:rtl/>
        </w:rPr>
        <w:t xml:space="preserve">إجراءات مبسطة.</w:t>
      </w:r>
    </w:p>
    <w:p>
      <w:pPr>
        <w:pStyle w:val="Heading2"/>
        <w:bidi/>
        <w:spacing w:after="160" w:before="280"/>
        <w:jc w:val="right"/>
      </w:pPr>
      <w:r>
        <w:rPr>
          <w:rFonts w:ascii="Arial" w:cs="Arial" w:eastAsia="Arial" w:hAnsi="Arial"/>
          <w:b/>
          <w:bCs/>
          <w:color w:val="2E75B6"/>
          <w:sz w:val="30"/>
          <w:szCs w:val="30"/>
          <w:rtl/>
        </w:rPr>
        <w:t xml:space="preserve">3. القرارات بالتمرير</w:t>
      </w:r>
    </w:p>
    <w:p>
      <w:pPr>
        <w:bidi/>
        <w:spacing w:after="140" w:line="320"/>
        <w:jc w:val="both"/>
      </w:pPr>
      <w:r>
        <w:rPr>
          <w:rFonts w:ascii="Arial" w:cs="Arial" w:eastAsia="Arial" w:hAnsi="Arial"/>
          <w:sz w:val="24"/>
          <w:szCs w:val="24"/>
          <w:rtl/>
        </w:rPr>
        <w:t xml:space="preserve">هذه الميزة الخاصة بالشركات المساهمة غير المدرجة، حيث يمكن إصدار قرارات الجمعية بالتمرير دون انعقادها:</w:t>
      </w:r>
    </w:p>
    <w:p>
      <w:pPr>
        <w:pStyle w:val="Heading3"/>
        <w:bidi/>
        <w:spacing w:after="120" w:before="200"/>
        <w:jc w:val="right"/>
      </w:pPr>
      <w:r>
        <w:rPr>
          <w:rFonts w:ascii="Arial" w:cs="Arial" w:eastAsia="Arial" w:hAnsi="Arial"/>
          <w:b/>
          <w:bCs/>
          <w:color w:val="1F4E79"/>
          <w:sz w:val="26"/>
          <w:szCs w:val="26"/>
          <w:rtl/>
        </w:rPr>
        <w:t xml:space="preserve">الشروط</w:t>
      </w:r>
    </w:p>
    <w:p>
      <w:pPr>
        <w:pStyle w:val="ListParagraph"/>
        <w:numPr>
          <w:ilvl w:val="0"/>
          <w:numId w:val="2"/>
        </w:numPr>
        <w:bidi/>
        <w:spacing w:after="100" w:line="300"/>
        <w:jc w:val="right"/>
      </w:pPr>
      <w:r>
        <w:rPr>
          <w:rFonts w:ascii="Arial" w:cs="Arial" w:eastAsia="Arial" w:hAnsi="Arial"/>
          <w:sz w:val="24"/>
          <w:szCs w:val="24"/>
          <w:rtl/>
        </w:rPr>
        <w:t xml:space="preserve">النص في النظام الأساس على جواز ذلك.</w:t>
      </w:r>
    </w:p>
    <w:p>
      <w:pPr>
        <w:pStyle w:val="ListParagraph"/>
        <w:numPr>
          <w:ilvl w:val="0"/>
          <w:numId w:val="2"/>
        </w:numPr>
        <w:bidi/>
        <w:spacing w:after="100" w:line="300"/>
        <w:jc w:val="right"/>
      </w:pPr>
      <w:r>
        <w:rPr>
          <w:rFonts w:ascii="Arial" w:cs="Arial" w:eastAsia="Arial" w:hAnsi="Arial"/>
          <w:sz w:val="24"/>
          <w:szCs w:val="24"/>
          <w:rtl/>
        </w:rPr>
        <w:t xml:space="preserve">الموافقة بالنسب المطلوبة:</w:t>
      </w:r>
    </w:p>
    <w:p>
      <w:pPr>
        <w:pStyle w:val="ListParagraph"/>
        <w:numPr>
          <w:ilvl w:val="0"/>
          <w:numId w:val="2"/>
        </w:numPr>
        <w:bidi/>
        <w:spacing w:after="100" w:line="300"/>
        <w:jc w:val="right"/>
      </w:pPr>
      <w:r>
        <w:rPr>
          <w:rFonts w:ascii="Arial" w:cs="Arial" w:eastAsia="Arial" w:hAnsi="Arial"/>
          <w:sz w:val="24"/>
          <w:szCs w:val="24"/>
          <w:rtl/>
        </w:rPr>
        <w:t xml:space="preserve">- للقرارات العادية: أغلبية حقوق التصويت.</w:t>
      </w:r>
    </w:p>
    <w:p>
      <w:pPr>
        <w:pStyle w:val="ListParagraph"/>
        <w:numPr>
          <w:ilvl w:val="0"/>
          <w:numId w:val="2"/>
        </w:numPr>
        <w:bidi/>
        <w:spacing w:after="100" w:line="300"/>
        <w:jc w:val="right"/>
      </w:pPr>
      <w:r>
        <w:rPr>
          <w:rFonts w:ascii="Arial" w:cs="Arial" w:eastAsia="Arial" w:hAnsi="Arial"/>
          <w:sz w:val="24"/>
          <w:szCs w:val="24"/>
          <w:rtl/>
        </w:rPr>
        <w:t xml:space="preserve">- للقرارات غير العادية: 75% على الأقل.</w:t>
      </w:r>
    </w:p>
    <w:p>
      <w:pPr>
        <w:pStyle w:val="ListParagraph"/>
        <w:numPr>
          <w:ilvl w:val="0"/>
          <w:numId w:val="2"/>
        </w:numPr>
        <w:bidi/>
        <w:spacing w:after="100" w:line="300"/>
        <w:jc w:val="right"/>
      </w:pPr>
      <w:r>
        <w:rPr>
          <w:rFonts w:ascii="Arial" w:cs="Arial" w:eastAsia="Arial" w:hAnsi="Arial"/>
          <w:sz w:val="24"/>
          <w:szCs w:val="24"/>
          <w:rtl/>
        </w:rPr>
        <w:t xml:space="preserve">توثيق القرارات في محاضر.</w:t>
      </w:r>
    </w:p>
    <w:p>
      <w:pPr>
        <w:pStyle w:val="ListParagraph"/>
        <w:numPr>
          <w:ilvl w:val="0"/>
          <w:numId w:val="2"/>
        </w:numPr>
        <w:bidi/>
        <w:spacing w:after="100" w:line="300"/>
        <w:jc w:val="right"/>
      </w:pPr>
      <w:r>
        <w:rPr>
          <w:rFonts w:ascii="Arial" w:cs="Arial" w:eastAsia="Arial" w:hAnsi="Arial"/>
          <w:sz w:val="24"/>
          <w:szCs w:val="24"/>
          <w:rtl/>
        </w:rPr>
        <w:t xml:space="preserve">عدم اعتراض أي مساهم وطلب الاجتماع.</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الجزء الثالث: أفضل الممارسات</w:t>
      </w:r>
    </w:p>
    <w:p>
      <w:pPr>
        <w:pStyle w:val="Heading1"/>
        <w:bidi/>
        <w:spacing w:after="200" w:before="360"/>
        <w:jc w:val="right"/>
      </w:pPr>
      <w:r>
        <w:rPr>
          <w:rFonts w:ascii="Arial" w:cs="Arial" w:eastAsia="Arial" w:hAnsi="Arial"/>
          <w:b/>
          <w:bCs/>
          <w:color w:val="1F4E79"/>
          <w:sz w:val="36"/>
          <w:szCs w:val="36"/>
          <w:rtl/>
        </w:rPr>
        <w:t xml:space="preserve">ثامناً: ركائز الجمعية المتميزة</w:t>
      </w:r>
    </w:p>
    <w:p>
      <w:pPr>
        <w:bidi/>
        <w:spacing w:after="140" w:line="320"/>
        <w:jc w:val="both"/>
      </w:pPr>
      <w:r>
        <w:rPr>
          <w:rFonts w:ascii="Arial" w:cs="Arial" w:eastAsia="Arial" w:hAnsi="Arial"/>
          <w:sz w:val="24"/>
          <w:szCs w:val="24"/>
          <w:rtl/>
        </w:rPr>
        <w:t xml:space="preserve">الجمعية المتميزة - التي تُحقق أهدافها وتُعزز سمعة الشركة - تقوم على ركائز متعددة:</w:t>
      </w:r>
    </w:p>
    <w:p>
      <w:pPr>
        <w:pStyle w:val="Heading2"/>
        <w:bidi/>
        <w:spacing w:after="160" w:before="280"/>
        <w:jc w:val="right"/>
      </w:pPr>
      <w:r>
        <w:rPr>
          <w:rFonts w:ascii="Arial" w:cs="Arial" w:eastAsia="Arial" w:hAnsi="Arial"/>
          <w:b/>
          <w:bCs/>
          <w:color w:val="2E75B6"/>
          <w:sz w:val="30"/>
          <w:szCs w:val="30"/>
          <w:rtl/>
        </w:rPr>
        <w:t xml:space="preserve">1. ركيزة التخطيط الاستراتيجي</w:t>
      </w:r>
    </w:p>
    <w:p>
      <w:pPr>
        <w:pStyle w:val="ListParagraph"/>
        <w:numPr>
          <w:ilvl w:val="0"/>
          <w:numId w:val="2"/>
        </w:numPr>
        <w:bidi/>
        <w:spacing w:after="100" w:line="300"/>
        <w:jc w:val="right"/>
      </w:pPr>
      <w:r>
        <w:rPr>
          <w:rFonts w:ascii="Arial" w:cs="Arial" w:eastAsia="Arial" w:hAnsi="Arial"/>
          <w:sz w:val="24"/>
          <w:szCs w:val="24"/>
          <w:rtl/>
        </w:rPr>
        <w:t xml:space="preserve">النظر للجمعية كحدث استراتيجي.</w:t>
      </w:r>
    </w:p>
    <w:p>
      <w:pPr>
        <w:pStyle w:val="ListParagraph"/>
        <w:numPr>
          <w:ilvl w:val="0"/>
          <w:numId w:val="2"/>
        </w:numPr>
        <w:bidi/>
        <w:spacing w:after="100" w:line="300"/>
        <w:jc w:val="right"/>
      </w:pPr>
      <w:r>
        <w:rPr>
          <w:rFonts w:ascii="Arial" w:cs="Arial" w:eastAsia="Arial" w:hAnsi="Arial"/>
          <w:sz w:val="24"/>
          <w:szCs w:val="24"/>
          <w:rtl/>
        </w:rPr>
        <w:t xml:space="preserve">التخطيط قبل الجمعية بأشهر.</w:t>
      </w:r>
    </w:p>
    <w:p>
      <w:pPr>
        <w:pStyle w:val="ListParagraph"/>
        <w:numPr>
          <w:ilvl w:val="0"/>
          <w:numId w:val="2"/>
        </w:numPr>
        <w:bidi/>
        <w:spacing w:after="100" w:line="300"/>
        <w:jc w:val="right"/>
      </w:pPr>
      <w:r>
        <w:rPr>
          <w:rFonts w:ascii="Arial" w:cs="Arial" w:eastAsia="Arial" w:hAnsi="Arial"/>
          <w:sz w:val="24"/>
          <w:szCs w:val="24"/>
          <w:rtl/>
        </w:rPr>
        <w:t xml:space="preserve">ربط الجمعية بالاستراتيجية العامة.</w:t>
      </w:r>
    </w:p>
    <w:p>
      <w:pPr>
        <w:pStyle w:val="ListParagraph"/>
        <w:numPr>
          <w:ilvl w:val="0"/>
          <w:numId w:val="2"/>
        </w:numPr>
        <w:bidi/>
        <w:spacing w:after="100" w:line="300"/>
        <w:jc w:val="right"/>
      </w:pPr>
      <w:r>
        <w:rPr>
          <w:rFonts w:ascii="Arial" w:cs="Arial" w:eastAsia="Arial" w:hAnsi="Arial"/>
          <w:sz w:val="24"/>
          <w:szCs w:val="24"/>
          <w:rtl/>
        </w:rPr>
        <w:t xml:space="preserve">تحديد أهداف واضحة.</w:t>
      </w:r>
    </w:p>
    <w:p>
      <w:pPr>
        <w:pStyle w:val="Heading2"/>
        <w:bidi/>
        <w:spacing w:after="160" w:before="280"/>
        <w:jc w:val="right"/>
      </w:pPr>
      <w:r>
        <w:rPr>
          <w:rFonts w:ascii="Arial" w:cs="Arial" w:eastAsia="Arial" w:hAnsi="Arial"/>
          <w:b/>
          <w:bCs/>
          <w:color w:val="2E75B6"/>
          <w:sz w:val="30"/>
          <w:szCs w:val="30"/>
          <w:rtl/>
        </w:rPr>
        <w:t xml:space="preserve">2. ركيزة الاحترافية</w:t>
      </w:r>
    </w:p>
    <w:p>
      <w:pPr>
        <w:pStyle w:val="ListParagraph"/>
        <w:numPr>
          <w:ilvl w:val="0"/>
          <w:numId w:val="2"/>
        </w:numPr>
        <w:bidi/>
        <w:spacing w:after="100" w:line="300"/>
        <w:jc w:val="right"/>
      </w:pPr>
      <w:r>
        <w:rPr>
          <w:rFonts w:ascii="Arial" w:cs="Arial" w:eastAsia="Arial" w:hAnsi="Arial"/>
          <w:sz w:val="24"/>
          <w:szCs w:val="24"/>
          <w:rtl/>
        </w:rPr>
        <w:t xml:space="preserve">فريق عمل متخصص.</w:t>
      </w:r>
    </w:p>
    <w:p>
      <w:pPr>
        <w:pStyle w:val="ListParagraph"/>
        <w:numPr>
          <w:ilvl w:val="0"/>
          <w:numId w:val="2"/>
        </w:numPr>
        <w:bidi/>
        <w:spacing w:after="100" w:line="300"/>
        <w:jc w:val="right"/>
      </w:pPr>
      <w:r>
        <w:rPr>
          <w:rFonts w:ascii="Arial" w:cs="Arial" w:eastAsia="Arial" w:hAnsi="Arial"/>
          <w:sz w:val="24"/>
          <w:szCs w:val="24"/>
          <w:rtl/>
        </w:rPr>
        <w:t xml:space="preserve">إجراءات موثقة.</w:t>
      </w:r>
    </w:p>
    <w:p>
      <w:pPr>
        <w:pStyle w:val="ListParagraph"/>
        <w:numPr>
          <w:ilvl w:val="0"/>
          <w:numId w:val="2"/>
        </w:numPr>
        <w:bidi/>
        <w:spacing w:after="100" w:line="300"/>
        <w:jc w:val="right"/>
      </w:pPr>
      <w:r>
        <w:rPr>
          <w:rFonts w:ascii="Arial" w:cs="Arial" w:eastAsia="Arial" w:hAnsi="Arial"/>
          <w:sz w:val="24"/>
          <w:szCs w:val="24"/>
          <w:rtl/>
        </w:rPr>
        <w:t xml:space="preserve">معايير عالية للتنفيذ.</w:t>
      </w:r>
    </w:p>
    <w:p>
      <w:pPr>
        <w:pStyle w:val="ListParagraph"/>
        <w:numPr>
          <w:ilvl w:val="0"/>
          <w:numId w:val="2"/>
        </w:numPr>
        <w:bidi/>
        <w:spacing w:after="100" w:line="300"/>
        <w:jc w:val="right"/>
      </w:pPr>
      <w:r>
        <w:rPr>
          <w:rFonts w:ascii="Arial" w:cs="Arial" w:eastAsia="Arial" w:hAnsi="Arial"/>
          <w:sz w:val="24"/>
          <w:szCs w:val="24"/>
          <w:rtl/>
        </w:rPr>
        <w:t xml:space="preserve">تدريب مستمر للفريق.</w:t>
      </w:r>
    </w:p>
    <w:p>
      <w:pPr>
        <w:pStyle w:val="Heading2"/>
        <w:bidi/>
        <w:spacing w:after="160" w:before="280"/>
        <w:jc w:val="right"/>
      </w:pPr>
      <w:r>
        <w:rPr>
          <w:rFonts w:ascii="Arial" w:cs="Arial" w:eastAsia="Arial" w:hAnsi="Arial"/>
          <w:b/>
          <w:bCs/>
          <w:color w:val="2E75B6"/>
          <w:sz w:val="30"/>
          <w:szCs w:val="30"/>
          <w:rtl/>
        </w:rPr>
        <w:t xml:space="preserve">3. ركيزة الشفافية</w:t>
      </w:r>
    </w:p>
    <w:p>
      <w:pPr>
        <w:pStyle w:val="ListParagraph"/>
        <w:numPr>
          <w:ilvl w:val="0"/>
          <w:numId w:val="2"/>
        </w:numPr>
        <w:bidi/>
        <w:spacing w:after="100" w:line="300"/>
        <w:jc w:val="right"/>
      </w:pPr>
      <w:r>
        <w:rPr>
          <w:rFonts w:ascii="Arial" w:cs="Arial" w:eastAsia="Arial" w:hAnsi="Arial"/>
          <w:sz w:val="24"/>
          <w:szCs w:val="24"/>
          <w:rtl/>
        </w:rPr>
        <w:t xml:space="preserve">الإفصاح الكامل المسبق.</w:t>
      </w:r>
    </w:p>
    <w:p>
      <w:pPr>
        <w:pStyle w:val="ListParagraph"/>
        <w:numPr>
          <w:ilvl w:val="0"/>
          <w:numId w:val="2"/>
        </w:numPr>
        <w:bidi/>
        <w:spacing w:after="100" w:line="300"/>
        <w:jc w:val="right"/>
      </w:pPr>
      <w:r>
        <w:rPr>
          <w:rFonts w:ascii="Arial" w:cs="Arial" w:eastAsia="Arial" w:hAnsi="Arial"/>
          <w:sz w:val="24"/>
          <w:szCs w:val="24"/>
          <w:rtl/>
        </w:rPr>
        <w:t xml:space="preserve">الوثائق متاحة للجميع.</w:t>
      </w:r>
    </w:p>
    <w:p>
      <w:pPr>
        <w:pStyle w:val="ListParagraph"/>
        <w:numPr>
          <w:ilvl w:val="0"/>
          <w:numId w:val="2"/>
        </w:numPr>
        <w:bidi/>
        <w:spacing w:after="100" w:line="300"/>
        <w:jc w:val="right"/>
      </w:pPr>
      <w:r>
        <w:rPr>
          <w:rFonts w:ascii="Arial" w:cs="Arial" w:eastAsia="Arial" w:hAnsi="Arial"/>
          <w:sz w:val="24"/>
          <w:szCs w:val="24"/>
          <w:rtl/>
        </w:rPr>
        <w:t xml:space="preserve">الإجابات الصريحة.</w:t>
      </w:r>
    </w:p>
    <w:p>
      <w:pPr>
        <w:pStyle w:val="ListParagraph"/>
        <w:numPr>
          <w:ilvl w:val="0"/>
          <w:numId w:val="2"/>
        </w:numPr>
        <w:bidi/>
        <w:spacing w:after="100" w:line="300"/>
        <w:jc w:val="right"/>
      </w:pPr>
      <w:r>
        <w:rPr>
          <w:rFonts w:ascii="Arial" w:cs="Arial" w:eastAsia="Arial" w:hAnsi="Arial"/>
          <w:sz w:val="24"/>
          <w:szCs w:val="24"/>
          <w:rtl/>
        </w:rPr>
        <w:t xml:space="preserve">النتائج المفصّلة.</w:t>
      </w:r>
    </w:p>
    <w:p>
      <w:pPr>
        <w:pStyle w:val="Heading2"/>
        <w:bidi/>
        <w:spacing w:after="160" w:before="280"/>
        <w:jc w:val="right"/>
      </w:pPr>
      <w:r>
        <w:rPr>
          <w:rFonts w:ascii="Arial" w:cs="Arial" w:eastAsia="Arial" w:hAnsi="Arial"/>
          <w:b/>
          <w:bCs/>
          <w:color w:val="2E75B6"/>
          <w:sz w:val="30"/>
          <w:szCs w:val="30"/>
          <w:rtl/>
        </w:rPr>
        <w:t xml:space="preserve">4. ركيزة التفاعل</w:t>
      </w:r>
    </w:p>
    <w:p>
      <w:pPr>
        <w:pStyle w:val="ListParagraph"/>
        <w:numPr>
          <w:ilvl w:val="0"/>
          <w:numId w:val="2"/>
        </w:numPr>
        <w:bidi/>
        <w:spacing w:after="100" w:line="300"/>
        <w:jc w:val="right"/>
      </w:pPr>
      <w:r>
        <w:rPr>
          <w:rFonts w:ascii="Arial" w:cs="Arial" w:eastAsia="Arial" w:hAnsi="Arial"/>
          <w:sz w:val="24"/>
          <w:szCs w:val="24"/>
          <w:rtl/>
        </w:rPr>
        <w:t xml:space="preserve">إتاحة المشاركة الفعّالة.</w:t>
      </w:r>
    </w:p>
    <w:p>
      <w:pPr>
        <w:pStyle w:val="ListParagraph"/>
        <w:numPr>
          <w:ilvl w:val="0"/>
          <w:numId w:val="2"/>
        </w:numPr>
        <w:bidi/>
        <w:spacing w:after="100" w:line="300"/>
        <w:jc w:val="right"/>
      </w:pPr>
      <w:r>
        <w:rPr>
          <w:rFonts w:ascii="Arial" w:cs="Arial" w:eastAsia="Arial" w:hAnsi="Arial"/>
          <w:sz w:val="24"/>
          <w:szCs w:val="24"/>
          <w:rtl/>
        </w:rPr>
        <w:t xml:space="preserve">الاستماع للمساهمين.</w:t>
      </w:r>
    </w:p>
    <w:p>
      <w:pPr>
        <w:pStyle w:val="ListParagraph"/>
        <w:numPr>
          <w:ilvl w:val="0"/>
          <w:numId w:val="2"/>
        </w:numPr>
        <w:bidi/>
        <w:spacing w:after="100" w:line="300"/>
        <w:jc w:val="right"/>
      </w:pPr>
      <w:r>
        <w:rPr>
          <w:rFonts w:ascii="Arial" w:cs="Arial" w:eastAsia="Arial" w:hAnsi="Arial"/>
          <w:sz w:val="24"/>
          <w:szCs w:val="24"/>
          <w:rtl/>
        </w:rPr>
        <w:t xml:space="preserve">احترام الاعتراضات.</w:t>
      </w:r>
    </w:p>
    <w:p>
      <w:pPr>
        <w:pStyle w:val="ListParagraph"/>
        <w:numPr>
          <w:ilvl w:val="0"/>
          <w:numId w:val="2"/>
        </w:numPr>
        <w:bidi/>
        <w:spacing w:after="100" w:line="300"/>
        <w:jc w:val="right"/>
      </w:pPr>
      <w:r>
        <w:rPr>
          <w:rFonts w:ascii="Arial" w:cs="Arial" w:eastAsia="Arial" w:hAnsi="Arial"/>
          <w:sz w:val="24"/>
          <w:szCs w:val="24"/>
          <w:rtl/>
        </w:rPr>
        <w:t xml:space="preserve">بناء حوار حقيقي.</w:t>
      </w:r>
    </w:p>
    <w:p>
      <w:pPr>
        <w:pStyle w:val="Heading2"/>
        <w:bidi/>
        <w:spacing w:after="160" w:before="280"/>
        <w:jc w:val="right"/>
      </w:pPr>
      <w:r>
        <w:rPr>
          <w:rFonts w:ascii="Arial" w:cs="Arial" w:eastAsia="Arial" w:hAnsi="Arial"/>
          <w:b/>
          <w:bCs/>
          <w:color w:val="2E75B6"/>
          <w:sz w:val="30"/>
          <w:szCs w:val="30"/>
          <w:rtl/>
        </w:rPr>
        <w:t xml:space="preserve">5. ركيزة التقنية</w:t>
      </w:r>
    </w:p>
    <w:p>
      <w:pPr>
        <w:pStyle w:val="ListParagraph"/>
        <w:numPr>
          <w:ilvl w:val="0"/>
          <w:numId w:val="2"/>
        </w:numPr>
        <w:bidi/>
        <w:spacing w:after="100" w:line="300"/>
        <w:jc w:val="right"/>
      </w:pPr>
      <w:r>
        <w:rPr>
          <w:rFonts w:ascii="Arial" w:cs="Arial" w:eastAsia="Arial" w:hAnsi="Arial"/>
          <w:sz w:val="24"/>
          <w:szCs w:val="24"/>
          <w:rtl/>
        </w:rPr>
        <w:t xml:space="preserve">استخدام أحدث التقنيات.</w:t>
      </w:r>
    </w:p>
    <w:p>
      <w:pPr>
        <w:pStyle w:val="ListParagraph"/>
        <w:numPr>
          <w:ilvl w:val="0"/>
          <w:numId w:val="2"/>
        </w:numPr>
        <w:bidi/>
        <w:spacing w:after="100" w:line="300"/>
        <w:jc w:val="right"/>
      </w:pPr>
      <w:r>
        <w:rPr>
          <w:rFonts w:ascii="Arial" w:cs="Arial" w:eastAsia="Arial" w:hAnsi="Arial"/>
          <w:sz w:val="24"/>
          <w:szCs w:val="24"/>
          <w:rtl/>
        </w:rPr>
        <w:t xml:space="preserve">منصات سهلة الاستخدام.</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البث المباشر.</w:t>
      </w:r>
    </w:p>
    <w:p>
      <w:pPr>
        <w:pStyle w:val="ListParagraph"/>
        <w:numPr>
          <w:ilvl w:val="0"/>
          <w:numId w:val="2"/>
        </w:numPr>
        <w:bidi/>
        <w:spacing w:after="100" w:line="300"/>
        <w:jc w:val="right"/>
      </w:pPr>
      <w:r>
        <w:rPr>
          <w:rFonts w:ascii="Arial" w:cs="Arial" w:eastAsia="Arial" w:hAnsi="Arial"/>
          <w:sz w:val="24"/>
          <w:szCs w:val="24"/>
          <w:rtl/>
        </w:rPr>
        <w:t xml:space="preserve">الترجمة الفورية.</w:t>
      </w:r>
    </w:p>
    <w:p>
      <w:pPr>
        <w:pStyle w:val="Heading2"/>
        <w:bidi/>
        <w:spacing w:after="160" w:before="280"/>
        <w:jc w:val="right"/>
      </w:pPr>
      <w:r>
        <w:rPr>
          <w:rFonts w:ascii="Arial" w:cs="Arial" w:eastAsia="Arial" w:hAnsi="Arial"/>
          <w:b/>
          <w:bCs/>
          <w:color w:val="2E75B6"/>
          <w:sz w:val="30"/>
          <w:szCs w:val="30"/>
          <w:rtl/>
        </w:rPr>
        <w:t xml:space="preserve">6. ركيزة الامتثال</w:t>
      </w:r>
    </w:p>
    <w:p>
      <w:pPr>
        <w:pStyle w:val="ListParagraph"/>
        <w:numPr>
          <w:ilvl w:val="0"/>
          <w:numId w:val="2"/>
        </w:numPr>
        <w:bidi/>
        <w:spacing w:after="100" w:line="300"/>
        <w:jc w:val="right"/>
      </w:pPr>
      <w:r>
        <w:rPr>
          <w:rFonts w:ascii="Arial" w:cs="Arial" w:eastAsia="Arial" w:hAnsi="Arial"/>
          <w:sz w:val="24"/>
          <w:szCs w:val="24"/>
          <w:rtl/>
        </w:rPr>
        <w:t xml:space="preserve">الالتزام التام بالأنظمة.</w:t>
      </w:r>
    </w:p>
    <w:p>
      <w:pPr>
        <w:pStyle w:val="ListParagraph"/>
        <w:numPr>
          <w:ilvl w:val="0"/>
          <w:numId w:val="2"/>
        </w:numPr>
        <w:bidi/>
        <w:spacing w:after="100" w:line="300"/>
        <w:jc w:val="right"/>
      </w:pPr>
      <w:r>
        <w:rPr>
          <w:rFonts w:ascii="Arial" w:cs="Arial" w:eastAsia="Arial" w:hAnsi="Arial"/>
          <w:sz w:val="24"/>
          <w:szCs w:val="24"/>
          <w:rtl/>
        </w:rPr>
        <w:t xml:space="preserve">الإجراءات الموثقة.</w:t>
      </w:r>
    </w:p>
    <w:p>
      <w:pPr>
        <w:pStyle w:val="ListParagraph"/>
        <w:numPr>
          <w:ilvl w:val="0"/>
          <w:numId w:val="2"/>
        </w:numPr>
        <w:bidi/>
        <w:spacing w:after="100" w:line="300"/>
        <w:jc w:val="right"/>
      </w:pPr>
      <w:r>
        <w:rPr>
          <w:rFonts w:ascii="Arial" w:cs="Arial" w:eastAsia="Arial" w:hAnsi="Arial"/>
          <w:sz w:val="24"/>
          <w:szCs w:val="24"/>
          <w:rtl/>
        </w:rPr>
        <w:t xml:space="preserve">التعاون مع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الاستعداد للمراجعة.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مقاييس النجاح</w:t>
      </w:r>
    </w:p>
    <w:p>
      <w:pPr>
        <w:pStyle w:val="Heading2"/>
        <w:bidi/>
        <w:spacing w:after="160" w:before="280"/>
        <w:jc w:val="right"/>
      </w:pPr>
      <w:r>
        <w:rPr>
          <w:rFonts w:ascii="Arial" w:cs="Arial" w:eastAsia="Arial" w:hAnsi="Arial"/>
          <w:b/>
          <w:bCs/>
          <w:color w:val="2E75B6"/>
          <w:sz w:val="30"/>
          <w:szCs w:val="30"/>
          <w:rtl/>
        </w:rPr>
        <w:t xml:space="preserve">1. المقاييس الكمية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المقياس</w:t>
            </w:r>
          </w:p>
        </w:tc>
        <w:tc>
          <w:tcPr>
            <w:tcW w:type="dxa" w:w="45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الهدف الأمثل</w:t>
            </w:r>
          </w:p>
        </w:tc>
      </w:tr>
      <w:tr>
        <w:tc>
          <w:tcPr>
            <w:tcW w:type="dxa" w:w="4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الحضور من إجمالي الأسهم</w:t>
            </w:r>
          </w:p>
        </w:tc>
        <w:tc>
          <w:tcPr>
            <w:tcW w:type="dxa" w:w="4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70%</w:t>
            </w:r>
          </w:p>
        </w:tc>
      </w:tr>
      <w:tr>
        <w:tc>
          <w:tcPr>
            <w:tcW w:type="dxa" w:w="4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المساهمين الحاضرين</w:t>
            </w:r>
          </w:p>
        </w:tc>
        <w:tc>
          <w:tcPr>
            <w:tcW w:type="dxa" w:w="4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30%</w:t>
            </w:r>
          </w:p>
        </w:tc>
      </w:tr>
      <w:tr>
        <w:tc>
          <w:tcPr>
            <w:tcW w:type="dxa" w:w="4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زمن الجمعية</w:t>
            </w:r>
          </w:p>
        </w:tc>
        <w:tc>
          <w:tcPr>
            <w:tcW w:type="dxa" w:w="4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1.5 - 3 ساعات</w:t>
            </w:r>
          </w:p>
        </w:tc>
      </w:tr>
      <w:tr>
        <w:tc>
          <w:tcPr>
            <w:tcW w:type="dxa" w:w="4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المشاركة في التصويت</w:t>
            </w:r>
          </w:p>
        </w:tc>
        <w:tc>
          <w:tcPr>
            <w:tcW w:type="dxa" w:w="4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100% من الحاضرين</w:t>
            </w:r>
          </w:p>
        </w:tc>
      </w:tr>
      <w:tr>
        <w:tc>
          <w:tcPr>
            <w:tcW w:type="dxa" w:w="4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زمن الإفصاح بعد الجمعية</w:t>
            </w:r>
          </w:p>
        </w:tc>
        <w:tc>
          <w:tcPr>
            <w:tcW w:type="dxa" w:w="4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خلال ساعة</w:t>
            </w:r>
          </w:p>
        </w:tc>
      </w:tr>
      <w:tr>
        <w:tc>
          <w:tcPr>
            <w:tcW w:type="dxa" w:w="4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زمن نشر المحضر النهائي</w:t>
            </w:r>
          </w:p>
        </w:tc>
        <w:tc>
          <w:tcPr>
            <w:tcW w:type="dxa" w:w="4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خلال 3 أيام</w:t>
            </w:r>
          </w:p>
        </w:tc>
      </w:tr>
      <w:tr>
        <w:tc>
          <w:tcPr>
            <w:tcW w:type="dxa" w:w="4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الاستجابة للاستفسارات</w:t>
            </w:r>
          </w:p>
        </w:tc>
        <w:tc>
          <w:tcPr>
            <w:tcW w:type="dxa" w:w="4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خلال 24 ساعة</w:t>
            </w:r>
          </w:p>
        </w:tc>
      </w:tr>
      <w:tr>
        <w:tc>
          <w:tcPr>
            <w:tcW w:type="dxa" w:w="4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الالتزام بجدول الأعمال</w:t>
            </w:r>
          </w:p>
        </w:tc>
        <w:tc>
          <w:tcPr>
            <w:tcW w:type="dxa" w:w="4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100%</w:t>
            </w:r>
          </w:p>
        </w:tc>
      </w:tr>
      <w:tr>
        <w:tc>
          <w:tcPr>
            <w:tcW w:type="dxa" w:w="4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تنفيذ القرارات</w:t>
            </w:r>
          </w:p>
        </w:tc>
        <w:tc>
          <w:tcPr>
            <w:tcW w:type="dxa" w:w="4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100% في المواعيد</w:t>
            </w:r>
          </w:p>
        </w:tc>
      </w:tr>
    </w:tbl>
    <w:p>
      <w:pPr>
        <w:pStyle w:val="Heading2"/>
        <w:bidi/>
        <w:spacing w:after="160" w:before="280"/>
        <w:jc w:val="right"/>
      </w:pPr>
      <w:r>
        <w:rPr>
          <w:rFonts w:ascii="Arial" w:cs="Arial" w:eastAsia="Arial" w:hAnsi="Arial"/>
          <w:b/>
          <w:bCs/>
          <w:color w:val="2E75B6"/>
          <w:sz w:val="30"/>
          <w:szCs w:val="30"/>
          <w:rtl/>
        </w:rPr>
        <w:t xml:space="preserve">2. المقاييس النوعية</w:t>
      </w:r>
    </w:p>
    <w:p>
      <w:pPr>
        <w:pStyle w:val="ListParagraph"/>
        <w:numPr>
          <w:ilvl w:val="0"/>
          <w:numId w:val="2"/>
        </w:numPr>
        <w:bidi/>
        <w:spacing w:after="100" w:line="300"/>
        <w:jc w:val="right"/>
      </w:pPr>
      <w:r>
        <w:rPr>
          <w:rFonts w:ascii="Arial" w:cs="Arial" w:eastAsia="Arial" w:hAnsi="Arial"/>
          <w:sz w:val="24"/>
          <w:szCs w:val="24"/>
          <w:rtl/>
        </w:rPr>
        <w:t xml:space="preserve">رضا المساهمين.</w:t>
      </w:r>
    </w:p>
    <w:p>
      <w:pPr>
        <w:pStyle w:val="ListParagraph"/>
        <w:numPr>
          <w:ilvl w:val="0"/>
          <w:numId w:val="2"/>
        </w:numPr>
        <w:bidi/>
        <w:spacing w:after="100" w:line="300"/>
        <w:jc w:val="right"/>
      </w:pPr>
      <w:r>
        <w:rPr>
          <w:rFonts w:ascii="Arial" w:cs="Arial" w:eastAsia="Arial" w:hAnsi="Arial"/>
          <w:sz w:val="24"/>
          <w:szCs w:val="24"/>
          <w:rtl/>
        </w:rPr>
        <w:t xml:space="preserve">جودة المناقشات.</w:t>
      </w:r>
    </w:p>
    <w:p>
      <w:pPr>
        <w:pStyle w:val="ListParagraph"/>
        <w:numPr>
          <w:ilvl w:val="0"/>
          <w:numId w:val="2"/>
        </w:numPr>
        <w:bidi/>
        <w:spacing w:after="100" w:line="300"/>
        <w:jc w:val="right"/>
      </w:pPr>
      <w:r>
        <w:rPr>
          <w:rFonts w:ascii="Arial" w:cs="Arial" w:eastAsia="Arial" w:hAnsi="Arial"/>
          <w:sz w:val="24"/>
          <w:szCs w:val="24"/>
          <w:rtl/>
        </w:rPr>
        <w:t xml:space="preserve">احترافية الإدارة.</w:t>
      </w:r>
    </w:p>
    <w:p>
      <w:pPr>
        <w:pStyle w:val="ListParagraph"/>
        <w:numPr>
          <w:ilvl w:val="0"/>
          <w:numId w:val="2"/>
        </w:numPr>
        <w:bidi/>
        <w:spacing w:after="100" w:line="300"/>
        <w:jc w:val="right"/>
      </w:pPr>
      <w:r>
        <w:rPr>
          <w:rFonts w:ascii="Arial" w:cs="Arial" w:eastAsia="Arial" w:hAnsi="Arial"/>
          <w:sz w:val="24"/>
          <w:szCs w:val="24"/>
          <w:rtl/>
        </w:rPr>
        <w:t xml:space="preserve">الشفافية المُدركة.</w:t>
      </w:r>
    </w:p>
    <w:p>
      <w:pPr>
        <w:pStyle w:val="ListParagraph"/>
        <w:numPr>
          <w:ilvl w:val="0"/>
          <w:numId w:val="2"/>
        </w:numPr>
        <w:bidi/>
        <w:spacing w:after="100" w:line="300"/>
        <w:jc w:val="right"/>
      </w:pPr>
      <w:r>
        <w:rPr>
          <w:rFonts w:ascii="Arial" w:cs="Arial" w:eastAsia="Arial" w:hAnsi="Arial"/>
          <w:sz w:val="24"/>
          <w:szCs w:val="24"/>
          <w:rtl/>
        </w:rPr>
        <w:t xml:space="preserve">التغطية الإعلامية الإيجابية.</w:t>
      </w:r>
    </w:p>
    <w:p>
      <w:pPr>
        <w:pStyle w:val="ListParagraph"/>
        <w:numPr>
          <w:ilvl w:val="0"/>
          <w:numId w:val="2"/>
        </w:numPr>
        <w:bidi/>
        <w:spacing w:after="100" w:line="300"/>
        <w:jc w:val="right"/>
      </w:pPr>
      <w:r>
        <w:rPr>
          <w:rFonts w:ascii="Arial" w:cs="Arial" w:eastAsia="Arial" w:hAnsi="Arial"/>
          <w:sz w:val="24"/>
          <w:szCs w:val="24"/>
          <w:rtl/>
        </w:rPr>
        <w:t xml:space="preserve">ثقة السوق.</w:t>
      </w:r>
    </w:p>
    <w:p>
      <w:pPr>
        <w:pStyle w:val="Heading2"/>
        <w:bidi/>
        <w:spacing w:after="160" w:before="280"/>
        <w:jc w:val="right"/>
      </w:pPr>
      <w:r>
        <w:rPr>
          <w:rFonts w:ascii="Arial" w:cs="Arial" w:eastAsia="Arial" w:hAnsi="Arial"/>
          <w:b/>
          <w:bCs/>
          <w:color w:val="2E75B6"/>
          <w:sz w:val="30"/>
          <w:szCs w:val="30"/>
          <w:rtl/>
        </w:rPr>
        <w:t xml:space="preserve">3. أدوات القياس</w:t>
      </w:r>
    </w:p>
    <w:p>
      <w:pPr>
        <w:pStyle w:val="ListParagraph"/>
        <w:numPr>
          <w:ilvl w:val="0"/>
          <w:numId w:val="2"/>
        </w:numPr>
        <w:bidi/>
        <w:spacing w:after="100" w:line="300"/>
        <w:jc w:val="right"/>
      </w:pPr>
      <w:r>
        <w:rPr>
          <w:rFonts w:ascii="Arial" w:cs="Arial" w:eastAsia="Arial" w:hAnsi="Arial"/>
          <w:sz w:val="24"/>
          <w:szCs w:val="24"/>
          <w:rtl/>
        </w:rPr>
        <w:t xml:space="preserve">استبيانات بعد الجمعية.</w:t>
      </w:r>
    </w:p>
    <w:p>
      <w:pPr>
        <w:pStyle w:val="ListParagraph"/>
        <w:numPr>
          <w:ilvl w:val="0"/>
          <w:numId w:val="2"/>
        </w:numPr>
        <w:bidi/>
        <w:spacing w:after="100" w:line="300"/>
        <w:jc w:val="right"/>
      </w:pPr>
      <w:r>
        <w:rPr>
          <w:rFonts w:ascii="Arial" w:cs="Arial" w:eastAsia="Arial" w:hAnsi="Arial"/>
          <w:sz w:val="24"/>
          <w:szCs w:val="24"/>
          <w:rtl/>
        </w:rPr>
        <w:t xml:space="preserve">تحليل التغطية الإعلامية.</w:t>
      </w:r>
    </w:p>
    <w:p>
      <w:pPr>
        <w:pStyle w:val="ListParagraph"/>
        <w:numPr>
          <w:ilvl w:val="0"/>
          <w:numId w:val="2"/>
        </w:numPr>
        <w:bidi/>
        <w:spacing w:after="100" w:line="300"/>
        <w:jc w:val="right"/>
      </w:pPr>
      <w:r>
        <w:rPr>
          <w:rFonts w:ascii="Arial" w:cs="Arial" w:eastAsia="Arial" w:hAnsi="Arial"/>
          <w:sz w:val="24"/>
          <w:szCs w:val="24"/>
          <w:rtl/>
        </w:rPr>
        <w:t xml:space="preserve">تقييم المحللين الماليين.</w:t>
      </w:r>
    </w:p>
    <w:p>
      <w:pPr>
        <w:pStyle w:val="ListParagraph"/>
        <w:numPr>
          <w:ilvl w:val="0"/>
          <w:numId w:val="2"/>
        </w:numPr>
        <w:bidi/>
        <w:spacing w:after="100" w:line="300"/>
        <w:jc w:val="right"/>
      </w:pPr>
      <w:r>
        <w:rPr>
          <w:rFonts w:ascii="Arial" w:cs="Arial" w:eastAsia="Arial" w:hAnsi="Arial"/>
          <w:sz w:val="24"/>
          <w:szCs w:val="24"/>
          <w:rtl/>
        </w:rPr>
        <w:t xml:space="preserve">متابعة سعر السهم.</w:t>
      </w:r>
    </w:p>
    <w:p>
      <w:pPr>
        <w:pStyle w:val="ListParagraph"/>
        <w:numPr>
          <w:ilvl w:val="0"/>
          <w:numId w:val="2"/>
        </w:numPr>
        <w:bidi/>
        <w:spacing w:after="100" w:line="300"/>
        <w:jc w:val="right"/>
      </w:pPr>
      <w:r>
        <w:rPr>
          <w:rFonts w:ascii="Arial" w:cs="Arial" w:eastAsia="Arial" w:hAnsi="Arial"/>
          <w:sz w:val="24"/>
          <w:szCs w:val="24"/>
          <w:rtl/>
        </w:rPr>
        <w:t xml:space="preserve">التقييم الداخلي.</w:t>
      </w:r>
    </w:p>
    <w:p>
      <w:pPr>
        <w:pStyle w:val="ListParagraph"/>
        <w:numPr>
          <w:ilvl w:val="0"/>
          <w:numId w:val="2"/>
        </w:numPr>
        <w:bidi/>
        <w:spacing w:after="100" w:line="300"/>
        <w:jc w:val="right"/>
      </w:pPr>
      <w:r>
        <w:rPr>
          <w:rFonts w:ascii="Arial" w:cs="Arial" w:eastAsia="Arial" w:hAnsi="Arial"/>
          <w:sz w:val="24"/>
          <w:szCs w:val="24"/>
          <w:rtl/>
        </w:rPr>
        <w:t xml:space="preserve">التقييم الخارجي المستقل.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التقييم المستمر والتطوير</w:t>
      </w:r>
    </w:p>
    <w:p>
      <w:pPr>
        <w:pStyle w:val="Heading2"/>
        <w:bidi/>
        <w:spacing w:after="160" w:before="280"/>
        <w:jc w:val="right"/>
      </w:pPr>
      <w:r>
        <w:rPr>
          <w:rFonts w:ascii="Arial" w:cs="Arial" w:eastAsia="Arial" w:hAnsi="Arial"/>
          <w:b/>
          <w:bCs/>
          <w:color w:val="2E75B6"/>
          <w:sz w:val="30"/>
          <w:szCs w:val="30"/>
          <w:rtl/>
        </w:rPr>
        <w:t xml:space="preserve">1. التقييم الفوري</w:t>
      </w:r>
    </w:p>
    <w:p>
      <w:pPr>
        <w:pStyle w:val="ListParagraph"/>
        <w:numPr>
          <w:ilvl w:val="0"/>
          <w:numId w:val="2"/>
        </w:numPr>
        <w:bidi/>
        <w:spacing w:after="100" w:line="300"/>
        <w:jc w:val="right"/>
      </w:pPr>
      <w:r>
        <w:rPr>
          <w:rFonts w:ascii="Arial" w:cs="Arial" w:eastAsia="Arial" w:hAnsi="Arial"/>
          <w:sz w:val="24"/>
          <w:szCs w:val="24"/>
          <w:rtl/>
        </w:rPr>
        <w:t xml:space="preserve">تقييم مباشر بعد الجمعية.</w:t>
      </w:r>
    </w:p>
    <w:p>
      <w:pPr>
        <w:pStyle w:val="ListParagraph"/>
        <w:numPr>
          <w:ilvl w:val="0"/>
          <w:numId w:val="2"/>
        </w:numPr>
        <w:bidi/>
        <w:spacing w:after="100" w:line="300"/>
        <w:jc w:val="right"/>
      </w:pPr>
      <w:r>
        <w:rPr>
          <w:rFonts w:ascii="Arial" w:cs="Arial" w:eastAsia="Arial" w:hAnsi="Arial"/>
          <w:sz w:val="24"/>
          <w:szCs w:val="24"/>
          <w:rtl/>
        </w:rPr>
        <w:t xml:space="preserve">اجتماع فريق العمل.</w:t>
      </w:r>
    </w:p>
    <w:p>
      <w:pPr>
        <w:pStyle w:val="ListParagraph"/>
        <w:numPr>
          <w:ilvl w:val="0"/>
          <w:numId w:val="2"/>
        </w:numPr>
        <w:bidi/>
        <w:spacing w:after="100" w:line="300"/>
        <w:jc w:val="right"/>
      </w:pPr>
      <w:r>
        <w:rPr>
          <w:rFonts w:ascii="Arial" w:cs="Arial" w:eastAsia="Arial" w:hAnsi="Arial"/>
          <w:sz w:val="24"/>
          <w:szCs w:val="24"/>
          <w:rtl/>
        </w:rPr>
        <w:t xml:space="preserve">استخلاص النقاط الإيجابية والسلبية.</w:t>
      </w:r>
    </w:p>
    <w:p>
      <w:pPr>
        <w:pStyle w:val="ListParagraph"/>
        <w:numPr>
          <w:ilvl w:val="0"/>
          <w:numId w:val="2"/>
        </w:numPr>
        <w:bidi/>
        <w:spacing w:after="100" w:line="300"/>
        <w:jc w:val="right"/>
      </w:pPr>
      <w:r>
        <w:rPr>
          <w:rFonts w:ascii="Arial" w:cs="Arial" w:eastAsia="Arial" w:hAnsi="Arial"/>
          <w:sz w:val="24"/>
          <w:szCs w:val="24"/>
          <w:rtl/>
        </w:rPr>
        <w:t xml:space="preserve">التوثيق.</w:t>
      </w:r>
    </w:p>
    <w:p>
      <w:pPr>
        <w:pStyle w:val="Heading2"/>
        <w:bidi/>
        <w:spacing w:after="160" w:before="280"/>
        <w:jc w:val="right"/>
      </w:pPr>
      <w:r>
        <w:rPr>
          <w:rFonts w:ascii="Arial" w:cs="Arial" w:eastAsia="Arial" w:hAnsi="Arial"/>
          <w:b/>
          <w:bCs/>
          <w:color w:val="2E75B6"/>
          <w:sz w:val="30"/>
          <w:szCs w:val="30"/>
          <w:rtl/>
        </w:rPr>
        <w:t xml:space="preserve">2. التقييم المتعمق</w:t>
      </w:r>
    </w:p>
    <w:p>
      <w:pPr>
        <w:pStyle w:val="ListParagraph"/>
        <w:numPr>
          <w:ilvl w:val="0"/>
          <w:numId w:val="3"/>
        </w:numPr>
        <w:bidi/>
        <w:spacing w:after="100" w:line="300"/>
        <w:jc w:val="right"/>
      </w:pPr>
      <w:r>
        <w:rPr>
          <w:rFonts w:ascii="Arial" w:cs="Arial" w:eastAsia="Arial" w:hAnsi="Arial"/>
          <w:sz w:val="24"/>
          <w:szCs w:val="24"/>
          <w:rtl/>
        </w:rPr>
        <w:t xml:space="preserve">خلال أسبوع: تقييم الإجراءات.</w:t>
      </w:r>
    </w:p>
    <w:p>
      <w:pPr>
        <w:pStyle w:val="ListParagraph"/>
        <w:numPr>
          <w:ilvl w:val="0"/>
          <w:numId w:val="3"/>
        </w:numPr>
        <w:bidi/>
        <w:spacing w:after="100" w:line="300"/>
        <w:jc w:val="right"/>
      </w:pPr>
      <w:r>
        <w:rPr>
          <w:rFonts w:ascii="Arial" w:cs="Arial" w:eastAsia="Arial" w:hAnsi="Arial"/>
          <w:sz w:val="24"/>
          <w:szCs w:val="24"/>
          <w:rtl/>
        </w:rPr>
        <w:t xml:space="preserve">خلال شهر: تقييم رضا المساهمين.</w:t>
      </w:r>
    </w:p>
    <w:p>
      <w:pPr>
        <w:pStyle w:val="ListParagraph"/>
        <w:numPr>
          <w:ilvl w:val="0"/>
          <w:numId w:val="3"/>
        </w:numPr>
        <w:bidi/>
        <w:spacing w:after="100" w:line="300"/>
        <w:jc w:val="right"/>
      </w:pPr>
      <w:r>
        <w:rPr>
          <w:rFonts w:ascii="Arial" w:cs="Arial" w:eastAsia="Arial" w:hAnsi="Arial"/>
          <w:sz w:val="24"/>
          <w:szCs w:val="24"/>
          <w:rtl/>
        </w:rPr>
        <w:t xml:space="preserve">خلال ثلاثة أشهر: تقييم تنفيذ القرارات.</w:t>
      </w:r>
    </w:p>
    <w:p>
      <w:pPr>
        <w:pStyle w:val="ListParagraph"/>
        <w:numPr>
          <w:ilvl w:val="0"/>
          <w:numId w:val="3"/>
        </w:numPr>
        <w:bidi/>
        <w:spacing w:after="100" w:line="300"/>
        <w:jc w:val="right"/>
      </w:pPr>
      <w:r>
        <w:rPr>
          <w:rFonts w:ascii="Arial" w:cs="Arial" w:eastAsia="Arial" w:hAnsi="Arial"/>
          <w:sz w:val="24"/>
          <w:szCs w:val="24"/>
          <w:rtl/>
        </w:rPr>
        <w:t xml:space="preserve">خلال ستة أشهر: التقييم الشامل.</w:t>
      </w:r>
    </w:p>
    <w:p>
      <w:pPr>
        <w:pStyle w:val="Heading2"/>
        <w:bidi/>
        <w:spacing w:after="160" w:before="280"/>
        <w:jc w:val="right"/>
      </w:pPr>
      <w:r>
        <w:rPr>
          <w:rFonts w:ascii="Arial" w:cs="Arial" w:eastAsia="Arial" w:hAnsi="Arial"/>
          <w:b/>
          <w:bCs/>
          <w:color w:val="2E75B6"/>
          <w:sz w:val="30"/>
          <w:szCs w:val="30"/>
          <w:rtl/>
        </w:rPr>
        <w:t xml:space="preserve">3. الدروس المستفادة</w:t>
      </w:r>
    </w:p>
    <w:p>
      <w:pPr>
        <w:pStyle w:val="ListParagraph"/>
        <w:numPr>
          <w:ilvl w:val="0"/>
          <w:numId w:val="2"/>
        </w:numPr>
        <w:bidi/>
        <w:spacing w:after="100" w:line="300"/>
        <w:jc w:val="right"/>
      </w:pPr>
      <w:r>
        <w:rPr>
          <w:rFonts w:ascii="Arial" w:cs="Arial" w:eastAsia="Arial" w:hAnsi="Arial"/>
          <w:sz w:val="24"/>
          <w:szCs w:val="24"/>
          <w:rtl/>
        </w:rPr>
        <w:t xml:space="preserve">ما الذي نجح؟</w:t>
      </w:r>
    </w:p>
    <w:p>
      <w:pPr>
        <w:pStyle w:val="ListParagraph"/>
        <w:numPr>
          <w:ilvl w:val="0"/>
          <w:numId w:val="2"/>
        </w:numPr>
        <w:bidi/>
        <w:spacing w:after="100" w:line="300"/>
        <w:jc w:val="right"/>
      </w:pPr>
      <w:r>
        <w:rPr>
          <w:rFonts w:ascii="Arial" w:cs="Arial" w:eastAsia="Arial" w:hAnsi="Arial"/>
          <w:sz w:val="24"/>
          <w:szCs w:val="24"/>
          <w:rtl/>
        </w:rPr>
        <w:t xml:space="preserve">ما الذي يحتاج لتحسين؟</w:t>
      </w:r>
    </w:p>
    <w:p>
      <w:pPr>
        <w:pStyle w:val="ListParagraph"/>
        <w:numPr>
          <w:ilvl w:val="0"/>
          <w:numId w:val="2"/>
        </w:numPr>
        <w:bidi/>
        <w:spacing w:after="100" w:line="300"/>
        <w:jc w:val="right"/>
      </w:pPr>
      <w:r>
        <w:rPr>
          <w:rFonts w:ascii="Arial" w:cs="Arial" w:eastAsia="Arial" w:hAnsi="Arial"/>
          <w:sz w:val="24"/>
          <w:szCs w:val="24"/>
          <w:rtl/>
        </w:rPr>
        <w:t xml:space="preserve">ما الفرص الضائعة؟</w:t>
      </w:r>
    </w:p>
    <w:p>
      <w:pPr>
        <w:pStyle w:val="ListParagraph"/>
        <w:numPr>
          <w:ilvl w:val="0"/>
          <w:numId w:val="2"/>
        </w:numPr>
        <w:bidi/>
        <w:spacing w:after="100" w:line="300"/>
        <w:jc w:val="right"/>
      </w:pPr>
      <w:r>
        <w:rPr>
          <w:rFonts w:ascii="Arial" w:cs="Arial" w:eastAsia="Arial" w:hAnsi="Arial"/>
          <w:sz w:val="24"/>
          <w:szCs w:val="24"/>
          <w:rtl/>
        </w:rPr>
        <w:t xml:space="preserve">ما المخاطر الجديدة؟</w:t>
      </w:r>
    </w:p>
    <w:p>
      <w:pPr>
        <w:pStyle w:val="Heading2"/>
        <w:bidi/>
        <w:spacing w:after="160" w:before="280"/>
        <w:jc w:val="right"/>
      </w:pPr>
      <w:r>
        <w:rPr>
          <w:rFonts w:ascii="Arial" w:cs="Arial" w:eastAsia="Arial" w:hAnsi="Arial"/>
          <w:b/>
          <w:bCs/>
          <w:color w:val="2E75B6"/>
          <w:sz w:val="30"/>
          <w:szCs w:val="30"/>
          <w:rtl/>
        </w:rPr>
        <w:t xml:space="preserve">4. التطوير المستمر</w:t>
      </w:r>
    </w:p>
    <w:p>
      <w:pPr>
        <w:pStyle w:val="ListParagraph"/>
        <w:numPr>
          <w:ilvl w:val="0"/>
          <w:numId w:val="2"/>
        </w:numPr>
        <w:bidi/>
        <w:spacing w:after="100" w:line="300"/>
        <w:jc w:val="right"/>
      </w:pPr>
      <w:r>
        <w:rPr>
          <w:rFonts w:ascii="Arial" w:cs="Arial" w:eastAsia="Arial" w:hAnsi="Arial"/>
          <w:sz w:val="24"/>
          <w:szCs w:val="24"/>
          <w:rtl/>
        </w:rPr>
        <w:t xml:space="preserve">تحديث الإجراءات.</w:t>
      </w:r>
    </w:p>
    <w:p>
      <w:pPr>
        <w:pStyle w:val="ListParagraph"/>
        <w:numPr>
          <w:ilvl w:val="0"/>
          <w:numId w:val="2"/>
        </w:numPr>
        <w:bidi/>
        <w:spacing w:after="100" w:line="300"/>
        <w:jc w:val="right"/>
      </w:pPr>
      <w:r>
        <w:rPr>
          <w:rFonts w:ascii="Arial" w:cs="Arial" w:eastAsia="Arial" w:hAnsi="Arial"/>
          <w:sz w:val="24"/>
          <w:szCs w:val="24"/>
          <w:rtl/>
        </w:rPr>
        <w:t xml:space="preserve">تطوير الأنظمة.</w:t>
      </w:r>
    </w:p>
    <w:p>
      <w:pPr>
        <w:pStyle w:val="ListParagraph"/>
        <w:numPr>
          <w:ilvl w:val="0"/>
          <w:numId w:val="2"/>
        </w:numPr>
        <w:bidi/>
        <w:spacing w:after="100" w:line="300"/>
        <w:jc w:val="right"/>
      </w:pPr>
      <w:r>
        <w:rPr>
          <w:rFonts w:ascii="Arial" w:cs="Arial" w:eastAsia="Arial" w:hAnsi="Arial"/>
          <w:sz w:val="24"/>
          <w:szCs w:val="24"/>
          <w:rtl/>
        </w:rPr>
        <w:t xml:space="preserve">تدريب الفريق.</w:t>
      </w:r>
    </w:p>
    <w:p>
      <w:pPr>
        <w:pStyle w:val="ListParagraph"/>
        <w:numPr>
          <w:ilvl w:val="0"/>
          <w:numId w:val="2"/>
        </w:numPr>
        <w:bidi/>
        <w:spacing w:after="100" w:line="300"/>
        <w:jc w:val="right"/>
      </w:pPr>
      <w:r>
        <w:rPr>
          <w:rFonts w:ascii="Arial" w:cs="Arial" w:eastAsia="Arial" w:hAnsi="Arial"/>
          <w:sz w:val="24"/>
          <w:szCs w:val="24"/>
          <w:rtl/>
        </w:rPr>
        <w:t xml:space="preserve">الاستفادة من أفضل الممارسات الدولية.</w:t>
      </w:r>
    </w:p>
    <w:p>
      <w:pPr>
        <w:pStyle w:val="ListParagraph"/>
        <w:numPr>
          <w:ilvl w:val="0"/>
          <w:numId w:val="2"/>
        </w:numPr>
        <w:bidi/>
        <w:spacing w:after="100" w:line="300"/>
        <w:jc w:val="right"/>
      </w:pPr>
      <w:r>
        <w:rPr>
          <w:rFonts w:ascii="Arial" w:cs="Arial" w:eastAsia="Arial" w:hAnsi="Arial"/>
          <w:sz w:val="24"/>
          <w:szCs w:val="24"/>
          <w:rtl/>
        </w:rPr>
        <w:t xml:space="preserve">الابتكار في الأساليب.</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أفضل الممارسات الموحدة</w:t>
      </w:r>
    </w:p>
    <w:p>
      <w:pPr>
        <w:bidi/>
        <w:spacing w:after="140" w:line="320"/>
        <w:jc w:val="both"/>
      </w:pPr>
      <w:r>
        <w:rPr>
          <w:rFonts w:ascii="Arial" w:cs="Arial" w:eastAsia="Arial" w:hAnsi="Arial"/>
          <w:sz w:val="24"/>
          <w:szCs w:val="24"/>
          <w:rtl/>
        </w:rPr>
        <w:t xml:space="preserve">نلخّص هنا أبرز أفضل الممارسات لإدارة جمعيات متميزة:</w:t>
      </w:r>
    </w:p>
    <w:p>
      <w:pPr>
        <w:pStyle w:val="Heading2"/>
        <w:bidi/>
        <w:spacing w:after="160" w:before="280"/>
        <w:jc w:val="right"/>
      </w:pPr>
      <w:r>
        <w:rPr>
          <w:rFonts w:ascii="Arial" w:cs="Arial" w:eastAsia="Arial" w:hAnsi="Arial"/>
          <w:b/>
          <w:bCs/>
          <w:color w:val="2E75B6"/>
          <w:sz w:val="30"/>
          <w:szCs w:val="30"/>
          <w:rtl/>
        </w:rPr>
        <w:t xml:space="preserve">في التخطيط</w:t>
      </w:r>
    </w:p>
    <w:p>
      <w:pPr>
        <w:pStyle w:val="ListParagraph"/>
        <w:numPr>
          <w:ilvl w:val="0"/>
          <w:numId w:val="3"/>
        </w:numPr>
        <w:bidi/>
        <w:spacing w:after="100" w:line="300"/>
        <w:jc w:val="right"/>
      </w:pPr>
      <w:r>
        <w:rPr>
          <w:rFonts w:ascii="Arial" w:cs="Arial" w:eastAsia="Arial" w:hAnsi="Arial"/>
          <w:sz w:val="24"/>
          <w:szCs w:val="24"/>
          <w:rtl/>
        </w:rPr>
        <w:t xml:space="preserve">ابدأ التخطيط قبل الجمعية بـ 10-12 أسبوعاً.</w:t>
      </w:r>
    </w:p>
    <w:p>
      <w:pPr>
        <w:pStyle w:val="ListParagraph"/>
        <w:numPr>
          <w:ilvl w:val="0"/>
          <w:numId w:val="3"/>
        </w:numPr>
        <w:bidi/>
        <w:spacing w:after="100" w:line="300"/>
        <w:jc w:val="right"/>
      </w:pPr>
      <w:r>
        <w:rPr>
          <w:rFonts w:ascii="Arial" w:cs="Arial" w:eastAsia="Arial" w:hAnsi="Arial"/>
          <w:sz w:val="24"/>
          <w:szCs w:val="24"/>
          <w:rtl/>
        </w:rPr>
        <w:t xml:space="preserve">شكّل فريق عمل متكاملاً.</w:t>
      </w:r>
    </w:p>
    <w:p>
      <w:pPr>
        <w:pStyle w:val="ListParagraph"/>
        <w:numPr>
          <w:ilvl w:val="0"/>
          <w:numId w:val="3"/>
        </w:numPr>
        <w:bidi/>
        <w:spacing w:after="100" w:line="300"/>
        <w:jc w:val="right"/>
      </w:pPr>
      <w:r>
        <w:rPr>
          <w:rFonts w:ascii="Arial" w:cs="Arial" w:eastAsia="Arial" w:hAnsi="Arial"/>
          <w:sz w:val="24"/>
          <w:szCs w:val="24"/>
          <w:rtl/>
        </w:rPr>
        <w:t xml:space="preserve">ضع جدولاً زمنياً تفصيلياً.</w:t>
      </w:r>
    </w:p>
    <w:p>
      <w:pPr>
        <w:pStyle w:val="ListParagraph"/>
        <w:numPr>
          <w:ilvl w:val="0"/>
          <w:numId w:val="3"/>
        </w:numPr>
        <w:bidi/>
        <w:spacing w:after="100" w:line="300"/>
        <w:jc w:val="right"/>
      </w:pPr>
      <w:r>
        <w:rPr>
          <w:rFonts w:ascii="Arial" w:cs="Arial" w:eastAsia="Arial" w:hAnsi="Arial"/>
          <w:sz w:val="24"/>
          <w:szCs w:val="24"/>
          <w:rtl/>
        </w:rPr>
        <w:t xml:space="preserve">استعد للسيناريوهات المختلفة.</w:t>
      </w:r>
    </w:p>
    <w:p>
      <w:pPr>
        <w:pStyle w:val="ListParagraph"/>
        <w:numPr>
          <w:ilvl w:val="0"/>
          <w:numId w:val="3"/>
        </w:numPr>
        <w:bidi/>
        <w:spacing w:after="100" w:line="300"/>
        <w:jc w:val="right"/>
      </w:pPr>
      <w:r>
        <w:rPr>
          <w:rFonts w:ascii="Arial" w:cs="Arial" w:eastAsia="Arial" w:hAnsi="Arial"/>
          <w:sz w:val="24"/>
          <w:szCs w:val="24"/>
          <w:rtl/>
        </w:rPr>
        <w:t xml:space="preserve">حدد ميزانية كافية.</w:t>
      </w:r>
    </w:p>
    <w:p>
      <w:pPr>
        <w:pStyle w:val="Heading2"/>
        <w:bidi/>
        <w:spacing w:after="160" w:before="280"/>
        <w:jc w:val="right"/>
      </w:pPr>
      <w:r>
        <w:rPr>
          <w:rFonts w:ascii="Arial" w:cs="Arial" w:eastAsia="Arial" w:hAnsi="Arial"/>
          <w:b/>
          <w:bCs/>
          <w:color w:val="2E75B6"/>
          <w:sz w:val="30"/>
          <w:szCs w:val="30"/>
          <w:rtl/>
        </w:rPr>
        <w:t xml:space="preserve">في التواصل</w:t>
      </w:r>
    </w:p>
    <w:p>
      <w:pPr>
        <w:pStyle w:val="ListParagraph"/>
        <w:numPr>
          <w:ilvl w:val="0"/>
          <w:numId w:val="3"/>
        </w:numPr>
        <w:bidi/>
        <w:spacing w:after="100" w:line="300"/>
        <w:jc w:val="right"/>
      </w:pPr>
      <w:r>
        <w:rPr>
          <w:rFonts w:ascii="Arial" w:cs="Arial" w:eastAsia="Arial" w:hAnsi="Arial"/>
          <w:sz w:val="24"/>
          <w:szCs w:val="24"/>
          <w:rtl/>
        </w:rPr>
        <w:t xml:space="preserve">استخدم قنوات متعددة للوصول.</w:t>
      </w:r>
    </w:p>
    <w:p>
      <w:pPr>
        <w:pStyle w:val="ListParagraph"/>
        <w:numPr>
          <w:ilvl w:val="0"/>
          <w:numId w:val="3"/>
        </w:numPr>
        <w:bidi/>
        <w:spacing w:after="100" w:line="300"/>
        <w:jc w:val="right"/>
      </w:pPr>
      <w:r>
        <w:rPr>
          <w:rFonts w:ascii="Arial" w:cs="Arial" w:eastAsia="Arial" w:hAnsi="Arial"/>
          <w:sz w:val="24"/>
          <w:szCs w:val="24"/>
          <w:rtl/>
        </w:rPr>
        <w:t xml:space="preserve">تواصل مع المساهمين الكبار شخصياً.</w:t>
      </w:r>
    </w:p>
    <w:p>
      <w:pPr>
        <w:pStyle w:val="ListParagraph"/>
        <w:numPr>
          <w:ilvl w:val="0"/>
          <w:numId w:val="3"/>
        </w:numPr>
        <w:bidi/>
        <w:spacing w:after="100" w:line="300"/>
        <w:jc w:val="right"/>
      </w:pPr>
      <w:r>
        <w:rPr>
          <w:rFonts w:ascii="Arial" w:cs="Arial" w:eastAsia="Arial" w:hAnsi="Arial"/>
          <w:sz w:val="24"/>
          <w:szCs w:val="24"/>
          <w:rtl/>
        </w:rPr>
        <w:t xml:space="preserve">استخدم لغة واضحة في الدعوات.</w:t>
      </w:r>
    </w:p>
    <w:p>
      <w:pPr>
        <w:pStyle w:val="ListParagraph"/>
        <w:numPr>
          <w:ilvl w:val="0"/>
          <w:numId w:val="3"/>
        </w:numPr>
        <w:bidi/>
        <w:spacing w:after="100" w:line="300"/>
        <w:jc w:val="right"/>
      </w:pPr>
      <w:r>
        <w:rPr>
          <w:rFonts w:ascii="Arial" w:cs="Arial" w:eastAsia="Arial" w:hAnsi="Arial"/>
          <w:sz w:val="24"/>
          <w:szCs w:val="24"/>
          <w:rtl/>
        </w:rPr>
        <w:t xml:space="preserve">وفّر معلومات شاملة قبل الجمعية.</w:t>
      </w:r>
    </w:p>
    <w:p>
      <w:pPr>
        <w:pStyle w:val="ListParagraph"/>
        <w:numPr>
          <w:ilvl w:val="0"/>
          <w:numId w:val="3"/>
        </w:numPr>
        <w:bidi/>
        <w:spacing w:after="100" w:line="300"/>
        <w:jc w:val="right"/>
      </w:pPr>
      <w:r>
        <w:rPr>
          <w:rFonts w:ascii="Arial" w:cs="Arial" w:eastAsia="Arial" w:hAnsi="Arial"/>
          <w:sz w:val="24"/>
          <w:szCs w:val="24"/>
          <w:rtl/>
        </w:rPr>
        <w:t xml:space="preserve">استمر في التواصل بعد الجمعية.</w:t>
      </w:r>
    </w:p>
    <w:p>
      <w:pPr>
        <w:pStyle w:val="Heading2"/>
        <w:bidi/>
        <w:spacing w:after="160" w:before="280"/>
        <w:jc w:val="right"/>
      </w:pPr>
      <w:r>
        <w:rPr>
          <w:rFonts w:ascii="Arial" w:cs="Arial" w:eastAsia="Arial" w:hAnsi="Arial"/>
          <w:b/>
          <w:bCs/>
          <w:color w:val="2E75B6"/>
          <w:sz w:val="30"/>
          <w:szCs w:val="30"/>
          <w:rtl/>
        </w:rPr>
        <w:t xml:space="preserve">في الإدارة</w:t>
      </w:r>
    </w:p>
    <w:p>
      <w:pPr>
        <w:pStyle w:val="ListParagraph"/>
        <w:numPr>
          <w:ilvl w:val="0"/>
          <w:numId w:val="3"/>
        </w:numPr>
        <w:bidi/>
        <w:spacing w:after="100" w:line="300"/>
        <w:jc w:val="right"/>
      </w:pPr>
      <w:r>
        <w:rPr>
          <w:rFonts w:ascii="Arial" w:cs="Arial" w:eastAsia="Arial" w:hAnsi="Arial"/>
          <w:sz w:val="24"/>
          <w:szCs w:val="24"/>
          <w:rtl/>
        </w:rPr>
        <w:t xml:space="preserve">ابدأ الجمعية في وقتها المحدد بالضبط.</w:t>
      </w:r>
    </w:p>
    <w:p>
      <w:pPr>
        <w:pStyle w:val="ListParagraph"/>
        <w:numPr>
          <w:ilvl w:val="0"/>
          <w:numId w:val="3"/>
        </w:numPr>
        <w:bidi/>
        <w:spacing w:after="100" w:line="300"/>
        <w:jc w:val="right"/>
      </w:pPr>
      <w:r>
        <w:rPr>
          <w:rFonts w:ascii="Arial" w:cs="Arial" w:eastAsia="Arial" w:hAnsi="Arial"/>
          <w:sz w:val="24"/>
          <w:szCs w:val="24"/>
          <w:rtl/>
        </w:rPr>
        <w:t xml:space="preserve">أدر النقاشات بحياد وكفاءة.</w:t>
      </w:r>
    </w:p>
    <w:p>
      <w:pPr>
        <w:pStyle w:val="ListParagraph"/>
        <w:numPr>
          <w:ilvl w:val="0"/>
          <w:numId w:val="3"/>
        </w:numPr>
        <w:bidi/>
        <w:spacing w:after="100" w:line="300"/>
        <w:jc w:val="right"/>
      </w:pPr>
      <w:r>
        <w:rPr>
          <w:rFonts w:ascii="Arial" w:cs="Arial" w:eastAsia="Arial" w:hAnsi="Arial"/>
          <w:sz w:val="24"/>
          <w:szCs w:val="24"/>
          <w:rtl/>
        </w:rPr>
        <w:t xml:space="preserve">أجب على الأسئلة بصراحة.</w:t>
      </w:r>
    </w:p>
    <w:p>
      <w:pPr>
        <w:pStyle w:val="ListParagraph"/>
        <w:numPr>
          <w:ilvl w:val="0"/>
          <w:numId w:val="3"/>
        </w:numPr>
        <w:bidi/>
        <w:spacing w:after="100" w:line="300"/>
        <w:jc w:val="right"/>
      </w:pPr>
      <w:r>
        <w:rPr>
          <w:rFonts w:ascii="Arial" w:cs="Arial" w:eastAsia="Arial" w:hAnsi="Arial"/>
          <w:sz w:val="24"/>
          <w:szCs w:val="24"/>
          <w:rtl/>
        </w:rPr>
        <w:t xml:space="preserve">وثّق كل شيء بدقة.</w:t>
      </w:r>
    </w:p>
    <w:p>
      <w:pPr>
        <w:pStyle w:val="ListParagraph"/>
        <w:numPr>
          <w:ilvl w:val="0"/>
          <w:numId w:val="3"/>
        </w:numPr>
        <w:bidi/>
        <w:spacing w:after="100" w:line="300"/>
        <w:jc w:val="right"/>
      </w:pPr>
      <w:r>
        <w:rPr>
          <w:rFonts w:ascii="Arial" w:cs="Arial" w:eastAsia="Arial" w:hAnsi="Arial"/>
          <w:sz w:val="24"/>
          <w:szCs w:val="24"/>
          <w:rtl/>
        </w:rPr>
        <w:t xml:space="preserve">أنه الجمعية في الوقت المخصص.</w:t>
      </w:r>
    </w:p>
    <w:p>
      <w:pPr>
        <w:pStyle w:val="Heading2"/>
        <w:bidi/>
        <w:spacing w:after="160" w:before="280"/>
        <w:jc w:val="right"/>
      </w:pPr>
      <w:r>
        <w:rPr>
          <w:rFonts w:ascii="Arial" w:cs="Arial" w:eastAsia="Arial" w:hAnsi="Arial"/>
          <w:b/>
          <w:bCs/>
          <w:color w:val="2E75B6"/>
          <w:sz w:val="30"/>
          <w:szCs w:val="30"/>
          <w:rtl/>
        </w:rPr>
        <w:t xml:space="preserve">في التقنية</w:t>
      </w:r>
    </w:p>
    <w:p>
      <w:pPr>
        <w:pStyle w:val="ListParagraph"/>
        <w:numPr>
          <w:ilvl w:val="0"/>
          <w:numId w:val="3"/>
        </w:numPr>
        <w:bidi/>
        <w:spacing w:after="100" w:line="300"/>
        <w:jc w:val="right"/>
      </w:pPr>
      <w:r>
        <w:rPr>
          <w:rFonts w:ascii="Arial" w:cs="Arial" w:eastAsia="Arial" w:hAnsi="Arial"/>
          <w:sz w:val="24"/>
          <w:szCs w:val="24"/>
          <w:rtl/>
        </w:rPr>
        <w:t xml:space="preserve">اختبر الأنظمة قبل الجمعية بأيام.</w:t>
      </w:r>
    </w:p>
    <w:p>
      <w:pPr>
        <w:pStyle w:val="ListParagraph"/>
        <w:numPr>
          <w:ilvl w:val="0"/>
          <w:numId w:val="3"/>
        </w:numPr>
        <w:bidi/>
        <w:spacing w:after="100" w:line="300"/>
        <w:jc w:val="right"/>
      </w:pPr>
      <w:r>
        <w:rPr>
          <w:rFonts w:ascii="Arial" w:cs="Arial" w:eastAsia="Arial" w:hAnsi="Arial"/>
          <w:sz w:val="24"/>
          <w:szCs w:val="24"/>
          <w:rtl/>
        </w:rPr>
        <w:t xml:space="preserve">وفّر أنظمة احتياطية.</w:t>
      </w:r>
    </w:p>
    <w:p>
      <w:pPr>
        <w:pStyle w:val="ListParagraph"/>
        <w:numPr>
          <w:ilvl w:val="0"/>
          <w:numId w:val="3"/>
        </w:numPr>
        <w:bidi/>
        <w:spacing w:after="100" w:line="300"/>
        <w:jc w:val="right"/>
      </w:pPr>
      <w:r>
        <w:rPr>
          <w:rFonts w:ascii="Arial" w:cs="Arial" w:eastAsia="Arial" w:hAnsi="Arial"/>
          <w:sz w:val="24"/>
          <w:szCs w:val="24"/>
          <w:rtl/>
        </w:rPr>
        <w:t xml:space="preserve">قدّم دعماً فنياً متاحاً.</w:t>
      </w:r>
    </w:p>
    <w:p>
      <w:pPr>
        <w:pStyle w:val="ListParagraph"/>
        <w:numPr>
          <w:ilvl w:val="0"/>
          <w:numId w:val="3"/>
        </w:numPr>
        <w:bidi/>
        <w:spacing w:after="100" w:line="300"/>
        <w:jc w:val="right"/>
      </w:pPr>
      <w:r>
        <w:rPr>
          <w:rFonts w:ascii="Arial" w:cs="Arial" w:eastAsia="Arial" w:hAnsi="Arial"/>
          <w:sz w:val="24"/>
          <w:szCs w:val="24"/>
          <w:rtl/>
        </w:rPr>
        <w:t xml:space="preserve">استخدم منصات معتمدة وآمنة.</w:t>
      </w:r>
    </w:p>
    <w:p>
      <w:pPr>
        <w:pStyle w:val="ListParagraph"/>
        <w:numPr>
          <w:ilvl w:val="0"/>
          <w:numId w:val="3"/>
        </w:numPr>
        <w:bidi/>
        <w:spacing w:after="100" w:line="300"/>
        <w:jc w:val="right"/>
      </w:pPr>
      <w:r>
        <w:rPr>
          <w:rFonts w:ascii="Arial" w:cs="Arial" w:eastAsia="Arial" w:hAnsi="Arial"/>
          <w:sz w:val="24"/>
          <w:szCs w:val="24"/>
          <w:rtl/>
        </w:rPr>
        <w:t xml:space="preserve">تأكد من تكامل الأنظمة.</w:t>
      </w:r>
    </w:p>
    <w:p>
      <w:pPr>
        <w:pStyle w:val="Heading2"/>
        <w:bidi/>
        <w:spacing w:after="160" w:before="280"/>
        <w:jc w:val="right"/>
      </w:pPr>
      <w:r>
        <w:rPr>
          <w:rFonts w:ascii="Arial" w:cs="Arial" w:eastAsia="Arial" w:hAnsi="Arial"/>
          <w:b/>
          <w:bCs/>
          <w:color w:val="2E75B6"/>
          <w:sz w:val="30"/>
          <w:szCs w:val="30"/>
          <w:rtl/>
        </w:rPr>
        <w:t xml:space="preserve">في التنفيذ</w:t>
      </w:r>
    </w:p>
    <w:p>
      <w:pPr>
        <w:pStyle w:val="ListParagraph"/>
        <w:numPr>
          <w:ilvl w:val="0"/>
          <w:numId w:val="3"/>
        </w:numPr>
        <w:bidi/>
        <w:spacing w:after="100" w:line="300"/>
        <w:jc w:val="right"/>
      </w:pPr>
      <w:r>
        <w:rPr>
          <w:rFonts w:ascii="Arial" w:cs="Arial" w:eastAsia="Arial" w:hAnsi="Arial"/>
          <w:sz w:val="24"/>
          <w:szCs w:val="24"/>
          <w:rtl/>
        </w:rPr>
        <w:t xml:space="preserve">ابدأ تنفيذ القرارات فوراً.</w:t>
      </w:r>
    </w:p>
    <w:p>
      <w:pPr>
        <w:pStyle w:val="ListParagraph"/>
        <w:numPr>
          <w:ilvl w:val="0"/>
          <w:numId w:val="3"/>
        </w:numPr>
        <w:bidi/>
        <w:spacing w:after="100" w:line="300"/>
        <w:jc w:val="right"/>
      </w:pPr>
      <w:r>
        <w:rPr>
          <w:rFonts w:ascii="Arial" w:cs="Arial" w:eastAsia="Arial" w:hAnsi="Arial"/>
          <w:sz w:val="24"/>
          <w:szCs w:val="24"/>
          <w:rtl/>
        </w:rPr>
        <w:t xml:space="preserve">راقب التقدم بانتظام.</w:t>
      </w:r>
    </w:p>
    <w:p>
      <w:pPr>
        <w:pStyle w:val="ListParagraph"/>
        <w:numPr>
          <w:ilvl w:val="0"/>
          <w:numId w:val="3"/>
        </w:numPr>
        <w:bidi/>
        <w:spacing w:after="100" w:line="300"/>
        <w:jc w:val="right"/>
      </w:pPr>
      <w:r>
        <w:rPr>
          <w:rFonts w:ascii="Arial" w:cs="Arial" w:eastAsia="Arial" w:hAnsi="Arial"/>
          <w:sz w:val="24"/>
          <w:szCs w:val="24"/>
          <w:rtl/>
        </w:rPr>
        <w:t xml:space="preserve">التزم بالمواعيد النظامية.</w:t>
      </w:r>
    </w:p>
    <w:p>
      <w:pPr>
        <w:pStyle w:val="ListParagraph"/>
        <w:numPr>
          <w:ilvl w:val="0"/>
          <w:numId w:val="3"/>
        </w:numPr>
        <w:bidi/>
        <w:spacing w:after="100" w:line="300"/>
        <w:jc w:val="right"/>
      </w:pPr>
      <w:r>
        <w:rPr>
          <w:rFonts w:ascii="Arial" w:cs="Arial" w:eastAsia="Arial" w:hAnsi="Arial"/>
          <w:sz w:val="24"/>
          <w:szCs w:val="24"/>
          <w:rtl/>
        </w:rPr>
        <w:t xml:space="preserve">تواصل مع المساهمين عن التقدم.</w:t>
      </w:r>
    </w:p>
    <w:p>
      <w:pPr>
        <w:pStyle w:val="ListParagraph"/>
        <w:numPr>
          <w:ilvl w:val="0"/>
          <w:numId w:val="3"/>
        </w:numPr>
        <w:bidi/>
        <w:spacing w:after="100" w:line="300"/>
        <w:jc w:val="right"/>
      </w:pPr>
      <w:r>
        <w:rPr>
          <w:rFonts w:ascii="Arial" w:cs="Arial" w:eastAsia="Arial" w:hAnsi="Arial"/>
          <w:sz w:val="24"/>
          <w:szCs w:val="24"/>
          <w:rtl/>
        </w:rPr>
        <w:t xml:space="preserve">قيّم النتائج.</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الثاني عشر: المستقبل والاتجاهات</w:t>
      </w:r>
    </w:p>
    <w:p>
      <w:pPr>
        <w:pStyle w:val="Heading2"/>
        <w:bidi/>
        <w:spacing w:after="160" w:before="280"/>
        <w:jc w:val="right"/>
      </w:pPr>
      <w:r>
        <w:rPr>
          <w:rFonts w:ascii="Arial" w:cs="Arial" w:eastAsia="Arial" w:hAnsi="Arial"/>
          <w:b/>
          <w:bCs/>
          <w:color w:val="2E75B6"/>
          <w:sz w:val="30"/>
          <w:szCs w:val="30"/>
          <w:rtl/>
        </w:rPr>
        <w:t xml:space="preserve">1. التحول الكامل للجمعيات الافتراضية</w:t>
      </w:r>
    </w:p>
    <w:p>
      <w:pPr>
        <w:pStyle w:val="ListParagraph"/>
        <w:numPr>
          <w:ilvl w:val="0"/>
          <w:numId w:val="2"/>
        </w:numPr>
        <w:bidi/>
        <w:spacing w:after="100" w:line="300"/>
        <w:jc w:val="right"/>
      </w:pPr>
      <w:r>
        <w:rPr>
          <w:rFonts w:ascii="Arial" w:cs="Arial" w:eastAsia="Arial" w:hAnsi="Arial"/>
          <w:sz w:val="24"/>
          <w:szCs w:val="24"/>
          <w:rtl/>
        </w:rPr>
        <w:t xml:space="preserve">اتجاه متزايد عالمياً.</w:t>
      </w:r>
    </w:p>
    <w:p>
      <w:pPr>
        <w:pStyle w:val="ListParagraph"/>
        <w:numPr>
          <w:ilvl w:val="0"/>
          <w:numId w:val="2"/>
        </w:numPr>
        <w:bidi/>
        <w:spacing w:after="100" w:line="300"/>
        <w:jc w:val="right"/>
      </w:pPr>
      <w:r>
        <w:rPr>
          <w:rFonts w:ascii="Arial" w:cs="Arial" w:eastAsia="Arial" w:hAnsi="Arial"/>
          <w:sz w:val="24"/>
          <w:szCs w:val="24"/>
          <w:rtl/>
        </w:rPr>
        <w:t xml:space="preserve">تيسير المشاركة الواسعة.</w:t>
      </w:r>
    </w:p>
    <w:p>
      <w:pPr>
        <w:pStyle w:val="ListParagraph"/>
        <w:numPr>
          <w:ilvl w:val="0"/>
          <w:numId w:val="2"/>
        </w:numPr>
        <w:bidi/>
        <w:spacing w:after="100" w:line="300"/>
        <w:jc w:val="right"/>
      </w:pPr>
      <w:r>
        <w:rPr>
          <w:rFonts w:ascii="Arial" w:cs="Arial" w:eastAsia="Arial" w:hAnsi="Arial"/>
          <w:sz w:val="24"/>
          <w:szCs w:val="24"/>
          <w:rtl/>
        </w:rPr>
        <w:t xml:space="preserve">توفير التكاليف.</w:t>
      </w:r>
    </w:p>
    <w:p>
      <w:pPr>
        <w:pStyle w:val="ListParagraph"/>
        <w:numPr>
          <w:ilvl w:val="0"/>
          <w:numId w:val="2"/>
        </w:numPr>
        <w:bidi/>
        <w:spacing w:after="100" w:line="300"/>
        <w:jc w:val="right"/>
      </w:pPr>
      <w:r>
        <w:rPr>
          <w:rFonts w:ascii="Arial" w:cs="Arial" w:eastAsia="Arial" w:hAnsi="Arial"/>
          <w:sz w:val="24"/>
          <w:szCs w:val="24"/>
          <w:rtl/>
        </w:rPr>
        <w:t xml:space="preserve">البيئة المستدامة.</w:t>
      </w:r>
    </w:p>
    <w:p>
      <w:pPr>
        <w:pStyle w:val="Heading2"/>
        <w:bidi/>
        <w:spacing w:after="160" w:before="280"/>
        <w:jc w:val="right"/>
      </w:pPr>
      <w:r>
        <w:rPr>
          <w:rFonts w:ascii="Arial" w:cs="Arial" w:eastAsia="Arial" w:hAnsi="Arial"/>
          <w:b/>
          <w:bCs/>
          <w:color w:val="2E75B6"/>
          <w:sz w:val="30"/>
          <w:szCs w:val="30"/>
          <w:rtl/>
        </w:rPr>
        <w:t xml:space="preserve">2. الذكاء الاصطناعي</w:t>
      </w:r>
    </w:p>
    <w:p>
      <w:pPr>
        <w:pStyle w:val="ListParagraph"/>
        <w:numPr>
          <w:ilvl w:val="0"/>
          <w:numId w:val="2"/>
        </w:numPr>
        <w:bidi/>
        <w:spacing w:after="100" w:line="300"/>
        <w:jc w:val="right"/>
      </w:pPr>
      <w:r>
        <w:rPr>
          <w:rFonts w:ascii="Arial" w:cs="Arial" w:eastAsia="Arial" w:hAnsi="Arial"/>
          <w:sz w:val="24"/>
          <w:szCs w:val="24"/>
          <w:rtl/>
        </w:rPr>
        <w:t xml:space="preserve">تحليل النقاشات.</w:t>
      </w:r>
    </w:p>
    <w:p>
      <w:pPr>
        <w:pStyle w:val="ListParagraph"/>
        <w:numPr>
          <w:ilvl w:val="0"/>
          <w:numId w:val="2"/>
        </w:numPr>
        <w:bidi/>
        <w:spacing w:after="100" w:line="300"/>
        <w:jc w:val="right"/>
      </w:pPr>
      <w:r>
        <w:rPr>
          <w:rFonts w:ascii="Arial" w:cs="Arial" w:eastAsia="Arial" w:hAnsi="Arial"/>
          <w:sz w:val="24"/>
          <w:szCs w:val="24"/>
          <w:rtl/>
        </w:rPr>
        <w:t xml:space="preserve">الإجابة الآلية على الأسئلة الشائعة.</w:t>
      </w:r>
    </w:p>
    <w:p>
      <w:pPr>
        <w:pStyle w:val="ListParagraph"/>
        <w:numPr>
          <w:ilvl w:val="0"/>
          <w:numId w:val="2"/>
        </w:numPr>
        <w:bidi/>
        <w:spacing w:after="100" w:line="300"/>
        <w:jc w:val="right"/>
      </w:pPr>
      <w:r>
        <w:rPr>
          <w:rFonts w:ascii="Arial" w:cs="Arial" w:eastAsia="Arial" w:hAnsi="Arial"/>
          <w:sz w:val="24"/>
          <w:szCs w:val="24"/>
          <w:rtl/>
        </w:rPr>
        <w:t xml:space="preserve">تحليل المشاعر.</w:t>
      </w:r>
    </w:p>
    <w:p>
      <w:pPr>
        <w:pStyle w:val="ListParagraph"/>
        <w:numPr>
          <w:ilvl w:val="0"/>
          <w:numId w:val="2"/>
        </w:numPr>
        <w:bidi/>
        <w:spacing w:after="100" w:line="300"/>
        <w:jc w:val="right"/>
      </w:pPr>
      <w:r>
        <w:rPr>
          <w:rFonts w:ascii="Arial" w:cs="Arial" w:eastAsia="Arial" w:hAnsi="Arial"/>
          <w:sz w:val="24"/>
          <w:szCs w:val="24"/>
          <w:rtl/>
        </w:rPr>
        <w:t xml:space="preserve">التنبؤات.</w:t>
      </w:r>
    </w:p>
    <w:p>
      <w:pPr>
        <w:pStyle w:val="Heading2"/>
        <w:bidi/>
        <w:spacing w:after="160" w:before="280"/>
        <w:jc w:val="right"/>
      </w:pPr>
      <w:r>
        <w:rPr>
          <w:rFonts w:ascii="Arial" w:cs="Arial" w:eastAsia="Arial" w:hAnsi="Arial"/>
          <w:b/>
          <w:bCs/>
          <w:color w:val="2E75B6"/>
          <w:sz w:val="30"/>
          <w:szCs w:val="30"/>
          <w:rtl/>
        </w:rPr>
        <w:t xml:space="preserve">3. البلوكتشين</w:t>
      </w:r>
    </w:p>
    <w:p>
      <w:pPr>
        <w:pStyle w:val="ListParagraph"/>
        <w:numPr>
          <w:ilvl w:val="0"/>
          <w:numId w:val="2"/>
        </w:numPr>
        <w:bidi/>
        <w:spacing w:after="100" w:line="300"/>
        <w:jc w:val="right"/>
      </w:pPr>
      <w:r>
        <w:rPr>
          <w:rFonts w:ascii="Arial" w:cs="Arial" w:eastAsia="Arial" w:hAnsi="Arial"/>
          <w:sz w:val="24"/>
          <w:szCs w:val="24"/>
          <w:rtl/>
        </w:rPr>
        <w:t xml:space="preserve">التصويت الآمن واللامركزي.</w:t>
      </w:r>
    </w:p>
    <w:p>
      <w:pPr>
        <w:pStyle w:val="ListParagraph"/>
        <w:numPr>
          <w:ilvl w:val="0"/>
          <w:numId w:val="2"/>
        </w:numPr>
        <w:bidi/>
        <w:spacing w:after="100" w:line="300"/>
        <w:jc w:val="right"/>
      </w:pPr>
      <w:r>
        <w:rPr>
          <w:rFonts w:ascii="Arial" w:cs="Arial" w:eastAsia="Arial" w:hAnsi="Arial"/>
          <w:sz w:val="24"/>
          <w:szCs w:val="24"/>
          <w:rtl/>
        </w:rPr>
        <w:t xml:space="preserve">سجلات غير قابلة للتلاعب.</w:t>
      </w:r>
    </w:p>
    <w:p>
      <w:pPr>
        <w:pStyle w:val="ListParagraph"/>
        <w:numPr>
          <w:ilvl w:val="0"/>
          <w:numId w:val="2"/>
        </w:numPr>
        <w:bidi/>
        <w:spacing w:after="100" w:line="300"/>
        <w:jc w:val="right"/>
      </w:pPr>
      <w:r>
        <w:rPr>
          <w:rFonts w:ascii="Arial" w:cs="Arial" w:eastAsia="Arial" w:hAnsi="Arial"/>
          <w:sz w:val="24"/>
          <w:szCs w:val="24"/>
          <w:rtl/>
        </w:rPr>
        <w:t xml:space="preserve">الشفافية الكاملة.</w:t>
      </w:r>
    </w:p>
    <w:p>
      <w:pPr>
        <w:pStyle w:val="ListParagraph"/>
        <w:numPr>
          <w:ilvl w:val="0"/>
          <w:numId w:val="2"/>
        </w:numPr>
        <w:bidi/>
        <w:spacing w:after="100" w:line="300"/>
        <w:jc w:val="right"/>
      </w:pPr>
      <w:r>
        <w:rPr>
          <w:rFonts w:ascii="Arial" w:cs="Arial" w:eastAsia="Arial" w:hAnsi="Arial"/>
          <w:sz w:val="24"/>
          <w:szCs w:val="24"/>
          <w:rtl/>
        </w:rPr>
        <w:t xml:space="preserve">التحقق المستقل.</w:t>
      </w:r>
    </w:p>
    <w:p>
      <w:pPr>
        <w:pStyle w:val="Heading2"/>
        <w:bidi/>
        <w:spacing w:after="160" w:before="280"/>
        <w:jc w:val="right"/>
      </w:pPr>
      <w:r>
        <w:rPr>
          <w:rFonts w:ascii="Arial" w:cs="Arial" w:eastAsia="Arial" w:hAnsi="Arial"/>
          <w:b/>
          <w:bCs/>
          <w:color w:val="2E75B6"/>
          <w:sz w:val="30"/>
          <w:szCs w:val="30"/>
          <w:rtl/>
        </w:rPr>
        <w:t xml:space="preserve">4. الواقع الافتراضي والمعزز</w:t>
      </w:r>
    </w:p>
    <w:p>
      <w:pPr>
        <w:pStyle w:val="ListParagraph"/>
        <w:numPr>
          <w:ilvl w:val="0"/>
          <w:numId w:val="2"/>
        </w:numPr>
        <w:bidi/>
        <w:spacing w:after="100" w:line="300"/>
        <w:jc w:val="right"/>
      </w:pPr>
      <w:r>
        <w:rPr>
          <w:rFonts w:ascii="Arial" w:cs="Arial" w:eastAsia="Arial" w:hAnsi="Arial"/>
          <w:sz w:val="24"/>
          <w:szCs w:val="24"/>
          <w:rtl/>
        </w:rPr>
        <w:t xml:space="preserve">تجارب تفاعلية متطورة.</w:t>
      </w:r>
    </w:p>
    <w:p>
      <w:pPr>
        <w:pStyle w:val="ListParagraph"/>
        <w:numPr>
          <w:ilvl w:val="0"/>
          <w:numId w:val="2"/>
        </w:numPr>
        <w:bidi/>
        <w:spacing w:after="100" w:line="300"/>
        <w:jc w:val="right"/>
      </w:pPr>
      <w:r>
        <w:rPr>
          <w:rFonts w:ascii="Arial" w:cs="Arial" w:eastAsia="Arial" w:hAnsi="Arial"/>
          <w:sz w:val="24"/>
          <w:szCs w:val="24"/>
          <w:rtl/>
        </w:rPr>
        <w:t xml:space="preserve">شعور بالحضور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عروض ثلاثية الأبعاد.</w:t>
      </w:r>
    </w:p>
    <w:p>
      <w:pPr>
        <w:pStyle w:val="ListParagraph"/>
        <w:numPr>
          <w:ilvl w:val="0"/>
          <w:numId w:val="2"/>
        </w:numPr>
        <w:bidi/>
        <w:spacing w:after="100" w:line="300"/>
        <w:jc w:val="right"/>
      </w:pPr>
      <w:r>
        <w:rPr>
          <w:rFonts w:ascii="Arial" w:cs="Arial" w:eastAsia="Arial" w:hAnsi="Arial"/>
          <w:sz w:val="24"/>
          <w:szCs w:val="24"/>
          <w:rtl/>
        </w:rPr>
        <w:t xml:space="preserve">التفاعل المتقدم.</w:t>
      </w:r>
    </w:p>
    <w:p>
      <w:pPr>
        <w:pStyle w:val="Heading2"/>
        <w:bidi/>
        <w:spacing w:after="160" w:before="280"/>
        <w:jc w:val="right"/>
      </w:pPr>
      <w:r>
        <w:rPr>
          <w:rFonts w:ascii="Arial" w:cs="Arial" w:eastAsia="Arial" w:hAnsi="Arial"/>
          <w:b/>
          <w:bCs/>
          <w:color w:val="2E75B6"/>
          <w:sz w:val="30"/>
          <w:szCs w:val="30"/>
          <w:rtl/>
        </w:rPr>
        <w:t xml:space="preserve">5. الحوكمة المتطورة</w:t>
      </w:r>
    </w:p>
    <w:p>
      <w:pPr>
        <w:pStyle w:val="ListParagraph"/>
        <w:numPr>
          <w:ilvl w:val="0"/>
          <w:numId w:val="2"/>
        </w:numPr>
        <w:bidi/>
        <w:spacing w:after="100" w:line="300"/>
        <w:jc w:val="right"/>
      </w:pPr>
      <w:r>
        <w:rPr>
          <w:rFonts w:ascii="Arial" w:cs="Arial" w:eastAsia="Arial" w:hAnsi="Arial"/>
          <w:sz w:val="24"/>
          <w:szCs w:val="24"/>
          <w:rtl/>
        </w:rPr>
        <w:t xml:space="preserve">معايير دولية أعلى.</w:t>
      </w:r>
    </w:p>
    <w:p>
      <w:pPr>
        <w:pStyle w:val="ListParagraph"/>
        <w:numPr>
          <w:ilvl w:val="0"/>
          <w:numId w:val="2"/>
        </w:numPr>
        <w:bidi/>
        <w:spacing w:after="100" w:line="300"/>
        <w:jc w:val="right"/>
      </w:pPr>
      <w:r>
        <w:rPr>
          <w:rFonts w:ascii="Arial" w:cs="Arial" w:eastAsia="Arial" w:hAnsi="Arial"/>
          <w:sz w:val="24"/>
          <w:szCs w:val="24"/>
          <w:rtl/>
        </w:rPr>
        <w:t xml:space="preserve">حماية أوسع للأقلية.</w:t>
      </w:r>
    </w:p>
    <w:p>
      <w:pPr>
        <w:pStyle w:val="ListParagraph"/>
        <w:numPr>
          <w:ilvl w:val="0"/>
          <w:numId w:val="2"/>
        </w:numPr>
        <w:bidi/>
        <w:spacing w:after="100" w:line="300"/>
        <w:jc w:val="right"/>
      </w:pPr>
      <w:r>
        <w:rPr>
          <w:rFonts w:ascii="Arial" w:cs="Arial" w:eastAsia="Arial" w:hAnsi="Arial"/>
          <w:sz w:val="24"/>
          <w:szCs w:val="24"/>
          <w:rtl/>
        </w:rPr>
        <w:t xml:space="preserve">شفافية كاملة.</w:t>
      </w:r>
    </w:p>
    <w:p>
      <w:pPr>
        <w:pStyle w:val="ListParagraph"/>
        <w:numPr>
          <w:ilvl w:val="0"/>
          <w:numId w:val="2"/>
        </w:numPr>
        <w:bidi/>
        <w:spacing w:after="100" w:line="300"/>
        <w:jc w:val="right"/>
      </w:pPr>
      <w:r>
        <w:rPr>
          <w:rFonts w:ascii="Arial" w:cs="Arial" w:eastAsia="Arial" w:hAnsi="Arial"/>
          <w:sz w:val="24"/>
          <w:szCs w:val="24"/>
          <w:rtl/>
        </w:rPr>
        <w:t xml:space="preserve">مشاركة المجتمع.</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الجمعيات الافتراضية والهجينة ليست بديلاً مؤقتاً للجمعيات التقليدية، بل واقع جديد يُعيد تعريف العلاقة بين الشركة ومساهميها. وقد أثبتت التجربة العالمية والإقليمية أن هذه الأنواع توفر إمكانات هائلة لتعزيز المشاركة، خفض التكاليف، وزيادة الكفاءة. والشركات الرائدة لم تعد تنظر إلى التحول الرقمي كخيار، بل كضرورة لمواكبة المستقبل.</w:t>
      </w:r>
    </w:p>
    <w:p>
      <w:pPr>
        <w:bidi/>
        <w:spacing w:after="140" w:line="320"/>
        <w:jc w:val="both"/>
      </w:pPr>
      <w:r>
        <w:rPr>
          <w:rFonts w:ascii="Arial" w:cs="Arial" w:eastAsia="Arial" w:hAnsi="Arial"/>
          <w:sz w:val="24"/>
          <w:szCs w:val="24"/>
          <w:rtl/>
        </w:rPr>
        <w:t xml:space="preserve">الحالات الخاصة - من جمعيات الأزمات إلى جمعيات الاستحواذ - تستوجب معاملة مهنية متميزة، تستفيد من الخبرات المتراكمة والممارسات الدولية. والقدرة على إدارة هذه الحالات بنجاح هي معيار حقيقي لاحترافية الشركة وكفاءة فريق الحوكمة.</w:t>
      </w:r>
    </w:p>
    <w:p>
      <w:pPr>
        <w:bidi/>
        <w:spacing w:after="140" w:line="320"/>
        <w:jc w:val="both"/>
      </w:pPr>
      <w:r>
        <w:rPr>
          <w:rFonts w:ascii="Arial" w:cs="Arial" w:eastAsia="Arial" w:hAnsi="Arial"/>
          <w:sz w:val="24"/>
          <w:szCs w:val="24"/>
          <w:rtl/>
        </w:rPr>
        <w:t xml:space="preserve">أفضل الممارسات في الجمعيات ليست وصفة جاهزة، بل منظومة متكاملة من المبادئ والإجراءات والقيم. الشركات التي تتميز في إدارة جمعياتها تستثمر في كل ركيزة من ركائزها: التخطيط، الاحترافية، الشفافية، التفاعل، التقنية، الامتثال. وتُقيّم باستمرار أداءها وتطوّر منظومتها.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النظام السعودي الجديد أقرّ صراحةً انعقاد الجمعيات عبر التقنية الحديثة. 2) الأنواع الثلاثة: حضورية، افتراضية بالكامل، هجينة. 3) الضوابط الأساسية: النقل المرئي والصوتي اللحظي، المشاركة الفعلية، التصويت الآلي. 4) المنظومة السعودية: إيداع، تداولاتي، التكامل مع النفاذ الوطني. 5) الحالات الخاصة (الأزمات، الاستحواذ، التصفية) تستوجب معاملة مهنية متميزة. 6) شركة المساهمة المبسطة لها أحكام مرنة (المساهمون يحلون محل الجمعية). 7) القرارات بالتمرير متاحة للشركات غير المدرجة (الأغلبية للعادية، 75% للعامة غير العادية). 8) ركائز الجمعية المتميزة: التخطيط، الاحترافية، الشفافية، التفاعل، التقنية، الامتثال. 9) التطوير المستمر والاستفادة من الدروس هو سر التميز.</w:t>
            </w:r>
          </w:p>
        </w:tc>
      </w:tr>
    </w:tbl>
    <w:p>
      <w:pPr>
        <w:spacing w:after="80"/>
      </w:pPr>
      <w:r>
        <w:rPr>
          <w:sz w:val="16"/>
          <w:szCs w:val="16"/>
        </w:rPr>
        <w:t xml:space="preserve"/>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خاتمة المحور الثاني</w:t>
      </w:r>
    </w:p>
    <w:p>
      <w:pPr>
        <w:bidi/>
        <w:spacing w:after="140" w:line="320"/>
        <w:jc w:val="both"/>
      </w:pPr>
      <w:r>
        <w:rPr>
          <w:rFonts w:ascii="Arial" w:cs="Arial" w:eastAsia="Arial" w:hAnsi="Arial"/>
          <w:sz w:val="24"/>
          <w:szCs w:val="24"/>
          <w:rtl/>
        </w:rPr>
        <w:t xml:space="preserve">بهذا المقال نختم المحور الثاني الذي تناول إدارة الجمعيات العمومية بمختلف جوانبها. وقد استعرضنا في هذا المحور:</w:t>
      </w:r>
    </w:p>
    <w:p>
      <w:pPr>
        <w:pStyle w:val="ListParagraph"/>
        <w:numPr>
          <w:ilvl w:val="0"/>
          <w:numId w:val="3"/>
        </w:numPr>
        <w:bidi/>
        <w:spacing w:after="100" w:line="300"/>
        <w:jc w:val="right"/>
      </w:pPr>
      <w:r>
        <w:rPr>
          <w:rFonts w:ascii="Arial" w:cs="Arial" w:eastAsia="Arial" w:hAnsi="Arial"/>
          <w:sz w:val="24"/>
          <w:szCs w:val="24"/>
          <w:rtl/>
        </w:rPr>
        <w:t xml:space="preserve">**المقال 1**: مفهوم الجمعيات وأنواعها وأهميتها.</w:t>
      </w:r>
    </w:p>
    <w:p>
      <w:pPr>
        <w:pStyle w:val="ListParagraph"/>
        <w:numPr>
          <w:ilvl w:val="0"/>
          <w:numId w:val="3"/>
        </w:numPr>
        <w:bidi/>
        <w:spacing w:after="100" w:line="300"/>
        <w:jc w:val="right"/>
      </w:pPr>
      <w:r>
        <w:rPr>
          <w:rFonts w:ascii="Arial" w:cs="Arial" w:eastAsia="Arial" w:hAnsi="Arial"/>
          <w:sz w:val="24"/>
          <w:szCs w:val="24"/>
          <w:rtl/>
        </w:rPr>
        <w:t xml:space="preserve">**المقال 2**: الإطار القانوني الشامل.</w:t>
      </w:r>
    </w:p>
    <w:p>
      <w:pPr>
        <w:pStyle w:val="ListParagraph"/>
        <w:numPr>
          <w:ilvl w:val="0"/>
          <w:numId w:val="3"/>
        </w:numPr>
        <w:bidi/>
        <w:spacing w:after="100" w:line="300"/>
        <w:jc w:val="right"/>
      </w:pPr>
      <w:r>
        <w:rPr>
          <w:rFonts w:ascii="Arial" w:cs="Arial" w:eastAsia="Arial" w:hAnsi="Arial"/>
          <w:sz w:val="24"/>
          <w:szCs w:val="24"/>
          <w:rtl/>
        </w:rPr>
        <w:t xml:space="preserve">**المقال 3**: التخطيط للجمعية والإعداد المسبق.</w:t>
      </w:r>
    </w:p>
    <w:p>
      <w:pPr>
        <w:pStyle w:val="ListParagraph"/>
        <w:numPr>
          <w:ilvl w:val="0"/>
          <w:numId w:val="3"/>
        </w:numPr>
        <w:bidi/>
        <w:spacing w:after="100" w:line="300"/>
        <w:jc w:val="right"/>
      </w:pPr>
      <w:r>
        <w:rPr>
          <w:rFonts w:ascii="Arial" w:cs="Arial" w:eastAsia="Arial" w:hAnsi="Arial"/>
          <w:sz w:val="24"/>
          <w:szCs w:val="24"/>
          <w:rtl/>
        </w:rPr>
        <w:t xml:space="preserve">**المقال 4**: جدول الأعمال والصياغة الدقيقة.</w:t>
      </w:r>
    </w:p>
    <w:p>
      <w:pPr>
        <w:pStyle w:val="ListParagraph"/>
        <w:numPr>
          <w:ilvl w:val="0"/>
          <w:numId w:val="3"/>
        </w:numPr>
        <w:bidi/>
        <w:spacing w:after="100" w:line="300"/>
        <w:jc w:val="right"/>
      </w:pPr>
      <w:r>
        <w:rPr>
          <w:rFonts w:ascii="Arial" w:cs="Arial" w:eastAsia="Arial" w:hAnsi="Arial"/>
          <w:sz w:val="24"/>
          <w:szCs w:val="24"/>
          <w:rtl/>
        </w:rPr>
        <w:t xml:space="preserve">**المقال 5**: الدعوة للجمعية والقنوات المعتمدة.</w:t>
      </w:r>
    </w:p>
    <w:p>
      <w:pPr>
        <w:pStyle w:val="ListParagraph"/>
        <w:numPr>
          <w:ilvl w:val="0"/>
          <w:numId w:val="3"/>
        </w:numPr>
        <w:bidi/>
        <w:spacing w:after="100" w:line="300"/>
        <w:jc w:val="right"/>
      </w:pPr>
      <w:r>
        <w:rPr>
          <w:rFonts w:ascii="Arial" w:cs="Arial" w:eastAsia="Arial" w:hAnsi="Arial"/>
          <w:sz w:val="24"/>
          <w:szCs w:val="24"/>
          <w:rtl/>
        </w:rPr>
        <w:t xml:space="preserve">**المقال 6**: التوكيلات وحق الحضور.</w:t>
      </w:r>
    </w:p>
    <w:p>
      <w:pPr>
        <w:pStyle w:val="ListParagraph"/>
        <w:numPr>
          <w:ilvl w:val="0"/>
          <w:numId w:val="3"/>
        </w:numPr>
        <w:bidi/>
        <w:spacing w:after="100" w:line="300"/>
        <w:jc w:val="right"/>
      </w:pPr>
      <w:r>
        <w:rPr>
          <w:rFonts w:ascii="Arial" w:cs="Arial" w:eastAsia="Arial" w:hAnsi="Arial"/>
          <w:sz w:val="24"/>
          <w:szCs w:val="24"/>
          <w:rtl/>
        </w:rPr>
        <w:t xml:space="preserve">**المقال 7**: التحقق من النصاب القانوني.</w:t>
      </w:r>
    </w:p>
    <w:p>
      <w:pPr>
        <w:pStyle w:val="ListParagraph"/>
        <w:numPr>
          <w:ilvl w:val="0"/>
          <w:numId w:val="3"/>
        </w:numPr>
        <w:bidi/>
        <w:spacing w:after="100" w:line="300"/>
        <w:jc w:val="right"/>
      </w:pPr>
      <w:r>
        <w:rPr>
          <w:rFonts w:ascii="Arial" w:cs="Arial" w:eastAsia="Arial" w:hAnsi="Arial"/>
          <w:sz w:val="24"/>
          <w:szCs w:val="24"/>
          <w:rtl/>
        </w:rPr>
        <w:t xml:space="preserve">**المقال 8**: إدارة جلسة الجمعية.</w:t>
      </w:r>
    </w:p>
    <w:p>
      <w:pPr>
        <w:pStyle w:val="ListParagraph"/>
        <w:numPr>
          <w:ilvl w:val="0"/>
          <w:numId w:val="3"/>
        </w:numPr>
        <w:bidi/>
        <w:spacing w:after="100" w:line="300"/>
        <w:jc w:val="right"/>
      </w:pPr>
      <w:r>
        <w:rPr>
          <w:rFonts w:ascii="Arial" w:cs="Arial" w:eastAsia="Arial" w:hAnsi="Arial"/>
          <w:sz w:val="24"/>
          <w:szCs w:val="24"/>
          <w:rtl/>
        </w:rPr>
        <w:t xml:space="preserve">**المقال 9**: التصويت والمنظومة الإلكترونية.</w:t>
      </w:r>
    </w:p>
    <w:p>
      <w:pPr>
        <w:pStyle w:val="ListParagraph"/>
        <w:numPr>
          <w:ilvl w:val="0"/>
          <w:numId w:val="3"/>
        </w:numPr>
        <w:bidi/>
        <w:spacing w:after="100" w:line="300"/>
        <w:jc w:val="right"/>
      </w:pPr>
      <w:r>
        <w:rPr>
          <w:rFonts w:ascii="Arial" w:cs="Arial" w:eastAsia="Arial" w:hAnsi="Arial"/>
          <w:sz w:val="24"/>
          <w:szCs w:val="24"/>
          <w:rtl/>
        </w:rPr>
        <w:t xml:space="preserve">**المقال 10**: محاضر الجمعيات وتوثيقها.</w:t>
      </w:r>
    </w:p>
    <w:p>
      <w:pPr>
        <w:pStyle w:val="ListParagraph"/>
        <w:numPr>
          <w:ilvl w:val="0"/>
          <w:numId w:val="3"/>
        </w:numPr>
        <w:bidi/>
        <w:spacing w:after="100" w:line="300"/>
        <w:jc w:val="right"/>
      </w:pPr>
      <w:r>
        <w:rPr>
          <w:rFonts w:ascii="Arial" w:cs="Arial" w:eastAsia="Arial" w:hAnsi="Arial"/>
          <w:sz w:val="24"/>
          <w:szCs w:val="24"/>
          <w:rtl/>
        </w:rPr>
        <w:t xml:space="preserve">**المقال 11**: تنفيذ القرارات بعد الجمعية.</w:t>
      </w:r>
    </w:p>
    <w:p>
      <w:pPr>
        <w:pStyle w:val="ListParagraph"/>
        <w:numPr>
          <w:ilvl w:val="0"/>
          <w:numId w:val="3"/>
        </w:numPr>
        <w:bidi/>
        <w:spacing w:after="100" w:line="300"/>
        <w:jc w:val="right"/>
      </w:pPr>
      <w:r>
        <w:rPr>
          <w:rFonts w:ascii="Arial" w:cs="Arial" w:eastAsia="Arial" w:hAnsi="Arial"/>
          <w:sz w:val="24"/>
          <w:szCs w:val="24"/>
          <w:rtl/>
        </w:rPr>
        <w:t xml:space="preserve">**المقال 12**: الجمعيات الافتراضية والممارسات المثلى.</w:t>
      </w:r>
    </w:p>
    <w:p>
      <w:pPr>
        <w:bidi/>
        <w:spacing w:after="140" w:line="320"/>
        <w:jc w:val="both"/>
      </w:pPr>
      <w:r>
        <w:rPr>
          <w:rFonts w:ascii="Arial" w:cs="Arial" w:eastAsia="Arial" w:hAnsi="Arial"/>
          <w:sz w:val="24"/>
          <w:szCs w:val="24"/>
          <w:rtl/>
        </w:rPr>
        <w:t xml:space="preserve">هذه السلسلة المتكاملة تُقدّم دليلاً عملياً شاملاً لإدارة جمعيات عمومية احترافية في إطار النظام السعودي الجديد. وهي تُمكّن ممارسي الحوكمة من بناء منظومة متطورة تُلبي المتطلبات النظامية وتتجاوزها لتُحقق التميز.</w:t>
      </w:r>
    </w:p>
    <w:p>
      <w:pPr>
        <w:bidi/>
        <w:spacing w:after="140" w:line="320"/>
        <w:jc w:val="both"/>
      </w:pPr>
      <w:r>
        <w:rPr>
          <w:rFonts w:ascii="Arial" w:cs="Arial" w:eastAsia="Arial" w:hAnsi="Arial"/>
          <w:sz w:val="24"/>
          <w:szCs w:val="24"/>
          <w:rtl/>
        </w:rPr>
        <w:t xml:space="preserve">في المحاور القادمة، سننتقل إلى موضوعات أخرى مكملة في حوكمة الشركات: مجالس الإدارة، اللجان المتخصصة، والممارسات في الاجتماعات الحضورية والإلكترونية. كل ذلك في إطار رؤية شاملة تجمع بين الأصول النظامية والممارسات الدولية المتقدمة.</w:t>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الصادر بالمرسوم الملكي رقم (م/132) - النافذ في 19 يناير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المادة (138) من نظام الشركات - شركة المساهمة المبسطة.</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p>
      <w:pPr>
        <w:pStyle w:val="ListParagraph"/>
        <w:numPr>
          <w:ilvl w:val="0"/>
          <w:numId w:val="2"/>
        </w:numPr>
        <w:bidi/>
        <w:spacing w:after="100" w:line="300"/>
        <w:jc w:val="right"/>
      </w:pPr>
      <w:r>
        <w:rPr>
          <w:rFonts w:ascii="Arial" w:cs="Arial" w:eastAsia="Arial" w:hAnsi="Arial"/>
          <w:sz w:val="24"/>
          <w:szCs w:val="24"/>
          <w:rtl/>
        </w:rPr>
        <w:t xml:space="preserve">منصة "تداولاتي" - مجموعة تداول السعودية.</w:t>
      </w:r>
    </w:p>
    <w:p>
      <w:pPr>
        <w:pStyle w:val="ListParagraph"/>
        <w:numPr>
          <w:ilvl w:val="0"/>
          <w:numId w:val="2"/>
        </w:numPr>
        <w:bidi/>
        <w:spacing w:after="100" w:line="300"/>
        <w:jc w:val="right"/>
      </w:pPr>
      <w:r>
        <w:rPr>
          <w:rFonts w:ascii="Arial" w:cs="Arial" w:eastAsia="Arial" w:hAnsi="Arial"/>
          <w:sz w:val="24"/>
          <w:szCs w:val="24"/>
          <w:rtl/>
        </w:rPr>
        <w:t xml:space="preserve">ICSA Best Practice Guides on Hybrid AGMs.</w:t>
      </w:r>
    </w:p>
    <w:p>
      <w:pPr>
        <w:pStyle w:val="ListParagraph"/>
        <w:numPr>
          <w:ilvl w:val="0"/>
          <w:numId w:val="2"/>
        </w:numPr>
        <w:bidi/>
        <w:spacing w:after="100" w:line="300"/>
        <w:jc w:val="right"/>
      </w:pPr>
      <w:r>
        <w:rPr>
          <w:rFonts w:ascii="Arial" w:cs="Arial" w:eastAsia="Arial" w:hAnsi="Arial"/>
          <w:sz w:val="24"/>
          <w:szCs w:val="24"/>
          <w:rtl/>
        </w:rPr>
        <w:t xml:space="preserve">OECD Principles of Corporate Governance - Virtual Meetings.</w:t>
      </w:r>
    </w:p>
    <w:p>
      <w:pPr>
        <w:pStyle w:val="ListParagraph"/>
        <w:numPr>
          <w:ilvl w:val="0"/>
          <w:numId w:val="2"/>
        </w:numPr>
        <w:bidi/>
        <w:spacing w:after="100" w:line="300"/>
        <w:jc w:val="right"/>
      </w:pPr>
      <w:r>
        <w:rPr>
          <w:rFonts w:ascii="Arial" w:cs="Arial" w:eastAsia="Arial" w:hAnsi="Arial"/>
          <w:sz w:val="24"/>
          <w:szCs w:val="24"/>
          <w:rtl/>
        </w:rPr>
        <w:t xml:space="preserve">معايير ISO/IEC 27001 لأمن المعلومات.</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الافتراضية والممارسات المثلى | المحور الثاني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الجمعيات الافتراضية والهجينة وأفضل الممارسات</dc:title>
  <dc:creator>Corporate Governance Knowledge Base</dc:creator>
  <cp:lastModifiedBy>Un-named</cp:lastModifiedBy>
  <cp:revision>1</cp:revision>
  <dcterms:created xsi:type="dcterms:W3CDTF">2026-05-16T09:31:23.803Z</dcterms:created>
  <dcterms:modified xsi:type="dcterms:W3CDTF">2026-05-16T09:31:23.803Z</dcterms:modified>
</cp:coreProperties>
</file>

<file path=docProps/custom.xml><?xml version="1.0" encoding="utf-8"?>
<Properties xmlns="http://schemas.openxmlformats.org/officeDocument/2006/custom-properties" xmlns:vt="http://schemas.openxmlformats.org/officeDocument/2006/docPropsVTypes"/>
</file>