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F497D"/>
          <w:sz w:val="30"/>
        </w:rPr>
        <w:t>CS7002NU Assessment 1 — Section C: LSEP Essay</w:t>
      </w:r>
    </w:p>
    <w:p>
      <w:pPr>
        <w:spacing w:after="240"/>
        <w:jc w:val="center"/>
      </w:pPr>
      <w:r>
        <w:rPr>
          <w:i/>
          <w:sz w:val="24"/>
        </w:rPr>
        <w:t>CCTV-Based PPE Monitoring on the Factory Floor:</w:t>
        <w:br/>
        <w:t>Legal, Social, Ethical and Professional Considerations</w:t>
      </w:r>
    </w:p>
    <w:p>
      <w:pPr>
        <w:spacing w:after="120"/>
        <w:pBdr>
          <w:bottom w:val="single" w:sz="6" w:space="1" w:color="2E74B5"/>
        </w:pBdr>
      </w:pPr>
    </w:p>
    <w:p>
      <w:pPr>
        <w:spacing w:before="240" w:after="80"/>
      </w:pPr>
      <w:r>
        <w:rPr>
          <w:b/>
          <w:color w:val="1F497D"/>
          <w:sz w:val="26"/>
        </w:rPr>
        <w:t>1. Introduction</w:t>
      </w:r>
    </w:p>
    <w:p>
      <w:pPr>
        <w:spacing w:after="120" w:before="0" w:line="280" w:lineRule="exact"/>
      </w:pPr>
      <w:r>
        <w:rPr>
          <w:i w:val="0"/>
          <w:sz w:val="22"/>
        </w:rPr>
        <w:t>London Building Materials Manufacturing Ltd. plans to use CCTV cameras and a computer vision (CV) system to check whether workers on the factory floor are wearing the correct PPE — helmets, hi-vis vests, and goggles. The cameras capture photos and video, and a deep learning model flags anyone not wearing the required equipment.</w:t>
      </w:r>
    </w:p>
    <w:p>
      <w:pPr>
        <w:spacing w:after="120" w:before="0" w:line="280" w:lineRule="exact"/>
      </w:pPr>
      <w:r>
        <w:rPr>
          <w:i w:val="0"/>
          <w:sz w:val="22"/>
        </w:rPr>
        <w:t>The safety goal is clear. But the moment a camera records a worker, four practical questions arise that determine whether the system is legal, fair, and responsible:</w:t>
      </w:r>
    </w:p>
    <w:p>
      <w:pPr>
        <w:pStyle w:val="ListBullet"/>
        <w:spacing w:after="40"/>
      </w:pPr>
      <w:r>
        <w:rPr>
          <w:sz w:val="22"/>
        </w:rPr>
        <w:t>Why are we capturing this footage?</w:t>
      </w:r>
    </w:p>
    <w:p>
      <w:pPr>
        <w:pStyle w:val="ListBullet"/>
        <w:spacing w:after="40"/>
      </w:pPr>
      <w:r>
        <w:rPr>
          <w:sz w:val="22"/>
        </w:rPr>
        <w:t>What exactly should the camera record?</w:t>
      </w:r>
    </w:p>
    <w:p>
      <w:pPr>
        <w:pStyle w:val="ListBullet"/>
        <w:spacing w:after="40"/>
      </w:pPr>
      <w:r>
        <w:rPr>
          <w:sz w:val="22"/>
        </w:rPr>
        <w:t>How should the data be stored and used?</w:t>
      </w:r>
    </w:p>
    <w:p>
      <w:pPr>
        <w:pStyle w:val="ListBullet"/>
        <w:spacing w:after="40"/>
      </w:pPr>
      <w:r>
        <w:rPr>
          <w:sz w:val="22"/>
        </w:rPr>
        <w:t>How long should we keep it?</w:t>
      </w:r>
    </w:p>
    <w:p>
      <w:pPr>
        <w:spacing w:after="80" w:before="0" w:line="280" w:lineRule="exact"/>
      </w:pPr>
      <w:r>
        <w:rPr>
          <w:i w:val="0"/>
          <w:sz w:val="22"/>
        </w:rPr>
        <w:t>This essay works through these questions across the legal, social, ethical, and professional dimensions — and proposes a practical balance that protects workers while meeting the company's safety obligations.</w:t>
      </w:r>
    </w:p>
    <w:p>
      <w:pPr>
        <w:spacing w:before="240" w:after="80"/>
      </w:pPr>
      <w:r>
        <w:rPr>
          <w:b/>
          <w:color w:val="1F497D"/>
          <w:sz w:val="26"/>
        </w:rPr>
        <w:t>2. Legal Implications</w:t>
      </w:r>
    </w:p>
    <w:p>
      <w:pPr>
        <w:spacing w:after="120" w:before="0" w:line="280" w:lineRule="exact"/>
      </w:pPr>
      <w:r>
        <w:rPr>
          <w:i w:val="0"/>
          <w:sz w:val="22"/>
        </w:rPr>
        <w:t>The moment a camera records a worker's face, it captures personal data under the General Data Protection Regulation (GDPR). Facial images are biometric data — the most sensitive category under the law. The UAE Personal Data Protection Law (PDPL, Federal Decree-Law No. 45 of 2021) applies the same principle: recording workers requires a documented lawful basis. For PPE safety, that basis exists — but the law does not stop there.</w:t>
      </w:r>
    </w:p>
    <w:p>
      <w:pPr>
        <w:spacing w:after="100" w:before="0" w:line="280" w:lineRule="exact"/>
      </w:pPr>
      <w:r>
        <w:rPr>
          <w:b/>
          <w:sz w:val="22"/>
        </w:rPr>
        <w:t xml:space="preserve">Why capture? </w:t>
      </w:r>
      <w:r>
        <w:rPr>
          <w:sz w:val="22"/>
        </w:rPr>
        <w:t>The company must record the specific legal purpose: PPE compliance on active work zones. Using the same footage to track movement, measure productivity, or monitor timekeeping is a legal violation without separate consent.</w:t>
      </w:r>
    </w:p>
    <w:p>
      <w:pPr>
        <w:spacing w:after="100" w:before="0" w:line="280" w:lineRule="exact"/>
      </w:pPr>
      <w:r>
        <w:rPr>
          <w:b/>
          <w:sz w:val="22"/>
        </w:rPr>
        <w:t xml:space="preserve">What to capture? </w:t>
      </w:r>
      <w:r>
        <w:rPr>
          <w:sz w:val="22"/>
        </w:rPr>
        <w:t>Data minimisation requires that cameras cover only areas where PPE is mandatory — production floor, loading bays. Break rooms, canteens, and toilets must be excluded. Where technically feasible, the system should detect PPE items only, without storing identifiable facial images.</w:t>
      </w:r>
    </w:p>
    <w:p>
      <w:pPr>
        <w:spacing w:after="100" w:before="0" w:line="280" w:lineRule="exact"/>
      </w:pPr>
      <w:r>
        <w:rPr>
          <w:b/>
          <w:sz w:val="22"/>
        </w:rPr>
        <w:t xml:space="preserve">How to capture? </w:t>
      </w:r>
      <w:r>
        <w:rPr>
          <w:sz w:val="22"/>
        </w:rPr>
        <w:t>Workers must be informed in writing before the system goes live: what the camera detects, who sees the alerts, and how errors are handled. A Data Protection Impact Assessment (DPIA) is required before rollout. If the system triggers disciplinary action, workers have the legal right to human review — a fully automated disciplinary pipeline is not lawful.</w:t>
      </w:r>
    </w:p>
    <w:p>
      <w:pPr>
        <w:spacing w:after="100" w:before="0" w:line="280" w:lineRule="exact"/>
      </w:pPr>
      <w:r>
        <w:rPr>
          <w:b/>
          <w:sz w:val="22"/>
        </w:rPr>
        <w:t xml:space="preserve">How long to keep it? </w:t>
      </w:r>
      <w:r>
        <w:rPr>
          <w:sz w:val="22"/>
        </w:rPr>
        <w:t>This is where most organisations fail. GDPR requires footage to be kept only as long as necessary. For routine compliance checks, 30 days is a widely accepted standard. Footage linked to a safety incident may be retained for 90–180 days — but this must be documented and automatically enforced, not left to accumulate indefinitely.</w:t>
      </w:r>
    </w:p>
    <w:p>
      <w:pPr>
        <w:spacing w:after="120" w:before="0" w:line="280" w:lineRule="exact"/>
      </w:pPr>
      <w:r>
        <w:rPr>
          <w:i w:val="0"/>
          <w:sz w:val="22"/>
        </w:rPr>
        <w:t>HSE (UK) and OSHA (US) place a legal duty of care on employers to enforce PPE compliance. The CV system supports this duty. However, false negatives — cases where the model misses a worker without a helmet — are a legal liability. If a worker is injured after an undetected violation, relying solely on an imperfect AI system without human checks exposes the company to significant legal risk.</w:t>
      </w:r>
    </w:p>
    <w:p>
      <w:pPr>
        <w:spacing w:before="240" w:after="80"/>
      </w:pPr>
      <w:r>
        <w:rPr>
          <w:b/>
          <w:color w:val="1F497D"/>
          <w:sz w:val="26"/>
        </w:rPr>
        <w:t>3. Social Implications: How Monitoring Affects Employees</w:t>
      </w:r>
    </w:p>
    <w:p>
      <w:pPr>
        <w:spacing w:after="100" w:before="0" w:line="280" w:lineRule="exact"/>
      </w:pPr>
      <w:r>
        <w:rPr>
          <w:b/>
          <w:sz w:val="22"/>
        </w:rPr>
        <w:t xml:space="preserve">Performance. </w:t>
      </w:r>
      <w:r>
        <w:rPr>
          <w:sz w:val="22"/>
        </w:rPr>
        <w:t>Workers who feel constantly watched often become anxious and slow down — not because they are doing anything wrong, but because they are aware of being observed at all times. This is called the chilling effect. The system is meant to improve safety; if it raises stress and reduces performance, it has created new risks instead of reducing them.</w:t>
      </w:r>
    </w:p>
    <w:p>
      <w:pPr>
        <w:spacing w:after="100" w:before="0" w:line="280" w:lineRule="exact"/>
      </w:pPr>
      <w:r>
        <w:rPr>
          <w:b/>
          <w:sz w:val="22"/>
        </w:rPr>
        <w:t xml:space="preserve">Safety culture. </w:t>
      </w:r>
      <w:r>
        <w:rPr>
          <w:sz w:val="22"/>
        </w:rPr>
        <w:t>There is a meaningful difference between workers who wear PPE because they understand why it matters, and workers who wear it because a camera is watching. The second group will stop complying the moment surveillance lapses. A camera system that replaces safety culture rather than reinforcing it is fragile. Workers should be involved in shaping how the system works — they often know the real compliance problems better than management does.</w:t>
      </w:r>
    </w:p>
    <w:p>
      <w:pPr>
        <w:spacing w:after="100" w:before="0" w:line="280" w:lineRule="exact"/>
      </w:pPr>
      <w:r>
        <w:rPr>
          <w:b/>
          <w:sz w:val="22"/>
        </w:rPr>
        <w:t xml:space="preserve">Trust and morale. </w:t>
      </w:r>
      <w:r>
        <w:rPr>
          <w:sz w:val="22"/>
        </w:rPr>
        <w:t>Deploying any monitoring system without prior consultation damages trust. Workers who feel watched but not heard will view the system as punitive, not protective. Involving worker representatives, safety committees, and unions in the design process produces better outcomes and reduces resistance.</w:t>
      </w:r>
    </w:p>
    <w:p>
      <w:pPr>
        <w:spacing w:after="100" w:before="0" w:line="280" w:lineRule="exact"/>
      </w:pPr>
      <w:r>
        <w:rPr>
          <w:b/>
          <w:sz w:val="22"/>
        </w:rPr>
        <w:t xml:space="preserve">Surveillance creep. </w:t>
      </w:r>
      <w:r>
        <w:rPr>
          <w:sz w:val="22"/>
        </w:rPr>
        <w:t>A camera installed for PPE safety can quietly expand into productivity tracking, break-time monitoring, or behavioural analysis — without workers consenting to this broader use. The company must publish a binding policy that limits use to safety compliance only, reviewed annually with worker input.</w:t>
      </w:r>
    </w:p>
    <w:p>
      <w:pPr>
        <w:spacing w:before="240" w:after="80"/>
      </w:pPr>
      <w:r>
        <w:rPr>
          <w:b/>
          <w:color w:val="1F497D"/>
          <w:sz w:val="26"/>
        </w:rPr>
        <w:t>4. Ethical Implications</w:t>
      </w:r>
    </w:p>
    <w:p>
      <w:pPr>
        <w:spacing w:after="100" w:before="0" w:line="280" w:lineRule="exact"/>
      </w:pPr>
      <w:r>
        <w:rPr>
          <w:b/>
          <w:sz w:val="22"/>
        </w:rPr>
        <w:t xml:space="preserve">Algorithmic bias. </w:t>
      </w:r>
      <w:r>
        <w:rPr>
          <w:sz w:val="22"/>
        </w:rPr>
        <w:t>The CV model learns from its training data. If that data does not represent the full diversity of the workforce — different skin tones, body sizes, protective gear styles — the model will be less accurate for underrepresented groups. Buolamwini and Gebru's 2018 Gender Shades study found that commercial CV systems had error rates up to 34% higher for dark-skinned women. A PPE system with similar bias will flag certain workers disproportionately — creating discriminatory enforcement driven by model error, not actual non-compliance.</w:t>
      </w:r>
    </w:p>
    <w:p>
      <w:pPr>
        <w:spacing w:after="100" w:before="0" w:line="280" w:lineRule="exact"/>
      </w:pPr>
      <w:r>
        <w:rPr>
          <w:b/>
          <w:sz w:val="22"/>
        </w:rPr>
        <w:t xml:space="preserve">Informed consent. </w:t>
      </w:r>
      <w:r>
        <w:rPr>
          <w:sz w:val="22"/>
        </w:rPr>
        <w:t>Workers should not learn about the system from a notice on the wall after it is already running. They should be told before deployment: what the camera captures, how accurate the model is, what happens when it raises an alert, and how to challenge a decision they believe is wrong.</w:t>
      </w:r>
    </w:p>
    <w:p>
      <w:pPr>
        <w:spacing w:after="100" w:before="0" w:line="280" w:lineRule="exact"/>
      </w:pPr>
      <w:r>
        <w:rPr>
          <w:b/>
          <w:sz w:val="22"/>
        </w:rPr>
        <w:t xml:space="preserve">Proportionality. </w:t>
      </w:r>
      <w:r>
        <w:rPr>
          <w:sz w:val="22"/>
        </w:rPr>
        <w:t>The system should do only what is needed for safety. It should not log which zone a worker stands in, how often they move, or how long they take on a task. If regular supervisor checks or improved PPE availability could achieve comparable safety outcomes with less invasiveness, those options should be documented and considered alongside the camera system.</w:t>
      </w:r>
    </w:p>
    <w:p>
      <w:pPr>
        <w:spacing w:after="100" w:before="0" w:line="280" w:lineRule="exact"/>
      </w:pPr>
      <w:r>
        <w:rPr>
          <w:b/>
          <w:sz w:val="22"/>
        </w:rPr>
        <w:t xml:space="preserve">Power asymmetry. </w:t>
      </w:r>
      <w:r>
        <w:rPr>
          <w:sz w:val="22"/>
        </w:rPr>
        <w:t>Workers — particularly those in temporary or non-unionised roles — have limited ability to contest automated decisions. This imbalance places a heightened duty on the organisation: the system must never be used in a way that harms workers who cannot easily defend themselves.</w:t>
      </w:r>
    </w:p>
    <w:p>
      <w:pPr>
        <w:spacing w:before="240" w:after="80"/>
      </w:pPr>
      <w:r>
        <w:rPr>
          <w:b/>
          <w:color w:val="1F497D"/>
          <w:sz w:val="26"/>
        </w:rPr>
        <w:t>5. Professional Implications</w:t>
      </w:r>
    </w:p>
    <w:p>
      <w:pPr>
        <w:spacing w:after="100" w:before="0" w:line="280" w:lineRule="exact"/>
      </w:pPr>
      <w:r>
        <w:rPr>
          <w:b/>
          <w:sz w:val="22"/>
        </w:rPr>
        <w:t xml:space="preserve">Codes of ethics. </w:t>
      </w:r>
      <w:r>
        <w:rPr>
          <w:sz w:val="22"/>
        </w:rPr>
        <w:t>The BCS, IEEE, and ACM all require computing professionals to place public welfare above commercial interest. The engineers building this system have a professional obligation to test accuracy across all worker demographics, document known failure modes honestly, and refuse deployment if they believe the system will cause harm.</w:t>
      </w:r>
    </w:p>
    <w:p>
      <w:pPr>
        <w:spacing w:after="100" w:before="0" w:line="280" w:lineRule="exact"/>
      </w:pPr>
      <w:r>
        <w:rPr>
          <w:b/>
          <w:sz w:val="22"/>
        </w:rPr>
        <w:t xml:space="preserve">Model documentation. </w:t>
      </w:r>
      <w:r>
        <w:rPr>
          <w:sz w:val="22"/>
        </w:rPr>
        <w:t>Responsible deployment requires a model card: a plain-language document stating what the model detects, how accurate it is, which groups it was tested on, and what its known weaknesses are. Without this, the organisation cannot make informed decisions about when to trust or override the system.</w:t>
      </w:r>
    </w:p>
    <w:p>
      <w:pPr>
        <w:spacing w:after="100" w:before="0" w:line="280" w:lineRule="exact"/>
      </w:pPr>
      <w:r>
        <w:rPr>
          <w:b/>
          <w:sz w:val="22"/>
        </w:rPr>
        <w:t xml:space="preserve">Human-in-the-loop. </w:t>
      </w:r>
      <w:r>
        <w:rPr>
          <w:sz w:val="22"/>
        </w:rPr>
        <w:t>No automated alert should directly trigger a disciplinary action. A safety officer or line manager must review each flag, consider the context, and decide whether to act. The Clearview AI case — where billions of faces were scraped and processed without consent, resulting in multiple GDPR enforcement actions — and the Amazon Rekognition controversy — where demographic bias was demonstrated at scale in a widely-deployed CV system — both show what happens when AI is deployed without adequate human oversight.</w:t>
      </w:r>
    </w:p>
    <w:p>
      <w:pPr>
        <w:spacing w:after="100" w:before="0" w:line="280" w:lineRule="exact"/>
      </w:pPr>
      <w:r>
        <w:rPr>
          <w:b/>
          <w:sz w:val="22"/>
        </w:rPr>
        <w:t xml:space="preserve">Continuous auditing. </w:t>
      </w:r>
      <w:r>
        <w:rPr>
          <w:sz w:val="22"/>
        </w:rPr>
        <w:t>Accuracy drifts as factory conditions change: new lighting, seasonal PPE variations, workforce changes. The system should be audited quarterly. If error rates rise for any group of workers, the model must be retrained before enforcement continues. Audit results should be shared with worker representatives. This is consistent with the UAE AI Strategy, which mandates fairness, transparency, and accountability in AI applications within the workplace.</w:t>
      </w:r>
    </w:p>
    <w:p>
      <w:pPr>
        <w:spacing w:before="240" w:after="80"/>
      </w:pPr>
      <w:r>
        <w:rPr>
          <w:b/>
          <w:color w:val="1F497D"/>
          <w:sz w:val="26"/>
        </w:rPr>
        <w:t>6. Finding the Right Balance</w:t>
      </w:r>
    </w:p>
    <w:p>
      <w:pPr>
        <w:spacing w:after="120" w:before="0" w:line="280" w:lineRule="exact"/>
      </w:pPr>
      <w:r>
        <w:rPr>
          <w:i w:val="0"/>
          <w:sz w:val="22"/>
        </w:rPr>
        <w:t>The four questions — why, what, how, and how long — translate directly into a practical governance framework. Getting these right protects the company legally and produces a system that workers can trust:</w:t>
      </w:r>
    </w:p>
    <w:tbl>
      <w:tblPr>
        <w:tblStyle w:val="TableGrid"/>
        <w:tblW w:type="auto" w:w="0"/>
        <w:tblLook w:firstColumn="1" w:firstRow="1" w:lastColumn="0" w:lastRow="0" w:noHBand="0" w:noVBand="1" w:val="04A0"/>
      </w:tblPr>
      <w:tblGrid>
        <w:gridCol w:w="4703"/>
        <w:gridCol w:w="4703"/>
      </w:tblGrid>
      <w:tr>
        <w:tc>
          <w:tcPr>
            <w:tcW w:type="dxa" w:w="4703"/>
            <w:shd w:val="clear" w:color="auto" w:fill="BDD7EE"/>
          </w:tcPr>
          <w:p>
            <w:pPr>
              <w:spacing w:after="40"/>
            </w:pPr>
            <w:r>
              <w:rPr>
                <w:b/>
                <w:sz w:val="20"/>
              </w:rPr>
              <w:t>Question</w:t>
            </w:r>
          </w:p>
        </w:tc>
        <w:tc>
          <w:tcPr>
            <w:tcW w:type="dxa" w:w="4703"/>
            <w:shd w:val="clear" w:color="auto" w:fill="BDD7EE"/>
          </w:tcPr>
          <w:p>
            <w:pPr>
              <w:spacing w:after="40"/>
            </w:pPr>
            <w:r>
              <w:rPr>
                <w:b/>
                <w:sz w:val="20"/>
              </w:rPr>
              <w:t>Practical Guideline</w:t>
            </w:r>
          </w:p>
        </w:tc>
      </w:tr>
      <w:tr>
        <w:tc>
          <w:tcPr>
            <w:tcW w:type="dxa" w:w="4703"/>
          </w:tcPr>
          <w:p>
            <w:pPr>
              <w:spacing w:after="40"/>
            </w:pPr>
            <w:r>
              <w:rPr>
                <w:sz w:val="20"/>
              </w:rPr>
              <w:t>Why capture?</w:t>
            </w:r>
          </w:p>
        </w:tc>
        <w:tc>
          <w:tcPr>
            <w:tcW w:type="dxa" w:w="4703"/>
          </w:tcPr>
          <w:p>
            <w:pPr>
              <w:spacing w:after="40"/>
            </w:pPr>
            <w:r>
              <w:rPr>
                <w:sz w:val="20"/>
              </w:rPr>
              <w:t>PPE compliance only. Purpose documented in writing. No secondary use without re-consent.</w:t>
            </w:r>
          </w:p>
        </w:tc>
      </w:tr>
      <w:tr>
        <w:tc>
          <w:tcPr>
            <w:tcW w:type="dxa" w:w="4703"/>
          </w:tcPr>
          <w:p>
            <w:pPr>
              <w:spacing w:after="40"/>
            </w:pPr>
            <w:r>
              <w:rPr>
                <w:sz w:val="20"/>
              </w:rPr>
              <w:t>What to capture?</w:t>
            </w:r>
          </w:p>
        </w:tc>
        <w:tc>
          <w:tcPr>
            <w:tcW w:type="dxa" w:w="4703"/>
          </w:tcPr>
          <w:p>
            <w:pPr>
              <w:spacing w:after="40"/>
            </w:pPr>
            <w:r>
              <w:rPr>
                <w:sz w:val="20"/>
              </w:rPr>
              <w:t>Active work zones only. No break rooms or canteens. No identifiable face storage where avoidable. No behavioural tracking.</w:t>
            </w:r>
          </w:p>
        </w:tc>
      </w:tr>
      <w:tr>
        <w:tc>
          <w:tcPr>
            <w:tcW w:type="dxa" w:w="4703"/>
          </w:tcPr>
          <w:p>
            <w:pPr>
              <w:spacing w:after="40"/>
            </w:pPr>
            <w:r>
              <w:rPr>
                <w:sz w:val="20"/>
              </w:rPr>
              <w:t>How to capture?</w:t>
            </w:r>
          </w:p>
        </w:tc>
        <w:tc>
          <w:tcPr>
            <w:tcW w:type="dxa" w:w="4703"/>
          </w:tcPr>
          <w:p>
            <w:pPr>
              <w:spacing w:after="40"/>
            </w:pPr>
            <w:r>
              <w:rPr>
                <w:sz w:val="20"/>
              </w:rPr>
              <w:t>Workers informed and consulted before go-live. DPIA completed. Human review before any disciplinary action. Alerts, not automatic penalties.</w:t>
            </w:r>
          </w:p>
        </w:tc>
      </w:tr>
      <w:tr>
        <w:tc>
          <w:tcPr>
            <w:tcW w:type="dxa" w:w="4703"/>
          </w:tcPr>
          <w:p>
            <w:pPr>
              <w:spacing w:after="40"/>
            </w:pPr>
            <w:r>
              <w:rPr>
                <w:sz w:val="20"/>
              </w:rPr>
              <w:t>How long to keep?</w:t>
            </w:r>
          </w:p>
        </w:tc>
        <w:tc>
          <w:tcPr>
            <w:tcW w:type="dxa" w:w="4703"/>
          </w:tcPr>
          <w:p>
            <w:pPr>
              <w:spacing w:after="40"/>
            </w:pPr>
            <w:r>
              <w:rPr>
                <w:sz w:val="20"/>
              </w:rPr>
              <w:t>30 days for routine checks. 90–180 days for incident footage. Automatic deletion enforced. No indefinite accumulation.</w:t>
            </w:r>
          </w:p>
        </w:tc>
      </w:tr>
    </w:tbl>
    <w:p>
      <w:pPr>
        <w:spacing w:after="80"/>
      </w:pPr>
    </w:p>
    <w:p>
      <w:pPr>
        <w:spacing w:after="120" w:before="0" w:line="280" w:lineRule="exact"/>
      </w:pPr>
      <w:r>
        <w:rPr>
          <w:i w:val="0"/>
          <w:sz w:val="22"/>
        </w:rPr>
        <w:t>Workers who understand and trust the system are more likely to comply with PPE rules genuinely — not just when a camera is watching. That is the outcome the company actually needs.</w:t>
      </w:r>
    </w:p>
    <w:p>
      <w:pPr>
        <w:spacing w:before="240" w:after="80"/>
      </w:pPr>
      <w:r>
        <w:rPr>
          <w:b/>
          <w:color w:val="1F497D"/>
          <w:sz w:val="26"/>
        </w:rPr>
        <w:t>7. Conclusion</w:t>
      </w:r>
    </w:p>
    <w:p>
      <w:pPr>
        <w:spacing w:after="120" w:before="0" w:line="280" w:lineRule="exact"/>
      </w:pPr>
      <w:r>
        <w:rPr>
          <w:i w:val="0"/>
          <w:sz w:val="22"/>
        </w:rPr>
        <w:t>CCTV-based PPE monitoring can meaningfully reduce injuries on the factory floor — but only if the system is built around the people it monitors, not just the hazards it is meant to prevent.</w:t>
      </w:r>
    </w:p>
    <w:p>
      <w:pPr>
        <w:spacing w:after="120" w:before="0" w:line="280" w:lineRule="exact"/>
      </w:pPr>
      <w:r>
        <w:rPr>
          <w:i w:val="0"/>
          <w:sz w:val="22"/>
        </w:rPr>
        <w:t>The legal obligations under GDPR and UAE PDPL are clear: capture only what is needed, for only as long as needed, and use it only for the purpose it was collected for. The social and ethical obligations go further: consult workers before deployment, test the model for demographic bias, keep humans in the decision loop, and audit the system regularly.</w:t>
      </w:r>
    </w:p>
    <w:p>
      <w:pPr>
        <w:spacing w:after="120" w:before="0" w:line="280" w:lineRule="exact"/>
      </w:pPr>
      <w:r>
        <w:rPr>
          <w:i w:val="0"/>
          <w:sz w:val="22"/>
        </w:rPr>
        <w:t>Technology alone does not create a safe workplace. The right governance does. A phased rollout — starting with alert-only mode while accuracy and fairness metrics are gathered — is the most responsible path forward, and the one most likely to produce lasting safety improvements.</w:t>
      </w:r>
    </w:p>
    <w:p>
      <w:pPr>
        <w:spacing w:before="240" w:after="80"/>
      </w:pPr>
      <w:r>
        <w:rPr>
          <w:b/>
          <w:color w:val="1F497D"/>
          <w:sz w:val="26"/>
        </w:rPr>
        <w:t>References</w:t>
      </w:r>
    </w:p>
    <w:p>
      <w:pPr>
        <w:pStyle w:val="ListNumber"/>
        <w:spacing w:after="60" w:before="0" w:line="260" w:lineRule="exact"/>
      </w:pPr>
      <w:r>
        <w:rPr>
          <w:sz w:val="20"/>
        </w:rPr>
        <w:t>Buolamwini, J. &amp; Gebru, T. (2018). Gender Shades: Intersectional Accuracy Disparities in Commercial Gender Classification. Proceedings of Machine Learning Research.</w:t>
      </w:r>
    </w:p>
    <w:p>
      <w:pPr>
        <w:pStyle w:val="ListNumber"/>
        <w:spacing w:after="60" w:before="0" w:line="260" w:lineRule="exact"/>
      </w:pPr>
      <w:r>
        <w:rPr>
          <w:sz w:val="20"/>
        </w:rPr>
        <w:t>UK Information Commissioner's Office (2023). Guide to the UK GDPR. ico.org.uk</w:t>
      </w:r>
    </w:p>
    <w:p>
      <w:pPr>
        <w:pStyle w:val="ListNumber"/>
        <w:spacing w:after="60" w:before="0" w:line="260" w:lineRule="exact"/>
      </w:pPr>
      <w:r>
        <w:rPr>
          <w:sz w:val="20"/>
        </w:rPr>
        <w:t>UAE Federal Decree-Law No. 45 of 2021 on the Protection of Personal Data.</w:t>
      </w:r>
    </w:p>
    <w:p>
      <w:pPr>
        <w:pStyle w:val="ListNumber"/>
        <w:spacing w:after="60" w:before="0" w:line="260" w:lineRule="exact"/>
      </w:pPr>
      <w:r>
        <w:rPr>
          <w:sz w:val="20"/>
        </w:rPr>
        <w:t>UAE Office of Artificial Intelligence (2017). UAE National AI Strategy 2031.</w:t>
      </w:r>
    </w:p>
    <w:p>
      <w:pPr>
        <w:pStyle w:val="ListNumber"/>
        <w:spacing w:after="60" w:before="0" w:line="260" w:lineRule="exact"/>
      </w:pPr>
      <w:r>
        <w:rPr>
          <w:sz w:val="20"/>
        </w:rPr>
        <w:t>BCS, The Chartered Institute for IT (2022). Code of Conduct.</w:t>
      </w:r>
    </w:p>
    <w:p>
      <w:pPr>
        <w:pStyle w:val="ListNumber"/>
        <w:spacing w:after="60" w:before="0" w:line="260" w:lineRule="exact"/>
      </w:pPr>
      <w:r>
        <w:rPr>
          <w:sz w:val="20"/>
        </w:rPr>
        <w:t>IEEE (2020). IEEE Code of Ethics.</w:t>
      </w:r>
    </w:p>
    <w:p>
      <w:pPr>
        <w:pStyle w:val="ListNumber"/>
        <w:spacing w:after="60" w:before="0" w:line="260" w:lineRule="exact"/>
      </w:pPr>
      <w:r>
        <w:rPr>
          <w:sz w:val="20"/>
        </w:rPr>
        <w:t>HSE (UK). Personal Protective Equipment at Work Regulations 1992 (as amended 2022).</w:t>
      </w:r>
    </w:p>
    <w:p>
      <w:pPr>
        <w:pStyle w:val="ListNumber"/>
        <w:spacing w:after="60" w:before="0" w:line="260" w:lineRule="exact"/>
      </w:pPr>
      <w:r>
        <w:rPr>
          <w:sz w:val="20"/>
        </w:rPr>
        <w:t>Schwartz, R. et al. (2022). Towards a Standard for Identifying and Managing Bias in Artificial Intelligence. NIST Special Publication 1270.</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