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06EEA" w14:textId="77777777" w:rsidR="007C2CE7" w:rsidRDefault="007C2CE7" w:rsidP="007C2CE7">
      <w:pPr>
        <w:spacing w:after="200"/>
        <w:jc w:val="center"/>
        <w:rPr>
          <w:b/>
          <w:bCs/>
          <w:sz w:val="28"/>
          <w:szCs w:val="28"/>
        </w:rPr>
      </w:pPr>
      <w:r>
        <w:rPr>
          <w:b/>
          <w:bCs/>
          <w:sz w:val="28"/>
          <w:szCs w:val="28"/>
        </w:rPr>
        <w:t>London Metropolitan University</w:t>
      </w:r>
    </w:p>
    <w:p w14:paraId="0CFBE2E0" w14:textId="77777777" w:rsidR="007C2CE7" w:rsidRDefault="007C2CE7" w:rsidP="007C2CE7">
      <w:pPr>
        <w:spacing w:after="200"/>
        <w:jc w:val="center"/>
        <w:rPr>
          <w:b/>
          <w:bCs/>
          <w:sz w:val="28"/>
          <w:szCs w:val="28"/>
        </w:rPr>
      </w:pPr>
    </w:p>
    <w:p w14:paraId="363B5E84" w14:textId="77777777" w:rsidR="007C2CE7" w:rsidRDefault="007C2CE7" w:rsidP="007C2CE7">
      <w:pPr>
        <w:spacing w:after="200"/>
        <w:jc w:val="center"/>
      </w:pPr>
      <w:r>
        <w:rPr>
          <w:noProof/>
        </w:rPr>
        <w:drawing>
          <wp:inline distT="0" distB="0" distL="0" distR="0" wp14:anchorId="4C75417A" wp14:editId="495DCCB9">
            <wp:extent cx="3285910" cy="842962"/>
            <wp:effectExtent l="0" t="0" r="0" b="0"/>
            <wp:docPr id="1" name="image1.jpg" descr="London Metropolitan University corporate logo."/>
            <wp:cNvGraphicFramePr/>
            <a:graphic xmlns:a="http://schemas.openxmlformats.org/drawingml/2006/main">
              <a:graphicData uri="http://schemas.openxmlformats.org/drawingml/2006/picture">
                <pic:pic xmlns:pic="http://schemas.openxmlformats.org/drawingml/2006/picture">
                  <pic:nvPicPr>
                    <pic:cNvPr id="1" name="image1.jpg" descr="London Metropolitan University corporate logo."/>
                    <pic:cNvPicPr/>
                  </pic:nvPicPr>
                  <pic:blipFill>
                    <a:blip r:embed="rId8"/>
                    <a:srcRect/>
                    <a:stretch>
                      <a:fillRect/>
                    </a:stretch>
                  </pic:blipFill>
                  <pic:spPr>
                    <a:xfrm>
                      <a:off x="0" y="0"/>
                      <a:ext cx="3321154" cy="852003"/>
                    </a:xfrm>
                    <a:prstGeom prst="rect">
                      <a:avLst/>
                    </a:prstGeom>
                    <a:ln/>
                  </pic:spPr>
                </pic:pic>
              </a:graphicData>
            </a:graphic>
          </wp:inline>
        </w:drawing>
      </w:r>
    </w:p>
    <w:p w14:paraId="1EA5B374" w14:textId="77777777" w:rsidR="007C2CE7" w:rsidRDefault="007C2CE7" w:rsidP="007C2CE7">
      <w:pPr>
        <w:spacing w:after="200"/>
        <w:jc w:val="center"/>
      </w:pPr>
    </w:p>
    <w:p w14:paraId="55E21B7E" w14:textId="77777777" w:rsidR="007C2CE7" w:rsidRDefault="007C2CE7" w:rsidP="007C2CE7">
      <w:pPr>
        <w:spacing w:after="200"/>
        <w:jc w:val="center"/>
      </w:pPr>
    </w:p>
    <w:p w14:paraId="5E458D02" w14:textId="77777777" w:rsidR="007C2CE7" w:rsidRDefault="007C2CE7" w:rsidP="007C2CE7">
      <w:pPr>
        <w:spacing w:after="200"/>
        <w:jc w:val="center"/>
      </w:pPr>
    </w:p>
    <w:p w14:paraId="2D3F7692" w14:textId="77777777" w:rsidR="007C2CE7" w:rsidRPr="007A6EE3" w:rsidRDefault="007C2CE7" w:rsidP="007C2CE7">
      <w:pPr>
        <w:spacing w:after="200" w:line="360" w:lineRule="auto"/>
        <w:jc w:val="center"/>
        <w:rPr>
          <w:b/>
          <w:bCs/>
          <w:sz w:val="28"/>
          <w:szCs w:val="28"/>
        </w:rPr>
      </w:pPr>
      <w:r w:rsidRPr="00E57C0A">
        <w:rPr>
          <w:b/>
          <w:bCs/>
          <w:sz w:val="28"/>
          <w:szCs w:val="28"/>
        </w:rPr>
        <w:t>MSc Artificial Intelligence</w:t>
      </w:r>
    </w:p>
    <w:p w14:paraId="76B487A4" w14:textId="77777777" w:rsidR="007C2CE7" w:rsidRPr="007A6EE3" w:rsidRDefault="007C2CE7" w:rsidP="007C2CE7">
      <w:pPr>
        <w:spacing w:after="200" w:line="360" w:lineRule="auto"/>
        <w:jc w:val="center"/>
        <w:rPr>
          <w:b/>
          <w:bCs/>
          <w:sz w:val="28"/>
          <w:szCs w:val="28"/>
        </w:rPr>
      </w:pPr>
      <w:r w:rsidRPr="00E57C0A">
        <w:rPr>
          <w:b/>
          <w:bCs/>
          <w:sz w:val="28"/>
          <w:szCs w:val="28"/>
        </w:rPr>
        <w:t>CS7002NU AI Vision and Deep Learning</w:t>
      </w:r>
    </w:p>
    <w:p w14:paraId="06C49F29" w14:textId="77777777" w:rsidR="007C2CE7" w:rsidRPr="007A6EE3" w:rsidRDefault="007C2CE7" w:rsidP="007C2CE7">
      <w:pPr>
        <w:spacing w:after="200" w:line="360" w:lineRule="auto"/>
        <w:jc w:val="center"/>
        <w:rPr>
          <w:b/>
          <w:bCs/>
          <w:sz w:val="28"/>
          <w:szCs w:val="28"/>
        </w:rPr>
      </w:pPr>
      <w:r w:rsidRPr="00E57C0A">
        <w:rPr>
          <w:b/>
          <w:bCs/>
          <w:sz w:val="28"/>
          <w:szCs w:val="28"/>
        </w:rPr>
        <w:t>Assessment 1 — Group G</w:t>
      </w:r>
    </w:p>
    <w:p w14:paraId="401A8FAF" w14:textId="45F68F08" w:rsidR="007C2CE7" w:rsidRPr="007A6EE3" w:rsidRDefault="007C2CE7" w:rsidP="007A6EE3">
      <w:pPr>
        <w:spacing w:after="200" w:line="360" w:lineRule="auto"/>
        <w:jc w:val="center"/>
        <w:rPr>
          <w:b/>
          <w:bCs/>
          <w:sz w:val="28"/>
          <w:szCs w:val="28"/>
        </w:rPr>
      </w:pPr>
      <w:r w:rsidRPr="007A6EE3">
        <w:rPr>
          <w:b/>
          <w:bCs/>
          <w:sz w:val="28"/>
          <w:szCs w:val="28"/>
        </w:rPr>
        <w:t>Section C: LSEP Essay</w:t>
      </w:r>
    </w:p>
    <w:p w14:paraId="5606F15B" w14:textId="77777777" w:rsidR="007C2CE7" w:rsidRDefault="007C2CE7" w:rsidP="007C2CE7">
      <w:pPr>
        <w:pStyle w:val="BodyText"/>
        <w:jc w:val="left"/>
        <w:rPr>
          <w:b/>
          <w:bCs/>
          <w:sz w:val="40"/>
          <w:szCs w:val="40"/>
        </w:rPr>
      </w:pPr>
    </w:p>
    <w:p w14:paraId="63662685" w14:textId="77777777" w:rsidR="007C2CE7" w:rsidRDefault="007C2CE7" w:rsidP="007C2CE7">
      <w:pPr>
        <w:pStyle w:val="BodyText"/>
        <w:jc w:val="left"/>
        <w:rPr>
          <w:b/>
          <w:bCs/>
          <w:sz w:val="40"/>
          <w:szCs w:val="40"/>
        </w:rPr>
      </w:pPr>
    </w:p>
    <w:p w14:paraId="60E09CD3" w14:textId="77777777" w:rsidR="007C2CE7" w:rsidRDefault="007C2CE7" w:rsidP="007C2CE7">
      <w:pPr>
        <w:pStyle w:val="BodyText"/>
        <w:jc w:val="left"/>
        <w:rPr>
          <w:b/>
          <w:bCs/>
          <w:sz w:val="40"/>
          <w:szCs w:val="40"/>
        </w:rPr>
      </w:pPr>
    </w:p>
    <w:p w14:paraId="23ED22B2" w14:textId="77777777" w:rsidR="007C2CE7" w:rsidRPr="002E40F3" w:rsidRDefault="007C2CE7" w:rsidP="007C2CE7">
      <w:pPr>
        <w:pStyle w:val="BodyText"/>
        <w:jc w:val="left"/>
        <w:rPr>
          <w:b/>
          <w:bCs/>
        </w:rPr>
      </w:pPr>
      <w:r w:rsidRPr="002E40F3">
        <w:rPr>
          <w:b/>
          <w:bCs/>
        </w:rPr>
        <w:t>Group Members</w:t>
      </w:r>
      <w:r>
        <w:rPr>
          <w:b/>
          <w:bCs/>
        </w:rPr>
        <w:tab/>
      </w:r>
      <w:r>
        <w:rPr>
          <w:b/>
          <w:bCs/>
        </w:rPr>
        <w:tab/>
      </w:r>
      <w:r>
        <w:rPr>
          <w:b/>
          <w:bCs/>
        </w:rPr>
        <w:tab/>
      </w:r>
      <w:r>
        <w:rPr>
          <w:b/>
          <w:bCs/>
        </w:rPr>
        <w:tab/>
      </w:r>
      <w:r>
        <w:rPr>
          <w:b/>
          <w:bCs/>
        </w:rPr>
        <w:tab/>
      </w:r>
      <w:r>
        <w:rPr>
          <w:b/>
          <w:bCs/>
        </w:rPr>
        <w:tab/>
      </w:r>
      <w:r>
        <w:rPr>
          <w:b/>
          <w:bCs/>
        </w:rPr>
        <w:tab/>
      </w:r>
      <w:r w:rsidRPr="00E57C0A">
        <w:rPr>
          <w:b/>
          <w:bCs/>
        </w:rPr>
        <w:t>Module Leader</w:t>
      </w:r>
      <w:r>
        <w:rPr>
          <w:b/>
          <w:bCs/>
        </w:rPr>
        <w:t>:</w:t>
      </w:r>
    </w:p>
    <w:p w14:paraId="5B58CA8C" w14:textId="77777777" w:rsidR="007C2CE7" w:rsidRDefault="007C2CE7" w:rsidP="007C2CE7">
      <w:pPr>
        <w:pStyle w:val="BodyText"/>
        <w:jc w:val="left"/>
      </w:pPr>
      <w:r>
        <w:t xml:space="preserve">Tharinda Rodrigo   </w:t>
      </w:r>
      <w:r>
        <w:tab/>
      </w:r>
      <w:r>
        <w:tab/>
        <w:t xml:space="preserve">| </w:t>
      </w:r>
      <w:bookmarkStart w:id="0" w:name="_Hlk223124358"/>
      <w:r w:rsidRPr="007E4701">
        <w:rPr>
          <w:rFonts w:cs="Times New Roman"/>
          <w:color w:val="323130"/>
          <w:shd w:val="clear" w:color="auto" w:fill="FFFFFF"/>
        </w:rPr>
        <w:t>25028547</w:t>
      </w:r>
      <w:bookmarkEnd w:id="0"/>
      <w:r>
        <w:rPr>
          <w:rFonts w:cs="Times New Roman"/>
          <w:color w:val="323130"/>
          <w:sz w:val="21"/>
          <w:szCs w:val="21"/>
          <w:shd w:val="clear" w:color="auto" w:fill="FFFFFF"/>
        </w:rPr>
        <w:tab/>
      </w:r>
      <w:r>
        <w:rPr>
          <w:rFonts w:cs="Times New Roman"/>
          <w:color w:val="323130"/>
          <w:sz w:val="21"/>
          <w:szCs w:val="21"/>
          <w:shd w:val="clear" w:color="auto" w:fill="FFFFFF"/>
        </w:rPr>
        <w:tab/>
      </w:r>
      <w:r>
        <w:rPr>
          <w:rFonts w:cs="Times New Roman"/>
          <w:color w:val="323130"/>
          <w:sz w:val="21"/>
          <w:szCs w:val="21"/>
          <w:shd w:val="clear" w:color="auto" w:fill="FFFFFF"/>
        </w:rPr>
        <w:tab/>
      </w:r>
      <w:r>
        <w:rPr>
          <w:rFonts w:cs="Times New Roman"/>
          <w:color w:val="323130"/>
          <w:sz w:val="21"/>
          <w:szCs w:val="21"/>
          <w:shd w:val="clear" w:color="auto" w:fill="FFFFFF"/>
        </w:rPr>
        <w:tab/>
      </w:r>
      <w:r>
        <w:t xml:space="preserve">Dr. Tabish </w:t>
      </w:r>
      <w:proofErr w:type="spellStart"/>
      <w:r>
        <w:t>Asifi</w:t>
      </w:r>
      <w:proofErr w:type="spellEnd"/>
    </w:p>
    <w:p w14:paraId="785F4C6D" w14:textId="77777777" w:rsidR="007C2CE7" w:rsidRPr="002E40F3" w:rsidRDefault="007C2CE7" w:rsidP="007C2CE7">
      <w:pPr>
        <w:pStyle w:val="BodyText"/>
        <w:jc w:val="left"/>
      </w:pPr>
      <w:r>
        <w:t xml:space="preserve">Udam Liyanage      </w:t>
      </w:r>
      <w:r>
        <w:tab/>
      </w:r>
      <w:r>
        <w:tab/>
        <w:t xml:space="preserve">| </w:t>
      </w:r>
      <w:r w:rsidRPr="007E4701">
        <w:rPr>
          <w:rFonts w:cs="Times New Roman"/>
          <w:color w:val="323130"/>
          <w:shd w:val="clear" w:color="auto" w:fill="FFFFFF"/>
        </w:rPr>
        <w:t>25028546</w:t>
      </w:r>
    </w:p>
    <w:p w14:paraId="7B03DD31" w14:textId="77777777" w:rsidR="007C2CE7" w:rsidRDefault="007C2CE7" w:rsidP="007C2CE7">
      <w:pPr>
        <w:pStyle w:val="BodyText"/>
      </w:pPr>
      <w:r>
        <w:t xml:space="preserve">Hisham Sharifdeen </w:t>
      </w:r>
      <w:r>
        <w:tab/>
      </w:r>
      <w:r>
        <w:tab/>
        <w:t>| 25028548</w:t>
      </w:r>
    </w:p>
    <w:p w14:paraId="5E499AB5" w14:textId="77777777" w:rsidR="007C2CE7" w:rsidRDefault="007C2CE7" w:rsidP="007C2CE7">
      <w:pPr>
        <w:spacing w:after="60"/>
      </w:pPr>
      <w:r>
        <w:rPr>
          <w:rFonts w:ascii="Times New Roman" w:hAnsi="Times New Roman" w:cs="Times New Roman"/>
        </w:rPr>
        <w:t xml:space="preserve">Muhammad Adnan Khan: </w:t>
      </w:r>
      <w:r>
        <w:rPr>
          <w:rFonts w:ascii="Times New Roman" w:hAnsi="Times New Roman" w:cs="Times New Roman"/>
        </w:rPr>
        <w:tab/>
        <w:t>| 25040135</w:t>
      </w:r>
    </w:p>
    <w:p w14:paraId="48C0FFF9" w14:textId="77777777" w:rsidR="007C2CE7" w:rsidRPr="002E40F3" w:rsidRDefault="007C2CE7" w:rsidP="007C2CE7">
      <w:pPr>
        <w:pStyle w:val="BodyText"/>
      </w:pPr>
    </w:p>
    <w:p w14:paraId="2F28D4B7" w14:textId="77777777" w:rsidR="007C2CE7" w:rsidRDefault="007C2CE7" w:rsidP="007C2CE7">
      <w:r>
        <w:br w:type="page"/>
      </w:r>
    </w:p>
    <w:p w14:paraId="2E3DFB31" w14:textId="77777777" w:rsidR="00141E2F" w:rsidRDefault="00141E2F" w:rsidP="00141E2F">
      <w:pPr>
        <w:rPr>
          <w:rFonts w:ascii="Arial" w:hAnsi="Arial" w:cs="Arial"/>
          <w:b/>
          <w:bCs/>
          <w:sz w:val="28"/>
          <w:szCs w:val="28"/>
        </w:rPr>
      </w:pPr>
    </w:p>
    <w:p w14:paraId="4378AAC1" w14:textId="77777777" w:rsidR="00141E2F" w:rsidRDefault="00141E2F" w:rsidP="00141E2F">
      <w:pPr>
        <w:spacing w:after="200" w:line="360" w:lineRule="auto"/>
        <w:jc w:val="center"/>
        <w:rPr>
          <w:rFonts w:ascii="Arial" w:eastAsia="Arial" w:hAnsi="Arial" w:cs="Arial"/>
          <w:b/>
          <w:bCs/>
          <w:kern w:val="0"/>
          <w:sz w:val="32"/>
          <w:szCs w:val="32"/>
          <w:lang w:val="en-GB" w:eastAsia="en-GB"/>
          <w14:ligatures w14:val="none"/>
        </w:rPr>
      </w:pPr>
    </w:p>
    <w:p w14:paraId="1700775F" w14:textId="77777777" w:rsidR="00141E2F" w:rsidRDefault="00141E2F" w:rsidP="00141E2F">
      <w:pPr>
        <w:spacing w:after="200" w:line="360" w:lineRule="auto"/>
        <w:jc w:val="center"/>
        <w:rPr>
          <w:rFonts w:ascii="Arial" w:eastAsia="Arial" w:hAnsi="Arial" w:cs="Arial"/>
          <w:b/>
          <w:bCs/>
          <w:kern w:val="0"/>
          <w:sz w:val="32"/>
          <w:szCs w:val="32"/>
          <w:lang w:val="en-GB" w:eastAsia="en-GB"/>
          <w14:ligatures w14:val="none"/>
        </w:rPr>
      </w:pPr>
    </w:p>
    <w:p w14:paraId="2706970B" w14:textId="77777777" w:rsidR="00141E2F" w:rsidRDefault="00141E2F" w:rsidP="00141E2F">
      <w:pPr>
        <w:spacing w:after="200" w:line="360" w:lineRule="auto"/>
        <w:jc w:val="center"/>
        <w:rPr>
          <w:rFonts w:ascii="Arial" w:eastAsia="Arial" w:hAnsi="Arial" w:cs="Arial"/>
          <w:b/>
          <w:bCs/>
          <w:kern w:val="0"/>
          <w:sz w:val="32"/>
          <w:szCs w:val="32"/>
          <w:lang w:val="en-GB" w:eastAsia="en-GB"/>
          <w14:ligatures w14:val="none"/>
        </w:rPr>
      </w:pPr>
    </w:p>
    <w:p w14:paraId="40D016F7" w14:textId="77777777" w:rsidR="00141E2F" w:rsidRDefault="00141E2F" w:rsidP="00141E2F">
      <w:pPr>
        <w:spacing w:after="200" w:line="360" w:lineRule="auto"/>
        <w:jc w:val="center"/>
        <w:rPr>
          <w:rFonts w:ascii="Arial" w:eastAsia="Arial" w:hAnsi="Arial" w:cs="Arial"/>
          <w:b/>
          <w:bCs/>
          <w:kern w:val="0"/>
          <w:sz w:val="32"/>
          <w:szCs w:val="32"/>
          <w:lang w:val="en-GB" w:eastAsia="en-GB"/>
          <w14:ligatures w14:val="none"/>
        </w:rPr>
      </w:pPr>
    </w:p>
    <w:p w14:paraId="52456F59" w14:textId="77777777" w:rsidR="00141E2F" w:rsidRPr="00141E2F" w:rsidRDefault="00141E2F" w:rsidP="00141E2F">
      <w:pPr>
        <w:spacing w:after="200" w:line="360" w:lineRule="auto"/>
        <w:jc w:val="center"/>
        <w:rPr>
          <w:rFonts w:ascii="Arial" w:eastAsia="Arial" w:hAnsi="Arial" w:cs="Arial"/>
          <w:b/>
          <w:bCs/>
          <w:kern w:val="0"/>
          <w:sz w:val="32"/>
          <w:szCs w:val="32"/>
          <w:lang w:val="en-GB" w:eastAsia="en-GB"/>
          <w14:ligatures w14:val="none"/>
        </w:rPr>
      </w:pPr>
    </w:p>
    <w:p w14:paraId="1D978892" w14:textId="1ADA4AEA" w:rsidR="00141E2F" w:rsidRPr="00141E2F" w:rsidRDefault="00141E2F" w:rsidP="00141E2F">
      <w:pPr>
        <w:spacing w:after="200" w:line="360" w:lineRule="auto"/>
        <w:jc w:val="center"/>
        <w:rPr>
          <w:rFonts w:ascii="Arial" w:eastAsia="Arial" w:hAnsi="Arial" w:cs="Arial"/>
          <w:b/>
          <w:bCs/>
          <w:kern w:val="0"/>
          <w:sz w:val="32"/>
          <w:szCs w:val="32"/>
          <w:lang w:val="en-GB" w:eastAsia="en-GB"/>
          <w14:ligatures w14:val="none"/>
        </w:rPr>
      </w:pPr>
      <w:r w:rsidRPr="00141E2F">
        <w:rPr>
          <w:rFonts w:ascii="Arial" w:eastAsia="Arial" w:hAnsi="Arial" w:cs="Arial"/>
          <w:b/>
          <w:bCs/>
          <w:kern w:val="0"/>
          <w:sz w:val="32"/>
          <w:szCs w:val="32"/>
          <w:lang w:val="en-GB" w:eastAsia="en-GB"/>
          <w14:ligatures w14:val="none"/>
        </w:rPr>
        <w:t>Automated PPE Monitoring in Industrial Settings: Legal, Social, Ethical and Professional Considerations</w:t>
      </w:r>
    </w:p>
    <w:p w14:paraId="22F83159" w14:textId="4CCD78FB" w:rsidR="007E1FC4" w:rsidRPr="007E1FC4" w:rsidRDefault="007C2CE7" w:rsidP="007E1FC4">
      <w:pPr>
        <w:rPr>
          <w:rFonts w:ascii="Arial" w:hAnsi="Arial" w:cs="Arial"/>
          <w:b/>
          <w:bCs/>
          <w:sz w:val="28"/>
          <w:szCs w:val="28"/>
        </w:rPr>
      </w:pPr>
      <w:r>
        <w:rPr>
          <w:rFonts w:ascii="Arial" w:hAnsi="Arial" w:cs="Arial"/>
          <w:b/>
          <w:bCs/>
          <w:sz w:val="28"/>
          <w:szCs w:val="28"/>
        </w:rPr>
        <w:br w:type="page"/>
      </w:r>
      <w:r w:rsidR="007E1FC4" w:rsidRPr="007E1FC4">
        <w:rPr>
          <w:rFonts w:ascii="Arial" w:hAnsi="Arial" w:cs="Arial"/>
          <w:b/>
          <w:bCs/>
          <w:sz w:val="28"/>
          <w:szCs w:val="28"/>
        </w:rPr>
        <w:lastRenderedPageBreak/>
        <w:t>1. Introduction</w:t>
      </w:r>
    </w:p>
    <w:p w14:paraId="2689DB3B" w14:textId="77777777" w:rsidR="007E1FC4" w:rsidRPr="007E1FC4" w:rsidRDefault="007E1FC4" w:rsidP="007E1FC4">
      <w:pPr>
        <w:rPr>
          <w:rFonts w:ascii="Arial" w:hAnsi="Arial" w:cs="Arial"/>
          <w:sz w:val="24"/>
          <w:szCs w:val="24"/>
        </w:rPr>
      </w:pPr>
      <w:r w:rsidRPr="007E1FC4">
        <w:rPr>
          <w:rFonts w:ascii="Arial" w:hAnsi="Arial" w:cs="Arial"/>
          <w:sz w:val="24"/>
          <w:szCs w:val="24"/>
        </w:rPr>
        <w:t>When our team started building a PPE detection system, the focus was purely technical. Could we train a model to spot helmets and vests? Would accuracy be good enough to matter? Those questions consumed most of our early attention.</w:t>
      </w:r>
    </w:p>
    <w:p w14:paraId="11AC2D3E" w14:textId="77777777" w:rsidR="007E1FC4" w:rsidRPr="007E1FC4" w:rsidRDefault="007E1FC4" w:rsidP="007E1FC4">
      <w:pPr>
        <w:rPr>
          <w:rFonts w:ascii="Arial" w:hAnsi="Arial" w:cs="Arial"/>
          <w:sz w:val="24"/>
          <w:szCs w:val="24"/>
        </w:rPr>
      </w:pPr>
      <w:r w:rsidRPr="007E1FC4">
        <w:rPr>
          <w:rFonts w:ascii="Arial" w:hAnsi="Arial" w:cs="Arial"/>
          <w:sz w:val="24"/>
          <w:szCs w:val="24"/>
        </w:rPr>
        <w:t>But somewhere along the way, different questions started creeping in. What happens when a camera catches someone without their helmet — does that person get written up automatically? Who decides what counts as a violation versus a momentary adjustment? And perhaps most uncomfortably: how would we feel if cameras watched us this closely at work?</w:t>
      </w:r>
    </w:p>
    <w:p w14:paraId="15506FF4" w14:textId="77777777" w:rsidR="007E1FC4" w:rsidRDefault="007E1FC4" w:rsidP="007E1FC4">
      <w:pPr>
        <w:rPr>
          <w:rFonts w:ascii="Arial" w:hAnsi="Arial" w:cs="Arial"/>
          <w:sz w:val="24"/>
          <w:szCs w:val="24"/>
        </w:rPr>
      </w:pPr>
      <w:r w:rsidRPr="007E1FC4">
        <w:rPr>
          <w:rFonts w:ascii="Arial" w:hAnsi="Arial" w:cs="Arial"/>
          <w:sz w:val="24"/>
          <w:szCs w:val="24"/>
        </w:rPr>
        <w:t>This essay represents our attempt to think through these issues seriously. The technology we built could genuinely help prevent injuries. But it could also be misused in ways that harm the very workers it claims to protect. Understanding both possibilities seems essential for anyone working in this space.</w:t>
      </w:r>
    </w:p>
    <w:p w14:paraId="1D966AE9" w14:textId="77777777" w:rsidR="002C7028" w:rsidRPr="007E1FC4" w:rsidRDefault="002C7028" w:rsidP="007E1FC4">
      <w:pPr>
        <w:rPr>
          <w:rFonts w:ascii="Arial" w:hAnsi="Arial" w:cs="Arial"/>
          <w:sz w:val="24"/>
          <w:szCs w:val="24"/>
        </w:rPr>
      </w:pPr>
    </w:p>
    <w:p w14:paraId="49E3A19B" w14:textId="77777777" w:rsidR="007E1FC4" w:rsidRPr="007E1FC4" w:rsidRDefault="007E1FC4" w:rsidP="007E1FC4">
      <w:pPr>
        <w:rPr>
          <w:rFonts w:ascii="Arial" w:hAnsi="Arial" w:cs="Arial"/>
          <w:b/>
          <w:bCs/>
          <w:sz w:val="28"/>
          <w:szCs w:val="28"/>
        </w:rPr>
      </w:pPr>
      <w:r w:rsidRPr="007E1FC4">
        <w:rPr>
          <w:rFonts w:ascii="Arial" w:hAnsi="Arial" w:cs="Arial"/>
          <w:b/>
          <w:bCs/>
          <w:sz w:val="28"/>
          <w:szCs w:val="28"/>
        </w:rPr>
        <w:t>2. Legal Considerations</w:t>
      </w:r>
    </w:p>
    <w:p w14:paraId="3CBB9977" w14:textId="77777777" w:rsidR="007E1FC4" w:rsidRPr="007E1FC4" w:rsidRDefault="007E1FC4" w:rsidP="007E1FC4">
      <w:pPr>
        <w:rPr>
          <w:rFonts w:ascii="Arial" w:hAnsi="Arial" w:cs="Arial"/>
          <w:sz w:val="24"/>
          <w:szCs w:val="24"/>
        </w:rPr>
      </w:pPr>
      <w:r w:rsidRPr="007E1FC4">
        <w:rPr>
          <w:rFonts w:ascii="Arial" w:hAnsi="Arial" w:cs="Arial"/>
          <w:sz w:val="24"/>
          <w:szCs w:val="24"/>
        </w:rPr>
        <w:t>Our initial assumption was that data protection law would be a checklist exercise. Put up some notices, get some signatures, move on. Reading the actual requirements changed that view.</w:t>
      </w:r>
    </w:p>
    <w:p w14:paraId="03FB4220" w14:textId="77777777" w:rsidR="007E1FC4" w:rsidRPr="007E1FC4" w:rsidRDefault="007E1FC4" w:rsidP="007E1FC4">
      <w:pPr>
        <w:rPr>
          <w:rFonts w:ascii="Arial" w:hAnsi="Arial" w:cs="Arial"/>
          <w:sz w:val="24"/>
          <w:szCs w:val="24"/>
        </w:rPr>
      </w:pPr>
      <w:r w:rsidRPr="007E1FC4">
        <w:rPr>
          <w:rFonts w:ascii="Arial" w:hAnsi="Arial" w:cs="Arial"/>
          <w:sz w:val="24"/>
          <w:szCs w:val="24"/>
        </w:rPr>
        <w:t>Under GDPR, facial images can qualify as biometric data, placing them in a special protected category (European Commission, 2018). Several principles stood out as particularly relevant:</w:t>
      </w:r>
    </w:p>
    <w:p w14:paraId="59247B92"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Purpose limitation has real teeth. If cameras are for safety monitoring, that is all they can be used for. Management cannot later decide to also track how long workers spend </w:t>
      </w:r>
      <w:proofErr w:type="gramStart"/>
      <w:r w:rsidRPr="007E1FC4">
        <w:rPr>
          <w:rFonts w:ascii="Arial" w:hAnsi="Arial" w:cs="Arial"/>
          <w:sz w:val="24"/>
          <w:szCs w:val="24"/>
        </w:rPr>
        <w:t>in particular areas</w:t>
      </w:r>
      <w:proofErr w:type="gramEnd"/>
      <w:r w:rsidRPr="007E1FC4">
        <w:rPr>
          <w:rFonts w:ascii="Arial" w:hAnsi="Arial" w:cs="Arial"/>
          <w:sz w:val="24"/>
          <w:szCs w:val="24"/>
        </w:rPr>
        <w:t>, or identify who was chatting instead of working. The original purpose becomes a binding constraint.</w:t>
      </w:r>
    </w:p>
    <w:p w14:paraId="67A587D9"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Data </w:t>
      </w:r>
      <w:proofErr w:type="spellStart"/>
      <w:r w:rsidRPr="007E1FC4">
        <w:rPr>
          <w:rFonts w:ascii="Arial" w:hAnsi="Arial" w:cs="Arial"/>
          <w:sz w:val="24"/>
          <w:szCs w:val="24"/>
        </w:rPr>
        <w:t>minimisation</w:t>
      </w:r>
      <w:proofErr w:type="spellEnd"/>
      <w:r w:rsidRPr="007E1FC4">
        <w:rPr>
          <w:rFonts w:ascii="Arial" w:hAnsi="Arial" w:cs="Arial"/>
          <w:sz w:val="24"/>
          <w:szCs w:val="24"/>
        </w:rPr>
        <w:t xml:space="preserve"> pushed us to think about camera placement carefully. Cameras belong in areas where PPE is genuinely required — near machinery, in loading zones. They have no business pointing at break rooms or locker areas.</w:t>
      </w:r>
    </w:p>
    <w:p w14:paraId="54597AAE" w14:textId="77777777" w:rsidR="007E1FC4" w:rsidRPr="007E1FC4" w:rsidRDefault="007E1FC4" w:rsidP="007E1FC4">
      <w:pPr>
        <w:rPr>
          <w:rFonts w:ascii="Arial" w:hAnsi="Arial" w:cs="Arial"/>
          <w:sz w:val="24"/>
          <w:szCs w:val="24"/>
        </w:rPr>
      </w:pPr>
      <w:r w:rsidRPr="007E1FC4">
        <w:rPr>
          <w:rFonts w:ascii="Arial" w:hAnsi="Arial" w:cs="Arial"/>
          <w:sz w:val="24"/>
          <w:szCs w:val="24"/>
        </w:rPr>
        <w:t>Storage limitation addresses how long footage can be kept. Something like 30 days for routine footage makes sense, with longer retention only for specific incidents.</w:t>
      </w:r>
    </w:p>
    <w:p w14:paraId="07C43FCE"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Since this </w:t>
      </w:r>
      <w:proofErr w:type="spellStart"/>
      <w:r w:rsidRPr="007E1FC4">
        <w:rPr>
          <w:rFonts w:ascii="Arial" w:hAnsi="Arial" w:cs="Arial"/>
          <w:sz w:val="24"/>
          <w:szCs w:val="24"/>
        </w:rPr>
        <w:t>programme</w:t>
      </w:r>
      <w:proofErr w:type="spellEnd"/>
      <w:r w:rsidRPr="007E1FC4">
        <w:rPr>
          <w:rFonts w:ascii="Arial" w:hAnsi="Arial" w:cs="Arial"/>
          <w:sz w:val="24"/>
          <w:szCs w:val="24"/>
        </w:rPr>
        <w:t xml:space="preserve"> operates in the UAE, local law matters too. </w:t>
      </w:r>
      <w:proofErr w:type="gramStart"/>
      <w:r w:rsidRPr="007E1FC4">
        <w:rPr>
          <w:rFonts w:ascii="Arial" w:hAnsi="Arial" w:cs="Arial"/>
          <w:sz w:val="24"/>
          <w:szCs w:val="24"/>
        </w:rPr>
        <w:t>The Federal</w:t>
      </w:r>
      <w:proofErr w:type="gramEnd"/>
      <w:r w:rsidRPr="007E1FC4">
        <w:rPr>
          <w:rFonts w:ascii="Arial" w:hAnsi="Arial" w:cs="Arial"/>
          <w:sz w:val="24"/>
          <w:szCs w:val="24"/>
        </w:rPr>
        <w:t xml:space="preserve"> Decree-Law No. 45 of 2021 established data protection requirements paralleling GDPR in many respects (UAE Government, 2021). Processing personal data requires legitimate purpose, appropriate consent, and reasonable security.</w:t>
      </w:r>
    </w:p>
    <w:p w14:paraId="0ED0661B" w14:textId="77777777" w:rsidR="007E1FC4" w:rsidRPr="007E1FC4" w:rsidRDefault="007E1FC4" w:rsidP="007E1FC4">
      <w:pPr>
        <w:rPr>
          <w:rFonts w:ascii="Arial" w:hAnsi="Arial" w:cs="Arial"/>
          <w:sz w:val="24"/>
          <w:szCs w:val="24"/>
        </w:rPr>
      </w:pPr>
      <w:r w:rsidRPr="007E1FC4">
        <w:rPr>
          <w:rFonts w:ascii="Arial" w:hAnsi="Arial" w:cs="Arial"/>
          <w:sz w:val="24"/>
          <w:szCs w:val="24"/>
        </w:rPr>
        <w:lastRenderedPageBreak/>
        <w:t>The EU AI Act classifies AI systems in employment contexts as "high-risk" (European Parliament, 2024). This means human oversight cannot be optional, documentation requirements increase substantially, and regular bias audits become mandatory. For PPE monitoring, an automated alert cannot go directly to HR triggering disciplinary action. Someone with authority must review each case first.</w:t>
      </w:r>
    </w:p>
    <w:p w14:paraId="6BE9C9FC" w14:textId="77777777" w:rsidR="007E1FC4" w:rsidRDefault="007E1FC4" w:rsidP="007E1FC4">
      <w:pPr>
        <w:rPr>
          <w:rFonts w:ascii="Arial" w:hAnsi="Arial" w:cs="Arial"/>
          <w:sz w:val="24"/>
          <w:szCs w:val="24"/>
        </w:rPr>
      </w:pPr>
      <w:r w:rsidRPr="007E1FC4">
        <w:rPr>
          <w:rFonts w:ascii="Arial" w:hAnsi="Arial" w:cs="Arial"/>
          <w:sz w:val="24"/>
          <w:szCs w:val="24"/>
        </w:rPr>
        <w:t xml:space="preserve">Most jurisdictions also require Data Protection Impact Assessments before deploying systematic workplace monitoring (Information Commissioner's Office, 2018). Done properly, this forces </w:t>
      </w:r>
      <w:proofErr w:type="spellStart"/>
      <w:r w:rsidRPr="007E1FC4">
        <w:rPr>
          <w:rFonts w:ascii="Arial" w:hAnsi="Arial" w:cs="Arial"/>
          <w:sz w:val="24"/>
          <w:szCs w:val="24"/>
        </w:rPr>
        <w:t>organisations</w:t>
      </w:r>
      <w:proofErr w:type="spellEnd"/>
      <w:r w:rsidRPr="007E1FC4">
        <w:rPr>
          <w:rFonts w:ascii="Arial" w:hAnsi="Arial" w:cs="Arial"/>
          <w:sz w:val="24"/>
          <w:szCs w:val="24"/>
        </w:rPr>
        <w:t xml:space="preserve"> to confront risks they might otherwise overlook.</w:t>
      </w:r>
    </w:p>
    <w:p w14:paraId="4E033DCE" w14:textId="77777777" w:rsidR="002C7028" w:rsidRPr="007E1FC4" w:rsidRDefault="002C7028" w:rsidP="007E1FC4">
      <w:pPr>
        <w:rPr>
          <w:rFonts w:ascii="Arial" w:hAnsi="Arial" w:cs="Arial"/>
          <w:sz w:val="24"/>
          <w:szCs w:val="24"/>
        </w:rPr>
      </w:pPr>
    </w:p>
    <w:p w14:paraId="02F6C0E3" w14:textId="77777777" w:rsidR="007E1FC4" w:rsidRPr="007E1FC4" w:rsidRDefault="007E1FC4" w:rsidP="007E1FC4">
      <w:pPr>
        <w:rPr>
          <w:rFonts w:ascii="Arial" w:hAnsi="Arial" w:cs="Arial"/>
          <w:b/>
          <w:bCs/>
          <w:sz w:val="28"/>
          <w:szCs w:val="28"/>
        </w:rPr>
      </w:pPr>
      <w:r w:rsidRPr="007E1FC4">
        <w:rPr>
          <w:rFonts w:ascii="Arial" w:hAnsi="Arial" w:cs="Arial"/>
          <w:b/>
          <w:bCs/>
          <w:sz w:val="28"/>
          <w:szCs w:val="28"/>
        </w:rPr>
        <w:t>3. Social Implications</w:t>
      </w:r>
    </w:p>
    <w:p w14:paraId="4F526D26" w14:textId="77777777" w:rsidR="007E1FC4" w:rsidRPr="007E1FC4" w:rsidRDefault="007E1FC4" w:rsidP="007E1FC4">
      <w:pPr>
        <w:rPr>
          <w:rFonts w:ascii="Arial" w:hAnsi="Arial" w:cs="Arial"/>
          <w:sz w:val="24"/>
          <w:szCs w:val="24"/>
        </w:rPr>
      </w:pPr>
      <w:r w:rsidRPr="007E1FC4">
        <w:rPr>
          <w:rFonts w:ascii="Arial" w:hAnsi="Arial" w:cs="Arial"/>
          <w:sz w:val="24"/>
          <w:szCs w:val="24"/>
        </w:rPr>
        <w:t>Anyone who has been watched closely while working knows the feeling. There is a self-consciousness that creeps in, a tendency to second-guess ordinary actions, a subtle anxiety that accumulates.</w:t>
      </w:r>
    </w:p>
    <w:p w14:paraId="28323CDA" w14:textId="77777777" w:rsidR="007E1FC4" w:rsidRPr="007E1FC4" w:rsidRDefault="007E1FC4" w:rsidP="007E1FC4">
      <w:pPr>
        <w:rPr>
          <w:rFonts w:ascii="Arial" w:hAnsi="Arial" w:cs="Arial"/>
          <w:sz w:val="24"/>
          <w:szCs w:val="24"/>
        </w:rPr>
      </w:pPr>
      <w:r w:rsidRPr="007E1FC4">
        <w:rPr>
          <w:rFonts w:ascii="Arial" w:hAnsi="Arial" w:cs="Arial"/>
          <w:sz w:val="24"/>
          <w:szCs w:val="24"/>
        </w:rPr>
        <w:t>Research backs this up. Studies on workplace surveillance consistently find negative psychological effects — increased stress, reduced job satisfaction, sometimes decreased performance (Ball, 2010). The term "chilling effect" captures something real.</w:t>
      </w:r>
    </w:p>
    <w:p w14:paraId="2A552CD8"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There is something different about algorithmic surveillance compared to a human supervisor. A person walking the floor exercises judgment, picks up on context, can be reasoned with. An algorithm applies rules mechanically regardless of circumstances. It does not care that you just stepped into a safe </w:t>
      </w:r>
      <w:proofErr w:type="gramStart"/>
      <w:r w:rsidRPr="007E1FC4">
        <w:rPr>
          <w:rFonts w:ascii="Arial" w:hAnsi="Arial" w:cs="Arial"/>
          <w:sz w:val="24"/>
          <w:szCs w:val="24"/>
        </w:rPr>
        <w:t>zone, or</w:t>
      </w:r>
      <w:proofErr w:type="gramEnd"/>
      <w:r w:rsidRPr="007E1FC4">
        <w:rPr>
          <w:rFonts w:ascii="Arial" w:hAnsi="Arial" w:cs="Arial"/>
          <w:sz w:val="24"/>
          <w:szCs w:val="24"/>
        </w:rPr>
        <w:t xml:space="preserve"> were adjusting your helmet rather than removing it. This impersonality can feel </w:t>
      </w:r>
      <w:proofErr w:type="spellStart"/>
      <w:r w:rsidRPr="007E1FC4">
        <w:rPr>
          <w:rFonts w:ascii="Arial" w:hAnsi="Arial" w:cs="Arial"/>
          <w:sz w:val="24"/>
          <w:szCs w:val="24"/>
        </w:rPr>
        <w:t>dehumanising</w:t>
      </w:r>
      <w:proofErr w:type="spellEnd"/>
      <w:r w:rsidRPr="007E1FC4">
        <w:rPr>
          <w:rFonts w:ascii="Arial" w:hAnsi="Arial" w:cs="Arial"/>
          <w:sz w:val="24"/>
          <w:szCs w:val="24"/>
        </w:rPr>
        <w:t xml:space="preserve"> even when the system functions exactly as designed.</w:t>
      </w:r>
    </w:p>
    <w:p w14:paraId="20A63668"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Here is a tension we kept returning to: the most effective safety cultures are ones where workers genuinely believe in PPE importance, not ones where compliance is forced through surveillance. Heavy monitoring can </w:t>
      </w:r>
      <w:proofErr w:type="gramStart"/>
      <w:r w:rsidRPr="007E1FC4">
        <w:rPr>
          <w:rFonts w:ascii="Arial" w:hAnsi="Arial" w:cs="Arial"/>
          <w:sz w:val="24"/>
          <w:szCs w:val="24"/>
        </w:rPr>
        <w:t>actually undermine</w:t>
      </w:r>
      <w:proofErr w:type="gramEnd"/>
      <w:r w:rsidRPr="007E1FC4">
        <w:rPr>
          <w:rFonts w:ascii="Arial" w:hAnsi="Arial" w:cs="Arial"/>
          <w:sz w:val="24"/>
          <w:szCs w:val="24"/>
        </w:rPr>
        <w:t xml:space="preserve"> this intrinsic motivation. If workers feel the company trusts cameras more than them, resentment builds. Helmets go on when cameras are visible and come off when people think they are out of frame.</w:t>
      </w:r>
    </w:p>
    <w:p w14:paraId="238208C1" w14:textId="77777777" w:rsidR="007E1FC4" w:rsidRPr="007E1FC4" w:rsidRDefault="007E1FC4" w:rsidP="007E1FC4">
      <w:pPr>
        <w:rPr>
          <w:rFonts w:ascii="Arial" w:hAnsi="Arial" w:cs="Arial"/>
          <w:sz w:val="24"/>
          <w:szCs w:val="24"/>
        </w:rPr>
      </w:pPr>
      <w:r w:rsidRPr="007E1FC4">
        <w:rPr>
          <w:rFonts w:ascii="Arial" w:hAnsi="Arial" w:cs="Arial"/>
          <w:sz w:val="24"/>
          <w:szCs w:val="24"/>
        </w:rPr>
        <w:t>Something else we learned from reading about surveillance deployments: systems rarely stay within original boundaries. The PPE system that starts as a safety tool could, over time, become a productivity tracker or attendance monitor. Each expansion seems individually reasonable while the cumulative effect transforms the workplace into something far more controlled than intended. Preventing this requires explicit policies established upfront.</w:t>
      </w:r>
    </w:p>
    <w:p w14:paraId="4E9686D7" w14:textId="01F64855" w:rsidR="007E1FC4" w:rsidRPr="007E1FC4" w:rsidRDefault="007E1FC4" w:rsidP="007E1FC4">
      <w:pPr>
        <w:rPr>
          <w:rFonts w:ascii="Arial" w:hAnsi="Arial" w:cs="Arial"/>
          <w:sz w:val="24"/>
          <w:szCs w:val="24"/>
        </w:rPr>
      </w:pPr>
      <w:r w:rsidRPr="007E1FC4">
        <w:rPr>
          <w:rFonts w:ascii="Arial" w:hAnsi="Arial" w:cs="Arial"/>
          <w:sz w:val="24"/>
          <w:szCs w:val="24"/>
        </w:rPr>
        <w:lastRenderedPageBreak/>
        <w:t>We should also acknowledge that automated monitoring could reduce need for human safety officers — workforce implications that deserve consideration.</w:t>
      </w:r>
      <w:r w:rsidR="002C7028">
        <w:rPr>
          <w:rFonts w:ascii="Arial" w:hAnsi="Arial" w:cs="Arial"/>
          <w:sz w:val="24"/>
          <w:szCs w:val="24"/>
        </w:rPr>
        <w:br/>
      </w:r>
    </w:p>
    <w:p w14:paraId="7FBFBED1" w14:textId="77777777" w:rsidR="007E1FC4" w:rsidRPr="007E1FC4" w:rsidRDefault="007E1FC4" w:rsidP="007E1FC4">
      <w:pPr>
        <w:rPr>
          <w:rFonts w:ascii="Arial" w:hAnsi="Arial" w:cs="Arial"/>
          <w:b/>
          <w:bCs/>
          <w:sz w:val="28"/>
          <w:szCs w:val="28"/>
        </w:rPr>
      </w:pPr>
      <w:r w:rsidRPr="007E1FC4">
        <w:rPr>
          <w:rFonts w:ascii="Arial" w:hAnsi="Arial" w:cs="Arial"/>
          <w:b/>
          <w:bCs/>
          <w:sz w:val="28"/>
          <w:szCs w:val="28"/>
        </w:rPr>
        <w:t>4. Ethical Dimensions</w:t>
      </w:r>
    </w:p>
    <w:p w14:paraId="7A085A86" w14:textId="77777777" w:rsidR="007E1FC4" w:rsidRPr="007E1FC4" w:rsidRDefault="007E1FC4" w:rsidP="007E1FC4">
      <w:pPr>
        <w:rPr>
          <w:rFonts w:ascii="Arial" w:hAnsi="Arial" w:cs="Arial"/>
          <w:sz w:val="24"/>
          <w:szCs w:val="24"/>
        </w:rPr>
      </w:pPr>
      <w:r w:rsidRPr="007E1FC4">
        <w:rPr>
          <w:rFonts w:ascii="Arial" w:hAnsi="Arial" w:cs="Arial"/>
          <w:sz w:val="24"/>
          <w:szCs w:val="24"/>
        </w:rPr>
        <w:t>This is the issue that worried us most. Computer vision systems do not perform equally well for everyone, and consequences of unequal performance can be serious.</w:t>
      </w:r>
    </w:p>
    <w:p w14:paraId="2D85B799"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The Gender Shades study by </w:t>
      </w:r>
      <w:proofErr w:type="spellStart"/>
      <w:r w:rsidRPr="007E1FC4">
        <w:rPr>
          <w:rFonts w:ascii="Arial" w:hAnsi="Arial" w:cs="Arial"/>
          <w:sz w:val="24"/>
          <w:szCs w:val="24"/>
        </w:rPr>
        <w:t>Buolamwini</w:t>
      </w:r>
      <w:proofErr w:type="spellEnd"/>
      <w:r w:rsidRPr="007E1FC4">
        <w:rPr>
          <w:rFonts w:ascii="Arial" w:hAnsi="Arial" w:cs="Arial"/>
          <w:sz w:val="24"/>
          <w:szCs w:val="24"/>
        </w:rPr>
        <w:t xml:space="preserve"> and Gebru (2018) showed commercial facial recognition systems had error rates up to 34% higher for dark-skinned women compared to light-skinned men. Similar disparities could affect PPE detection.</w:t>
      </w:r>
    </w:p>
    <w:p w14:paraId="7DE1383A" w14:textId="77777777" w:rsidR="007E1FC4" w:rsidRPr="007E1FC4" w:rsidRDefault="007E1FC4" w:rsidP="007E1FC4">
      <w:pPr>
        <w:rPr>
          <w:rFonts w:ascii="Arial" w:hAnsi="Arial" w:cs="Arial"/>
          <w:sz w:val="24"/>
          <w:szCs w:val="24"/>
        </w:rPr>
      </w:pPr>
      <w:r w:rsidRPr="007E1FC4">
        <w:rPr>
          <w:rFonts w:ascii="Arial" w:hAnsi="Arial" w:cs="Arial"/>
          <w:sz w:val="24"/>
          <w:szCs w:val="24"/>
        </w:rPr>
        <w:t>If a model trained predominantly on certain workers performs worse on workers who look different, outcomes are troubling either way. Some workers might face more false alerts, subjecting them to disproportionate scrutiny. Others might have genuine violations go undetected, leaving them less protected than colleagues.</w:t>
      </w:r>
    </w:p>
    <w:p w14:paraId="44370C7F" w14:textId="77777777" w:rsidR="007E1FC4" w:rsidRPr="007E1FC4" w:rsidRDefault="007E1FC4" w:rsidP="007E1FC4">
      <w:pPr>
        <w:rPr>
          <w:rFonts w:ascii="Arial" w:hAnsi="Arial" w:cs="Arial"/>
          <w:sz w:val="24"/>
          <w:szCs w:val="24"/>
        </w:rPr>
      </w:pPr>
      <w:r w:rsidRPr="007E1FC4">
        <w:rPr>
          <w:rFonts w:ascii="Arial" w:hAnsi="Arial" w:cs="Arial"/>
          <w:sz w:val="24"/>
          <w:szCs w:val="24"/>
        </w:rPr>
        <w:t>During our project, we lacked resources to fully audit the dataset for demographic balance. A production deployment would require systematic testing across different populations — and willingness to delay launch if significant disparities emerged.</w:t>
      </w:r>
    </w:p>
    <w:p w14:paraId="0EE72EB2" w14:textId="77777777" w:rsidR="007E1FC4" w:rsidRPr="007E1FC4" w:rsidRDefault="007E1FC4" w:rsidP="007E1FC4">
      <w:pPr>
        <w:rPr>
          <w:rFonts w:ascii="Arial" w:hAnsi="Arial" w:cs="Arial"/>
          <w:sz w:val="24"/>
          <w:szCs w:val="24"/>
        </w:rPr>
      </w:pPr>
      <w:r w:rsidRPr="007E1FC4">
        <w:rPr>
          <w:rFonts w:ascii="Arial" w:hAnsi="Arial" w:cs="Arial"/>
          <w:sz w:val="24"/>
          <w:szCs w:val="24"/>
        </w:rPr>
        <w:t>Beyond skin tone, other factors could create unfairness: different body sizes affecting how PPE fits and looks, religious head coverings potentially confused with helmets, workers with disabilities using modified equipment. A system working well for the "average" worker but failing at edges provides unequal protection.</w:t>
      </w:r>
    </w:p>
    <w:p w14:paraId="55F70BE0" w14:textId="77777777" w:rsidR="007E1FC4" w:rsidRPr="007E1FC4" w:rsidRDefault="007E1FC4" w:rsidP="007E1FC4">
      <w:pPr>
        <w:rPr>
          <w:rFonts w:ascii="Arial" w:hAnsi="Arial" w:cs="Arial"/>
          <w:sz w:val="24"/>
          <w:szCs w:val="24"/>
        </w:rPr>
      </w:pPr>
      <w:r w:rsidRPr="007E1FC4">
        <w:rPr>
          <w:rFonts w:ascii="Arial" w:hAnsi="Arial" w:cs="Arial"/>
          <w:sz w:val="24"/>
          <w:szCs w:val="24"/>
        </w:rPr>
        <w:t>Meaningful transparency also matters. Workers should understand what specifically the system looks for, how accurate it is, who sees alerts, and how to dispute false positives. Without this, consent is not truly informed.</w:t>
      </w:r>
    </w:p>
    <w:p w14:paraId="018F6679" w14:textId="77777777" w:rsidR="007E1FC4" w:rsidRDefault="007E1FC4" w:rsidP="007E1FC4">
      <w:pPr>
        <w:rPr>
          <w:rFonts w:ascii="Arial" w:hAnsi="Arial" w:cs="Arial"/>
          <w:sz w:val="24"/>
          <w:szCs w:val="24"/>
        </w:rPr>
      </w:pPr>
      <w:r w:rsidRPr="007E1FC4">
        <w:rPr>
          <w:rFonts w:ascii="Arial" w:hAnsi="Arial" w:cs="Arial"/>
          <w:sz w:val="24"/>
          <w:szCs w:val="24"/>
        </w:rPr>
        <w:t>Even when monitoring is legal and workers consent, an ethical question remains: is this proportionate to the problem? Could the same safety outcomes be achieved through better training, peer accountability, or supervisor spot-checks? Sometimes lower-tech solutions are also more humane.</w:t>
      </w:r>
    </w:p>
    <w:p w14:paraId="7BE10128" w14:textId="77777777" w:rsidR="002C7028" w:rsidRPr="007E1FC4" w:rsidRDefault="002C7028" w:rsidP="007E1FC4">
      <w:pPr>
        <w:rPr>
          <w:rFonts w:ascii="Arial" w:hAnsi="Arial" w:cs="Arial"/>
          <w:sz w:val="24"/>
          <w:szCs w:val="24"/>
        </w:rPr>
      </w:pPr>
    </w:p>
    <w:p w14:paraId="755AD81E" w14:textId="77777777" w:rsidR="007E1FC4" w:rsidRPr="007E1FC4" w:rsidRDefault="007E1FC4" w:rsidP="007E1FC4">
      <w:pPr>
        <w:rPr>
          <w:rFonts w:ascii="Arial" w:hAnsi="Arial" w:cs="Arial"/>
          <w:b/>
          <w:bCs/>
          <w:sz w:val="24"/>
          <w:szCs w:val="24"/>
        </w:rPr>
      </w:pPr>
      <w:r w:rsidRPr="007E1FC4">
        <w:rPr>
          <w:rFonts w:ascii="Arial" w:hAnsi="Arial" w:cs="Arial"/>
          <w:b/>
          <w:bCs/>
          <w:sz w:val="24"/>
          <w:szCs w:val="24"/>
        </w:rPr>
        <w:t>5. Professional Responsibilities</w:t>
      </w:r>
    </w:p>
    <w:p w14:paraId="3921DE87" w14:textId="77777777" w:rsidR="007E1FC4" w:rsidRPr="007E1FC4" w:rsidRDefault="007E1FC4" w:rsidP="007E1FC4">
      <w:pPr>
        <w:rPr>
          <w:rFonts w:ascii="Arial" w:hAnsi="Arial" w:cs="Arial"/>
          <w:sz w:val="24"/>
          <w:szCs w:val="24"/>
        </w:rPr>
      </w:pPr>
      <w:r w:rsidRPr="007E1FC4">
        <w:rPr>
          <w:rFonts w:ascii="Arial" w:hAnsi="Arial" w:cs="Arial"/>
          <w:sz w:val="24"/>
          <w:szCs w:val="24"/>
        </w:rPr>
        <w:t>The ACM Code of Ethics (2018) talks about contributing to human well-being, avoiding harm, and being honest about capabilities and limitations. These have concrete implications for PPE systems.</w:t>
      </w:r>
    </w:p>
    <w:p w14:paraId="6362A826" w14:textId="77777777" w:rsidR="007E1FC4" w:rsidRPr="007E1FC4" w:rsidRDefault="007E1FC4" w:rsidP="007E1FC4">
      <w:pPr>
        <w:rPr>
          <w:rFonts w:ascii="Arial" w:hAnsi="Arial" w:cs="Arial"/>
          <w:sz w:val="24"/>
          <w:szCs w:val="24"/>
        </w:rPr>
      </w:pPr>
      <w:r w:rsidRPr="007E1FC4">
        <w:rPr>
          <w:rFonts w:ascii="Arial" w:hAnsi="Arial" w:cs="Arial"/>
          <w:sz w:val="24"/>
          <w:szCs w:val="24"/>
        </w:rPr>
        <w:lastRenderedPageBreak/>
        <w:t>Our model achieved around 90% accuracy, which sounds impressive. But professional honesty requires acknowledging what that means practically. In a factory with 200 workers checked multiple times daily, 10% errors could mean dozens of false alerts or missed violations every day. Presenting "90% accuracy" as success without this context would be misleading.</w:t>
      </w:r>
    </w:p>
    <w:p w14:paraId="5AD9A21B" w14:textId="77777777" w:rsidR="007E1FC4" w:rsidRPr="007E1FC4" w:rsidRDefault="007E1FC4" w:rsidP="007E1FC4">
      <w:pPr>
        <w:rPr>
          <w:rFonts w:ascii="Arial" w:hAnsi="Arial" w:cs="Arial"/>
          <w:sz w:val="24"/>
          <w:szCs w:val="24"/>
        </w:rPr>
      </w:pPr>
      <w:r w:rsidRPr="007E1FC4">
        <w:rPr>
          <w:rFonts w:ascii="Arial" w:hAnsi="Arial" w:cs="Arial"/>
          <w:sz w:val="24"/>
          <w:szCs w:val="24"/>
        </w:rPr>
        <w:t>Mitchell et al. (2019) proposed Model Cards documenting not just what systems do well, but where they struggle and what populations they were tested on. Creating such documentation forces developers to confront uncomfortable knowledge gaps.</w:t>
      </w:r>
    </w:p>
    <w:p w14:paraId="6A2CB9A7" w14:textId="77777777" w:rsidR="007E1FC4" w:rsidRPr="007E1FC4" w:rsidRDefault="007E1FC4" w:rsidP="007E1FC4">
      <w:pPr>
        <w:rPr>
          <w:rFonts w:ascii="Arial" w:hAnsi="Arial" w:cs="Arial"/>
          <w:sz w:val="24"/>
          <w:szCs w:val="24"/>
        </w:rPr>
      </w:pPr>
      <w:r w:rsidRPr="007E1FC4">
        <w:rPr>
          <w:rFonts w:ascii="Arial" w:hAnsi="Arial" w:cs="Arial"/>
          <w:sz w:val="24"/>
          <w:szCs w:val="24"/>
        </w:rPr>
        <w:t>For decisions affecting someone's job or wellbeing, automated systems should support human judgment rather than replace it. PPE alerts should go to supervisors who investigate and consider context, not directly to HR for automatic consequences. The word "meaningful" matters — rubber-stamping whatever the algorithm says is not real oversight.</w:t>
      </w:r>
    </w:p>
    <w:p w14:paraId="50DB1F52" w14:textId="77777777" w:rsidR="007E1FC4" w:rsidRPr="007E1FC4" w:rsidRDefault="007E1FC4" w:rsidP="007E1FC4">
      <w:pPr>
        <w:rPr>
          <w:rFonts w:ascii="Arial" w:hAnsi="Arial" w:cs="Arial"/>
          <w:sz w:val="24"/>
          <w:szCs w:val="24"/>
        </w:rPr>
      </w:pPr>
      <w:r w:rsidRPr="007E1FC4">
        <w:rPr>
          <w:rFonts w:ascii="Arial" w:hAnsi="Arial" w:cs="Arial"/>
          <w:sz w:val="24"/>
          <w:szCs w:val="24"/>
        </w:rPr>
        <w:t>Model performance can also drift over time. Lighting changes seasonally, new PPE styles get introduced, worker populations shift. Regular auditing — quarterly at minimum — should examine accuracy across different demographics, with genuine commitment to addressing problems.</w:t>
      </w:r>
    </w:p>
    <w:p w14:paraId="014D7CF6" w14:textId="77777777" w:rsidR="007E1FC4" w:rsidRDefault="007E1FC4" w:rsidP="007E1FC4">
      <w:pPr>
        <w:rPr>
          <w:rFonts w:ascii="Arial" w:hAnsi="Arial" w:cs="Arial"/>
          <w:sz w:val="24"/>
          <w:szCs w:val="24"/>
        </w:rPr>
      </w:pPr>
      <w:r w:rsidRPr="007E1FC4">
        <w:rPr>
          <w:rFonts w:ascii="Arial" w:hAnsi="Arial" w:cs="Arial"/>
          <w:sz w:val="24"/>
          <w:szCs w:val="24"/>
        </w:rPr>
        <w:t>The Amazon Rekognition controversy illustrates what happens without adequate oversight. Civil liberties groups demonstrated concerning accuracy disparities, and multiple police departments abandoned the technology amid backlash (American Civil Liberties Union, 2018).</w:t>
      </w:r>
    </w:p>
    <w:p w14:paraId="79E4D988" w14:textId="77777777" w:rsidR="002C7028" w:rsidRPr="007E1FC4" w:rsidRDefault="002C7028" w:rsidP="007E1FC4">
      <w:pPr>
        <w:rPr>
          <w:rFonts w:ascii="Arial" w:hAnsi="Arial" w:cs="Arial"/>
          <w:sz w:val="24"/>
          <w:szCs w:val="24"/>
        </w:rPr>
      </w:pPr>
    </w:p>
    <w:p w14:paraId="14BF99A0" w14:textId="77777777" w:rsidR="007E1FC4" w:rsidRPr="007E1FC4" w:rsidRDefault="007E1FC4" w:rsidP="007E1FC4">
      <w:pPr>
        <w:rPr>
          <w:rFonts w:ascii="Arial" w:hAnsi="Arial" w:cs="Arial"/>
          <w:b/>
          <w:bCs/>
          <w:sz w:val="28"/>
          <w:szCs w:val="28"/>
        </w:rPr>
      </w:pPr>
      <w:r w:rsidRPr="007E1FC4">
        <w:rPr>
          <w:rFonts w:ascii="Arial" w:hAnsi="Arial" w:cs="Arial"/>
          <w:b/>
          <w:bCs/>
          <w:sz w:val="28"/>
          <w:szCs w:val="28"/>
        </w:rPr>
        <w:t>6. Conclusion</w:t>
      </w:r>
    </w:p>
    <w:p w14:paraId="157541B5" w14:textId="77777777" w:rsidR="007E1FC4" w:rsidRPr="007E1FC4" w:rsidRDefault="007E1FC4" w:rsidP="007E1FC4">
      <w:pPr>
        <w:rPr>
          <w:rFonts w:ascii="Arial" w:hAnsi="Arial" w:cs="Arial"/>
          <w:sz w:val="24"/>
          <w:szCs w:val="24"/>
        </w:rPr>
      </w:pPr>
      <w:r w:rsidRPr="007E1FC4">
        <w:rPr>
          <w:rFonts w:ascii="Arial" w:hAnsi="Arial" w:cs="Arial"/>
          <w:sz w:val="24"/>
          <w:szCs w:val="24"/>
        </w:rPr>
        <w:t>Working on this project changed how our team thinks about technical capability versus responsible deployment.</w:t>
      </w:r>
    </w:p>
    <w:p w14:paraId="4E666CAC"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When we started, accuracy metrics dominated attention. But we </w:t>
      </w:r>
      <w:proofErr w:type="spellStart"/>
      <w:r w:rsidRPr="007E1FC4">
        <w:rPr>
          <w:rFonts w:ascii="Arial" w:hAnsi="Arial" w:cs="Arial"/>
          <w:sz w:val="24"/>
          <w:szCs w:val="24"/>
        </w:rPr>
        <w:t>realised</w:t>
      </w:r>
      <w:proofErr w:type="spellEnd"/>
      <w:r w:rsidRPr="007E1FC4">
        <w:rPr>
          <w:rFonts w:ascii="Arial" w:hAnsi="Arial" w:cs="Arial"/>
          <w:sz w:val="24"/>
          <w:szCs w:val="24"/>
        </w:rPr>
        <w:t xml:space="preserve"> that a technically successful system could still be harmful if deployed carelessly. The same cameras helping identify safety violations could enable surveillance undermining trust. The same algorithms detecting missing helmets could discriminate against workers who look different from training data.</w:t>
      </w:r>
    </w:p>
    <w:p w14:paraId="4A63CF40" w14:textId="77777777" w:rsidR="007E1FC4" w:rsidRPr="007E1FC4" w:rsidRDefault="007E1FC4" w:rsidP="007E1FC4">
      <w:pPr>
        <w:rPr>
          <w:rFonts w:ascii="Arial" w:hAnsi="Arial" w:cs="Arial"/>
          <w:sz w:val="24"/>
          <w:szCs w:val="24"/>
        </w:rPr>
      </w:pPr>
      <w:r w:rsidRPr="007E1FC4">
        <w:rPr>
          <w:rFonts w:ascii="Arial" w:hAnsi="Arial" w:cs="Arial"/>
          <w:sz w:val="24"/>
          <w:szCs w:val="24"/>
        </w:rPr>
        <w:t>None of this means PPE monitoring is inherently wrong. Worker safety matters, and technology can genuinely help. But the difference between a system that protects workers and one that harms them lies almost entirely in governance: who controls the cameras, what happens with footage, how alerts are handled, who is accountable when things go wrong.</w:t>
      </w:r>
    </w:p>
    <w:p w14:paraId="7212946D" w14:textId="77777777" w:rsidR="007E1FC4" w:rsidRPr="007E1FC4" w:rsidRDefault="007E1FC4" w:rsidP="007E1FC4">
      <w:pPr>
        <w:rPr>
          <w:rFonts w:ascii="Arial" w:hAnsi="Arial" w:cs="Arial"/>
          <w:sz w:val="24"/>
          <w:szCs w:val="24"/>
        </w:rPr>
      </w:pPr>
      <w:r w:rsidRPr="007E1FC4">
        <w:rPr>
          <w:rFonts w:ascii="Arial" w:hAnsi="Arial" w:cs="Arial"/>
          <w:sz w:val="24"/>
          <w:szCs w:val="24"/>
        </w:rPr>
        <w:t>These are not technical questions, but they may be the most important ones.</w:t>
      </w:r>
    </w:p>
    <w:p w14:paraId="3AED1FF2" w14:textId="77777777" w:rsidR="007E1FC4" w:rsidRDefault="007E1FC4" w:rsidP="007E1FC4">
      <w:pPr>
        <w:rPr>
          <w:rFonts w:ascii="Arial" w:hAnsi="Arial" w:cs="Arial"/>
          <w:b/>
          <w:bCs/>
          <w:sz w:val="28"/>
          <w:szCs w:val="28"/>
        </w:rPr>
      </w:pPr>
    </w:p>
    <w:p w14:paraId="3D1A49DF" w14:textId="77777777" w:rsidR="007E1FC4" w:rsidRDefault="007E1FC4" w:rsidP="007E1FC4">
      <w:pPr>
        <w:rPr>
          <w:rFonts w:ascii="Arial" w:hAnsi="Arial" w:cs="Arial"/>
          <w:b/>
          <w:bCs/>
          <w:sz w:val="28"/>
          <w:szCs w:val="28"/>
        </w:rPr>
      </w:pPr>
    </w:p>
    <w:p w14:paraId="2E6C2699" w14:textId="77777777" w:rsidR="007E1FC4" w:rsidRDefault="007E1FC4" w:rsidP="007E1FC4">
      <w:pPr>
        <w:rPr>
          <w:rFonts w:ascii="Arial" w:hAnsi="Arial" w:cs="Arial"/>
          <w:b/>
          <w:bCs/>
          <w:sz w:val="28"/>
          <w:szCs w:val="28"/>
        </w:rPr>
      </w:pPr>
    </w:p>
    <w:p w14:paraId="4DD5130E" w14:textId="3490B492" w:rsidR="007E1FC4" w:rsidRPr="007E1FC4" w:rsidRDefault="007E1FC4" w:rsidP="007E1FC4">
      <w:pPr>
        <w:rPr>
          <w:rFonts w:ascii="Arial" w:hAnsi="Arial" w:cs="Arial"/>
          <w:b/>
          <w:bCs/>
          <w:sz w:val="28"/>
          <w:szCs w:val="28"/>
        </w:rPr>
      </w:pPr>
      <w:r w:rsidRPr="007E1FC4">
        <w:rPr>
          <w:rFonts w:ascii="Arial" w:hAnsi="Arial" w:cs="Arial"/>
          <w:b/>
          <w:bCs/>
          <w:sz w:val="28"/>
          <w:szCs w:val="28"/>
        </w:rPr>
        <w:t>References</w:t>
      </w:r>
    </w:p>
    <w:p w14:paraId="47036342" w14:textId="4E9FDB56" w:rsidR="002C7028" w:rsidRPr="002C7028" w:rsidRDefault="002C7028" w:rsidP="002C7028">
      <w:pPr>
        <w:rPr>
          <w:rFonts w:ascii="Arial" w:hAnsi="Arial" w:cs="Arial"/>
          <w:sz w:val="24"/>
          <w:szCs w:val="24"/>
        </w:rPr>
      </w:pPr>
      <w:r w:rsidRPr="002C7028">
        <w:rPr>
          <w:rFonts w:ascii="Arial" w:hAnsi="Arial" w:cs="Arial"/>
          <w:sz w:val="24"/>
          <w:szCs w:val="24"/>
        </w:rPr>
        <w:t>General Data Protection Regulation (</w:t>
      </w:r>
      <w:r w:rsidRPr="002C7028">
        <w:rPr>
          <w:rFonts w:ascii="Arial" w:hAnsi="Arial" w:cs="Arial"/>
          <w:sz w:val="24"/>
          <w:szCs w:val="24"/>
        </w:rPr>
        <w:t>GDPR)</w:t>
      </w:r>
      <w:r w:rsidRPr="002C7028">
        <w:rPr>
          <w:rFonts w:ascii="Arial" w:hAnsi="Arial" w:cs="Arial"/>
          <w:sz w:val="24"/>
          <w:szCs w:val="24"/>
        </w:rPr>
        <w:t xml:space="preserve"> Regulation (EU) 2016/679 of the European Parliament and of the Council. Official Journal of the European Union, 2016.</w:t>
      </w:r>
    </w:p>
    <w:p w14:paraId="6803A348" w14:textId="77777777" w:rsidR="002C7028" w:rsidRPr="002C7028" w:rsidRDefault="002C7028" w:rsidP="002C7028">
      <w:pPr>
        <w:rPr>
          <w:rFonts w:ascii="Arial" w:hAnsi="Arial" w:cs="Arial"/>
          <w:sz w:val="24"/>
          <w:szCs w:val="24"/>
        </w:rPr>
      </w:pPr>
      <w:r w:rsidRPr="002C7028">
        <w:rPr>
          <w:rFonts w:ascii="Arial" w:hAnsi="Arial" w:cs="Arial"/>
          <w:sz w:val="24"/>
          <w:szCs w:val="24"/>
        </w:rPr>
        <w:t>EU AI Act — Regulation (EU) 2024/1689 of the European Parliament and of the Council on Artificial Intelligence. Official Journal of the European Union, 2024.</w:t>
      </w:r>
    </w:p>
    <w:p w14:paraId="6E9BE5DB" w14:textId="77777777" w:rsidR="002C7028" w:rsidRPr="002C7028" w:rsidRDefault="002C7028" w:rsidP="002C7028">
      <w:pPr>
        <w:rPr>
          <w:rFonts w:ascii="Arial" w:hAnsi="Arial" w:cs="Arial"/>
          <w:sz w:val="24"/>
          <w:szCs w:val="24"/>
        </w:rPr>
      </w:pPr>
      <w:proofErr w:type="spellStart"/>
      <w:r w:rsidRPr="002C7028">
        <w:rPr>
          <w:rFonts w:ascii="Arial" w:hAnsi="Arial" w:cs="Arial"/>
          <w:sz w:val="24"/>
          <w:szCs w:val="24"/>
        </w:rPr>
        <w:t>Buolamwini</w:t>
      </w:r>
      <w:proofErr w:type="spellEnd"/>
      <w:r w:rsidRPr="002C7028">
        <w:rPr>
          <w:rFonts w:ascii="Arial" w:hAnsi="Arial" w:cs="Arial"/>
          <w:sz w:val="24"/>
          <w:szCs w:val="24"/>
        </w:rPr>
        <w:t>, J. &amp; Gebru, T. (2018). Gender Shades: Intersectional Accuracy Disparities in Commercial Gender Classification. Proceedings of Machine Learning Research, 81, 1–15.</w:t>
      </w:r>
    </w:p>
    <w:p w14:paraId="0248EADD" w14:textId="3487EB09" w:rsidR="007E1FC4" w:rsidRPr="007E1FC4" w:rsidRDefault="007E1FC4" w:rsidP="007E1FC4">
      <w:pPr>
        <w:rPr>
          <w:rFonts w:ascii="Arial" w:hAnsi="Arial" w:cs="Arial"/>
          <w:sz w:val="24"/>
          <w:szCs w:val="24"/>
        </w:rPr>
      </w:pPr>
      <w:r w:rsidRPr="007E1FC4">
        <w:rPr>
          <w:rFonts w:ascii="Arial" w:hAnsi="Arial" w:cs="Arial"/>
          <w:sz w:val="24"/>
          <w:szCs w:val="24"/>
        </w:rPr>
        <w:t xml:space="preserve">ACM (2018) </w:t>
      </w:r>
      <w:r w:rsidRPr="007E1FC4">
        <w:rPr>
          <w:rFonts w:ascii="Arial" w:hAnsi="Arial" w:cs="Arial"/>
          <w:i/>
          <w:iCs/>
          <w:sz w:val="24"/>
          <w:szCs w:val="24"/>
        </w:rPr>
        <w:t>ACM Code of Ethics and Professional Conduct</w:t>
      </w:r>
      <w:r w:rsidRPr="007E1FC4">
        <w:rPr>
          <w:rFonts w:ascii="Arial" w:hAnsi="Arial" w:cs="Arial"/>
          <w:sz w:val="24"/>
          <w:szCs w:val="24"/>
        </w:rPr>
        <w:t xml:space="preserve">. Available at: </w:t>
      </w:r>
      <w:hyperlink r:id="rId9" w:tgtFrame="_blank" w:history="1">
        <w:r w:rsidRPr="007E1FC4">
          <w:rPr>
            <w:rStyle w:val="Hyperlink"/>
            <w:rFonts w:ascii="Arial" w:hAnsi="Arial" w:cs="Arial"/>
            <w:sz w:val="24"/>
            <w:szCs w:val="24"/>
          </w:rPr>
          <w:t>acm.org</w:t>
        </w:r>
      </w:hyperlink>
      <w:r w:rsidRPr="007E1FC4">
        <w:rPr>
          <w:rFonts w:ascii="Arial" w:hAnsi="Arial" w:cs="Arial"/>
          <w:sz w:val="24"/>
          <w:szCs w:val="24"/>
        </w:rPr>
        <w:t xml:space="preserve"> (Accessed: 3 May 2026).</w:t>
      </w:r>
    </w:p>
    <w:p w14:paraId="4266CD8B"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American Civil Liberties Union (2018) </w:t>
      </w:r>
      <w:r w:rsidRPr="007E1FC4">
        <w:rPr>
          <w:rFonts w:ascii="Arial" w:hAnsi="Arial" w:cs="Arial"/>
          <w:i/>
          <w:iCs/>
          <w:sz w:val="24"/>
          <w:szCs w:val="24"/>
        </w:rPr>
        <w:t xml:space="preserve">Amazon's Face Recognition Falsely Matched 28 Members of Congress </w:t>
      </w:r>
      <w:proofErr w:type="gramStart"/>
      <w:r w:rsidRPr="007E1FC4">
        <w:rPr>
          <w:rFonts w:ascii="Arial" w:hAnsi="Arial" w:cs="Arial"/>
          <w:i/>
          <w:iCs/>
          <w:sz w:val="24"/>
          <w:szCs w:val="24"/>
        </w:rPr>
        <w:t>With</w:t>
      </w:r>
      <w:proofErr w:type="gramEnd"/>
      <w:r w:rsidRPr="007E1FC4">
        <w:rPr>
          <w:rFonts w:ascii="Arial" w:hAnsi="Arial" w:cs="Arial"/>
          <w:i/>
          <w:iCs/>
          <w:sz w:val="24"/>
          <w:szCs w:val="24"/>
        </w:rPr>
        <w:t xml:space="preserve"> Mugshots</w:t>
      </w:r>
      <w:r w:rsidRPr="007E1FC4">
        <w:rPr>
          <w:rFonts w:ascii="Arial" w:hAnsi="Arial" w:cs="Arial"/>
          <w:sz w:val="24"/>
          <w:szCs w:val="24"/>
        </w:rPr>
        <w:t xml:space="preserve">. Available at: </w:t>
      </w:r>
      <w:hyperlink r:id="rId10" w:tgtFrame="_blank" w:history="1">
        <w:r w:rsidRPr="007E1FC4">
          <w:rPr>
            <w:rStyle w:val="Hyperlink"/>
            <w:rFonts w:ascii="Arial" w:hAnsi="Arial" w:cs="Arial"/>
            <w:sz w:val="24"/>
            <w:szCs w:val="24"/>
          </w:rPr>
          <w:t>aclu.org</w:t>
        </w:r>
      </w:hyperlink>
      <w:r w:rsidRPr="007E1FC4">
        <w:rPr>
          <w:rFonts w:ascii="Arial" w:hAnsi="Arial" w:cs="Arial"/>
          <w:sz w:val="24"/>
          <w:szCs w:val="24"/>
        </w:rPr>
        <w:t xml:space="preserve"> (Accessed: 4 May 2026).</w:t>
      </w:r>
    </w:p>
    <w:p w14:paraId="6FA8AEA6" w14:textId="11E783A8" w:rsidR="007E1FC4" w:rsidRPr="007E1FC4" w:rsidRDefault="007E1FC4" w:rsidP="002C7028">
      <w:pPr>
        <w:rPr>
          <w:rFonts w:ascii="Arial" w:hAnsi="Arial" w:cs="Arial"/>
          <w:sz w:val="24"/>
          <w:szCs w:val="24"/>
        </w:rPr>
      </w:pPr>
      <w:r w:rsidRPr="007E1FC4">
        <w:rPr>
          <w:rFonts w:ascii="Arial" w:hAnsi="Arial" w:cs="Arial"/>
          <w:sz w:val="24"/>
          <w:szCs w:val="24"/>
        </w:rPr>
        <w:t xml:space="preserve">Ball, K. (2010) 'Workplace Surveillance: An Overview', </w:t>
      </w:r>
      <w:r w:rsidRPr="007E1FC4">
        <w:rPr>
          <w:rFonts w:ascii="Arial" w:hAnsi="Arial" w:cs="Arial"/>
          <w:i/>
          <w:iCs/>
          <w:sz w:val="24"/>
          <w:szCs w:val="24"/>
        </w:rPr>
        <w:t>Labor History</w:t>
      </w:r>
      <w:r w:rsidRPr="007E1FC4">
        <w:rPr>
          <w:rFonts w:ascii="Arial" w:hAnsi="Arial" w:cs="Arial"/>
          <w:sz w:val="24"/>
          <w:szCs w:val="24"/>
        </w:rPr>
        <w:t>, 51(1), pp. 87–106.</w:t>
      </w:r>
      <w:r w:rsidR="002C7028">
        <w:rPr>
          <w:rFonts w:ascii="Arial" w:hAnsi="Arial" w:cs="Arial"/>
          <w:sz w:val="24"/>
          <w:szCs w:val="24"/>
        </w:rPr>
        <w:t xml:space="preserve">   </w:t>
      </w:r>
    </w:p>
    <w:p w14:paraId="3540FB4F"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Information Commissioner's Office (2018) </w:t>
      </w:r>
      <w:r w:rsidRPr="007E1FC4">
        <w:rPr>
          <w:rFonts w:ascii="Arial" w:hAnsi="Arial" w:cs="Arial"/>
          <w:i/>
          <w:iCs/>
          <w:sz w:val="24"/>
          <w:szCs w:val="24"/>
        </w:rPr>
        <w:t>Data Protection Impact Assessments</w:t>
      </w:r>
      <w:r w:rsidRPr="007E1FC4">
        <w:rPr>
          <w:rFonts w:ascii="Arial" w:hAnsi="Arial" w:cs="Arial"/>
          <w:sz w:val="24"/>
          <w:szCs w:val="24"/>
        </w:rPr>
        <w:t xml:space="preserve">. Available at: </w:t>
      </w:r>
      <w:hyperlink r:id="rId11" w:tgtFrame="_blank" w:history="1">
        <w:r w:rsidRPr="007E1FC4">
          <w:rPr>
            <w:rStyle w:val="Hyperlink"/>
            <w:rFonts w:ascii="Arial" w:hAnsi="Arial" w:cs="Arial"/>
            <w:sz w:val="24"/>
            <w:szCs w:val="24"/>
          </w:rPr>
          <w:t>ico.org.uk</w:t>
        </w:r>
      </w:hyperlink>
      <w:r w:rsidRPr="007E1FC4">
        <w:rPr>
          <w:rFonts w:ascii="Arial" w:hAnsi="Arial" w:cs="Arial"/>
          <w:sz w:val="24"/>
          <w:szCs w:val="24"/>
        </w:rPr>
        <w:t xml:space="preserve"> (Accessed: 3 May 2026).</w:t>
      </w:r>
    </w:p>
    <w:p w14:paraId="18F5D9D9"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Mitchell, M. et al. (2019) 'Model Cards for Model Reporting', </w:t>
      </w:r>
      <w:r w:rsidRPr="007E1FC4">
        <w:rPr>
          <w:rFonts w:ascii="Arial" w:hAnsi="Arial" w:cs="Arial"/>
          <w:i/>
          <w:iCs/>
          <w:sz w:val="24"/>
          <w:szCs w:val="24"/>
        </w:rPr>
        <w:t>Proceedings of the Conference on Fairness, Accountability, and Transparency</w:t>
      </w:r>
      <w:r w:rsidRPr="007E1FC4">
        <w:rPr>
          <w:rFonts w:ascii="Arial" w:hAnsi="Arial" w:cs="Arial"/>
          <w:sz w:val="24"/>
          <w:szCs w:val="24"/>
        </w:rPr>
        <w:t>, pp. 220–229.</w:t>
      </w:r>
    </w:p>
    <w:p w14:paraId="2AB30CA3" w14:textId="77777777" w:rsidR="007E1FC4" w:rsidRPr="007E1FC4" w:rsidRDefault="007E1FC4" w:rsidP="007E1FC4">
      <w:pPr>
        <w:rPr>
          <w:rFonts w:ascii="Arial" w:hAnsi="Arial" w:cs="Arial"/>
          <w:sz w:val="24"/>
          <w:szCs w:val="24"/>
        </w:rPr>
      </w:pPr>
      <w:r w:rsidRPr="007E1FC4">
        <w:rPr>
          <w:rFonts w:ascii="Arial" w:hAnsi="Arial" w:cs="Arial"/>
          <w:sz w:val="24"/>
          <w:szCs w:val="24"/>
        </w:rPr>
        <w:t xml:space="preserve">UAE Government (2021) </w:t>
      </w:r>
      <w:r w:rsidRPr="007E1FC4">
        <w:rPr>
          <w:rFonts w:ascii="Arial" w:hAnsi="Arial" w:cs="Arial"/>
          <w:i/>
          <w:iCs/>
          <w:sz w:val="24"/>
          <w:szCs w:val="24"/>
        </w:rPr>
        <w:t>Federal Decree-Law No. 45 of 2021 on the Protection of Personal Data</w:t>
      </w:r>
      <w:r w:rsidRPr="007E1FC4">
        <w:rPr>
          <w:rFonts w:ascii="Arial" w:hAnsi="Arial" w:cs="Arial"/>
          <w:sz w:val="24"/>
          <w:szCs w:val="24"/>
        </w:rPr>
        <w:t>. United Arab Emirates.</w:t>
      </w:r>
    </w:p>
    <w:p w14:paraId="6CA2D78D" w14:textId="471ECCD8" w:rsidR="00AE2EE5" w:rsidRPr="007E1FC4" w:rsidRDefault="009F0391" w:rsidP="007E1FC4">
      <w:pPr>
        <w:rPr>
          <w:rFonts w:ascii="Arial" w:hAnsi="Arial" w:cs="Arial"/>
          <w:sz w:val="24"/>
          <w:szCs w:val="24"/>
        </w:rPr>
      </w:pPr>
      <w:r w:rsidRPr="007E1FC4">
        <w:rPr>
          <w:rFonts w:ascii="Arial" w:hAnsi="Arial" w:cs="Arial"/>
          <w:sz w:val="24"/>
          <w:szCs w:val="24"/>
        </w:rPr>
        <w:t xml:space="preserve"> </w:t>
      </w:r>
    </w:p>
    <w:sectPr w:rsidR="00AE2EE5" w:rsidRPr="007E1FC4" w:rsidSect="009F0391">
      <w:footerReference w:type="default" r:id="rId1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1D8B0" w14:textId="77777777" w:rsidR="00A55BAC" w:rsidRDefault="00A55BAC" w:rsidP="009F0391">
      <w:pPr>
        <w:spacing w:after="0" w:line="240" w:lineRule="auto"/>
      </w:pPr>
      <w:r>
        <w:separator/>
      </w:r>
    </w:p>
  </w:endnote>
  <w:endnote w:type="continuationSeparator" w:id="0">
    <w:p w14:paraId="0133D2CC" w14:textId="77777777" w:rsidR="00A55BAC" w:rsidRDefault="00A55BAC" w:rsidP="009F0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588214"/>
      <w:docPartObj>
        <w:docPartGallery w:val="Page Numbers (Bottom of Page)"/>
        <w:docPartUnique/>
      </w:docPartObj>
    </w:sdtPr>
    <w:sdtEndPr>
      <w:rPr>
        <w:noProof/>
      </w:rPr>
    </w:sdtEndPr>
    <w:sdtContent>
      <w:p w14:paraId="59C34FCF" w14:textId="6B9BDD44" w:rsidR="007E1FC4" w:rsidRDefault="007E1FC4">
        <w:pPr>
          <w:pStyle w:val="Footer"/>
        </w:pPr>
        <w:r w:rsidRPr="007E1FC4">
          <w:rPr>
            <w:rFonts w:ascii="Arial" w:hAnsi="Arial" w:cs="Arial"/>
            <w:sz w:val="24"/>
            <w:szCs w:val="24"/>
          </w:rPr>
          <w:fldChar w:fldCharType="begin"/>
        </w:r>
        <w:r w:rsidRPr="007E1FC4">
          <w:rPr>
            <w:rFonts w:ascii="Arial" w:hAnsi="Arial" w:cs="Arial"/>
            <w:sz w:val="24"/>
            <w:szCs w:val="24"/>
          </w:rPr>
          <w:instrText xml:space="preserve"> PAGE   \* MERGEFORMAT </w:instrText>
        </w:r>
        <w:r w:rsidRPr="007E1FC4">
          <w:rPr>
            <w:rFonts w:ascii="Arial" w:hAnsi="Arial" w:cs="Arial"/>
            <w:sz w:val="24"/>
            <w:szCs w:val="24"/>
          </w:rPr>
          <w:fldChar w:fldCharType="separate"/>
        </w:r>
        <w:r w:rsidRPr="007E1FC4">
          <w:rPr>
            <w:rFonts w:ascii="Arial" w:hAnsi="Arial" w:cs="Arial"/>
            <w:noProof/>
            <w:sz w:val="24"/>
            <w:szCs w:val="24"/>
          </w:rPr>
          <w:t>2</w:t>
        </w:r>
        <w:r w:rsidRPr="007E1FC4">
          <w:rPr>
            <w:rFonts w:ascii="Arial" w:hAnsi="Arial" w:cs="Arial"/>
            <w:noProof/>
            <w:sz w:val="24"/>
            <w:szCs w:val="24"/>
          </w:rPr>
          <w:fldChar w:fldCharType="end"/>
        </w:r>
      </w:p>
    </w:sdtContent>
  </w:sdt>
  <w:p w14:paraId="0FC19E55" w14:textId="77777777" w:rsidR="007E1FC4" w:rsidRDefault="007E1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5D0C" w14:textId="77777777" w:rsidR="00A55BAC" w:rsidRDefault="00A55BAC" w:rsidP="009F0391">
      <w:pPr>
        <w:spacing w:after="0" w:line="240" w:lineRule="auto"/>
      </w:pPr>
      <w:r>
        <w:separator/>
      </w:r>
    </w:p>
  </w:footnote>
  <w:footnote w:type="continuationSeparator" w:id="0">
    <w:p w14:paraId="56E2F7D0" w14:textId="77777777" w:rsidR="00A55BAC" w:rsidRDefault="00A55BAC" w:rsidP="009F0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E1B69"/>
    <w:multiLevelType w:val="multilevel"/>
    <w:tmpl w:val="9DDA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A481E"/>
    <w:multiLevelType w:val="multilevel"/>
    <w:tmpl w:val="D55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693124">
    <w:abstractNumId w:val="0"/>
  </w:num>
  <w:num w:numId="2" w16cid:durableId="1118724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VData" w:val="ew0KICAiZG9jSUQiOiAiYjljNGMwY2EtMmE0NS00OGZjLWE1NmQtMzA3NzkwY2E0MWU2Ig0KfQ=="/>
    <w:docVar w:name="GVData0" w:val="(end)"/>
  </w:docVars>
  <w:rsids>
    <w:rsidRoot w:val="009F0391"/>
    <w:rsid w:val="000715E1"/>
    <w:rsid w:val="000D4E58"/>
    <w:rsid w:val="00141E2F"/>
    <w:rsid w:val="001F674D"/>
    <w:rsid w:val="002C7028"/>
    <w:rsid w:val="003247E0"/>
    <w:rsid w:val="005F0039"/>
    <w:rsid w:val="006140C0"/>
    <w:rsid w:val="0061619B"/>
    <w:rsid w:val="00787799"/>
    <w:rsid w:val="007A6EE3"/>
    <w:rsid w:val="007C2CE7"/>
    <w:rsid w:val="007E1FC4"/>
    <w:rsid w:val="008B6DEA"/>
    <w:rsid w:val="00903B6C"/>
    <w:rsid w:val="009F0391"/>
    <w:rsid w:val="009F51A1"/>
    <w:rsid w:val="00A55BAC"/>
    <w:rsid w:val="00AE2EE5"/>
    <w:rsid w:val="00BE6165"/>
    <w:rsid w:val="00C66DA5"/>
    <w:rsid w:val="00C76A87"/>
    <w:rsid w:val="00EE4D76"/>
    <w:rsid w:val="00FF0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7D21"/>
  <w15:chartTrackingRefBased/>
  <w15:docId w15:val="{AA33BE12-1B80-46B5-A5E0-678B7231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91"/>
    <w:rPr>
      <w:rFonts w:eastAsiaTheme="majorEastAsia" w:cstheme="majorBidi"/>
      <w:color w:val="272727" w:themeColor="text1" w:themeTint="D8"/>
    </w:rPr>
  </w:style>
  <w:style w:type="paragraph" w:styleId="Title">
    <w:name w:val="Title"/>
    <w:basedOn w:val="Normal"/>
    <w:next w:val="Normal"/>
    <w:link w:val="TitleChar"/>
    <w:uiPriority w:val="10"/>
    <w:qFormat/>
    <w:rsid w:val="009F0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91"/>
    <w:pPr>
      <w:spacing w:before="160"/>
      <w:jc w:val="center"/>
    </w:pPr>
    <w:rPr>
      <w:i/>
      <w:iCs/>
      <w:color w:val="404040" w:themeColor="text1" w:themeTint="BF"/>
    </w:rPr>
  </w:style>
  <w:style w:type="character" w:customStyle="1" w:styleId="QuoteChar">
    <w:name w:val="Quote Char"/>
    <w:basedOn w:val="DefaultParagraphFont"/>
    <w:link w:val="Quote"/>
    <w:uiPriority w:val="29"/>
    <w:rsid w:val="009F0391"/>
    <w:rPr>
      <w:i/>
      <w:iCs/>
      <w:color w:val="404040" w:themeColor="text1" w:themeTint="BF"/>
    </w:rPr>
  </w:style>
  <w:style w:type="paragraph" w:styleId="ListParagraph">
    <w:name w:val="List Paragraph"/>
    <w:basedOn w:val="Normal"/>
    <w:uiPriority w:val="34"/>
    <w:qFormat/>
    <w:rsid w:val="009F0391"/>
    <w:pPr>
      <w:ind w:left="720"/>
      <w:contextualSpacing/>
    </w:pPr>
  </w:style>
  <w:style w:type="character" w:styleId="IntenseEmphasis">
    <w:name w:val="Intense Emphasis"/>
    <w:basedOn w:val="DefaultParagraphFont"/>
    <w:uiPriority w:val="21"/>
    <w:qFormat/>
    <w:rsid w:val="009F0391"/>
    <w:rPr>
      <w:i/>
      <w:iCs/>
      <w:color w:val="0F4761" w:themeColor="accent1" w:themeShade="BF"/>
    </w:rPr>
  </w:style>
  <w:style w:type="paragraph" w:styleId="IntenseQuote">
    <w:name w:val="Intense Quote"/>
    <w:basedOn w:val="Normal"/>
    <w:next w:val="Normal"/>
    <w:link w:val="IntenseQuoteChar"/>
    <w:uiPriority w:val="30"/>
    <w:qFormat/>
    <w:rsid w:val="009F0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391"/>
    <w:rPr>
      <w:i/>
      <w:iCs/>
      <w:color w:val="0F4761" w:themeColor="accent1" w:themeShade="BF"/>
    </w:rPr>
  </w:style>
  <w:style w:type="character" w:styleId="IntenseReference">
    <w:name w:val="Intense Reference"/>
    <w:basedOn w:val="DefaultParagraphFont"/>
    <w:uiPriority w:val="32"/>
    <w:qFormat/>
    <w:rsid w:val="009F0391"/>
    <w:rPr>
      <w:b/>
      <w:bCs/>
      <w:smallCaps/>
      <w:color w:val="0F4761" w:themeColor="accent1" w:themeShade="BF"/>
      <w:spacing w:val="5"/>
    </w:rPr>
  </w:style>
  <w:style w:type="paragraph" w:styleId="Header">
    <w:name w:val="header"/>
    <w:basedOn w:val="Normal"/>
    <w:link w:val="HeaderChar"/>
    <w:uiPriority w:val="99"/>
    <w:unhideWhenUsed/>
    <w:rsid w:val="009F0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391"/>
  </w:style>
  <w:style w:type="paragraph" w:styleId="Footer">
    <w:name w:val="footer"/>
    <w:basedOn w:val="Normal"/>
    <w:link w:val="FooterChar"/>
    <w:uiPriority w:val="99"/>
    <w:unhideWhenUsed/>
    <w:rsid w:val="009F0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391"/>
  </w:style>
  <w:style w:type="character" w:styleId="Hyperlink">
    <w:name w:val="Hyperlink"/>
    <w:basedOn w:val="DefaultParagraphFont"/>
    <w:uiPriority w:val="99"/>
    <w:unhideWhenUsed/>
    <w:rsid w:val="007E1FC4"/>
    <w:rPr>
      <w:color w:val="467886" w:themeColor="hyperlink"/>
      <w:u w:val="single"/>
    </w:rPr>
  </w:style>
  <w:style w:type="character" w:styleId="UnresolvedMention">
    <w:name w:val="Unresolved Mention"/>
    <w:basedOn w:val="DefaultParagraphFont"/>
    <w:uiPriority w:val="99"/>
    <w:semiHidden/>
    <w:unhideWhenUsed/>
    <w:rsid w:val="007E1FC4"/>
    <w:rPr>
      <w:color w:val="605E5C"/>
      <w:shd w:val="clear" w:color="auto" w:fill="E1DFDD"/>
    </w:rPr>
  </w:style>
  <w:style w:type="paragraph" w:styleId="BodyText">
    <w:name w:val="Body Text"/>
    <w:basedOn w:val="Normal"/>
    <w:link w:val="BodyTextChar"/>
    <w:qFormat/>
    <w:rsid w:val="007C2CE7"/>
    <w:pPr>
      <w:spacing w:before="180" w:after="180" w:line="240" w:lineRule="auto"/>
      <w:jc w:val="both"/>
    </w:pPr>
    <w:rPr>
      <w:rFonts w:ascii="Times New Roman" w:eastAsia="Times New Roman" w:hAnsi="Times New Roman"/>
      <w:color w:val="000000"/>
      <w:kern w:val="0"/>
      <w:sz w:val="24"/>
      <w:szCs w:val="24"/>
      <w:lang w:eastAsia="zh-CN"/>
      <w14:ligatures w14:val="none"/>
    </w:rPr>
  </w:style>
  <w:style w:type="character" w:customStyle="1" w:styleId="BodyTextChar">
    <w:name w:val="Body Text Char"/>
    <w:basedOn w:val="DefaultParagraphFont"/>
    <w:link w:val="BodyText"/>
    <w:rsid w:val="007C2CE7"/>
    <w:rPr>
      <w:rFonts w:ascii="Times New Roman" w:eastAsia="Times New Roman" w:hAnsi="Times New Roman"/>
      <w:color w:val="000000"/>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 TargetMode="External"/><Relationship Id="rId5" Type="http://schemas.openxmlformats.org/officeDocument/2006/relationships/webSettings" Target="webSettings.xml"/><Relationship Id="rId10" Type="http://schemas.openxmlformats.org/officeDocument/2006/relationships/hyperlink" Target="https://www.aclu.org/news/privacy-technology/amazons-face-recognition-falsely-matched-28" TargetMode="External"/><Relationship Id="rId4" Type="http://schemas.openxmlformats.org/officeDocument/2006/relationships/settings" Target="settings.xml"/><Relationship Id="rId9" Type="http://schemas.openxmlformats.org/officeDocument/2006/relationships/hyperlink" Target="https://www.acm.org/code-of-eth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25A2761488C45AC3D0E644B91AAB1" ma:contentTypeVersion="3" ma:contentTypeDescription="Create a new document." ma:contentTypeScope="" ma:versionID="e0bd339883da0af93767894986b85025">
  <xsd:schema xmlns:xsd="http://www.w3.org/2001/XMLSchema" xmlns:xs="http://www.w3.org/2001/XMLSchema" xmlns:p="http://schemas.microsoft.com/office/2006/metadata/properties" xmlns:ns2="23a73d4e-33d7-444d-925d-28db045e37f2" targetNamespace="http://schemas.microsoft.com/office/2006/metadata/properties" ma:root="true" ma:fieldsID="0237ead9b1ac29687890bf6372270608" ns2:_="">
    <xsd:import namespace="23a73d4e-33d7-444d-925d-28db045e37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73d4e-33d7-444d-925d-28db045e3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631FCA-725F-40E3-92F9-2E3EED642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73d4e-33d7-444d-925d-28db045e3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Adnan Khan</dc:creator>
  <cp:keywords/>
  <dc:description/>
  <cp:lastModifiedBy>Mohamed Haniffa, Hisham Sharifdeen</cp:lastModifiedBy>
  <cp:revision>6</cp:revision>
  <dcterms:created xsi:type="dcterms:W3CDTF">2026-05-05T19:17:00Z</dcterms:created>
  <dcterms:modified xsi:type="dcterms:W3CDTF">2026-05-10T01:51:00Z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2026-05-10T01:40:12Z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3af4b51b-833f-4969-b4f1-3378796053e9</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