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DAY 14  |  NUTRITION &amp; MICRONUTRIENTS</w:t>
      </w:r>
    </w:p>
    <w:p>
      <w:r>
        <w:t>NEET-SS + ICP Paediatrics  •  12 October 2026  •  Learner-facing standalone study edition</w:t>
      </w:r>
    </w:p>
    <w:p>
      <w:r>
        <w:t>Scope: Breastfeeding; complementary feeding; nutritional assessment; MAM/SAM; vitamins A/D/B12; iron, zinc and iodine; preventive paediatrics and Indian programme dosing. Prior-topic links are restricted to Days 1–13.</w:t>
      </w:r>
    </w:p>
    <w:p>
      <w:r>
        <w:t>Assessment: 75 base MCQs (7 Basic, 13 Conceptual, 27 Clinical, 20 High-Difficulty, 8 Integrated) + 6 extra notebook retests; 8 separate calculation-drill problems. Extra retests and drill never replace base MCQs.</w:t>
      </w:r>
    </w:p>
    <w:p>
      <w:r>
        <w:t>Source hierarchy: Nelson Textbook of Pediatrics, 22nd ed. for conceptual structure; IAP Presidential Action Plan 2026 and IAP consensus for Indian care; MoHFW/NHM/MoWCD for programme operations; WHO only where explicitly identified as international evidence or comparison.</w:t>
      </w:r>
    </w:p>
    <w:p>
      <w:pPr>
        <w:pStyle w:val="Heading1"/>
        <w:keepNext/>
      </w:pPr>
      <w:r>
        <w:t>Learning objectives</w:t>
      </w:r>
    </w:p>
    <w:p>
      <w:r>
        <w:t>1. Interpret WAZ, HAZ, WHZ and MUAC independently and identify edematous SAM even when anthropometry appears reassuring.</w:t>
      </w:r>
    </w:p>
    <w:p>
      <w:r>
        <w:t>2. Distinguish SAM/MAM from severe stunting and decide facility versus community care by appetite and complications.</w:t>
      </w:r>
    </w:p>
    <w:p>
      <w:r>
        <w:t>3. Sequence SAM stabilization, transition, rehabilitation, discharge and relapse prevention without mixing F-75 and F-100.</w:t>
      </w:r>
    </w:p>
    <w:p>
      <w:r>
        <w:t>4. Counsel on human-milk transfer, late-preterm feeding and complementary-food density/diversity/responsive feeding.</w:t>
      </w:r>
    </w:p>
    <w:p>
      <w:r>
        <w:t>5. Recall Indian vitamin A, vitamin D, IFA and zinc programme anchors and separate prevention from therapy.</w:t>
      </w:r>
    </w:p>
    <w:p>
      <w:r>
        <w:t>6. Interpret iron deficiency versus thalassemia trait, calcipenic versus phosphopenic rickets, and B12 neurological presentations.</w:t>
      </w:r>
    </w:p>
    <w:p>
      <w:r>
        <w:t>7. Apply calculations for starter feed, catch-up energy, elemental iron, dextrose and micronutrient dosing.</w:t>
      </w:r>
    </w:p>
    <w:p>
      <w:r>
        <w:t>8. Resolve Indian-versus-international guideline conflicts by naming the source and strength of recommendation.</w:t>
      </w:r>
    </w:p>
    <w:p>
      <w:pPr>
        <w:pStyle w:val="Heading2"/>
        <w:keepNext/>
      </w:pPr>
      <w:r>
        <w:t>Objective → clinical-case → MCQ coverage map</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E7E9ED"/>
          </w:tcPr>
          <w:p>
            <w:pPr>
              <w:spacing w:after="40"/>
            </w:pPr>
            <w:r>
              <w:rPr>
                <w:b/>
                <w:sz w:val="16"/>
              </w:rPr>
              <w:t>Objective cluster</w:t>
            </w:r>
          </w:p>
        </w:tc>
        <w:tc>
          <w:tcPr>
            <w:tcW w:type="dxa" w:w="3389"/>
            <w:shd w:fill="E7E9ED"/>
          </w:tcPr>
          <w:p>
            <w:pPr>
              <w:spacing w:after="40"/>
            </w:pPr>
            <w:r>
              <w:rPr>
                <w:b/>
                <w:sz w:val="16"/>
              </w:rPr>
              <w:t>Clinical cases</w:t>
            </w:r>
          </w:p>
        </w:tc>
        <w:tc>
          <w:tcPr>
            <w:tcW w:type="dxa" w:w="3389"/>
            <w:shd w:fill="E7E9ED"/>
          </w:tcPr>
          <w:p>
            <w:pPr>
              <w:spacing w:after="40"/>
            </w:pPr>
            <w:r>
              <w:rPr>
                <w:b/>
                <w:sz w:val="16"/>
              </w:rPr>
              <w:t>MCQ emphasis</w:t>
            </w:r>
          </w:p>
        </w:tc>
      </w:tr>
      <w:tr>
        <w:tc>
          <w:tcPr>
            <w:tcW w:type="dxa" w:w="3389"/>
          </w:tcPr>
          <w:p>
            <w:pPr>
              <w:spacing w:after="40"/>
            </w:pPr>
            <w:r>
              <w:rPr>
                <w:sz w:val="16"/>
              </w:rPr>
              <w:t>Feeding quality / transfer</w:t>
            </w:r>
          </w:p>
        </w:tc>
        <w:tc>
          <w:tcPr>
            <w:tcW w:type="dxa" w:w="3389"/>
          </w:tcPr>
          <w:p>
            <w:pPr>
              <w:spacing w:after="40"/>
            </w:pPr>
            <w:r>
              <w:rPr>
                <w:sz w:val="16"/>
              </w:rPr>
              <w:t>Cases 1–2</w:t>
            </w:r>
          </w:p>
        </w:tc>
        <w:tc>
          <w:tcPr>
            <w:tcW w:type="dxa" w:w="3389"/>
          </w:tcPr>
          <w:p>
            <w:pPr>
              <w:spacing w:after="40"/>
            </w:pPr>
            <w:r>
              <w:rPr>
                <w:sz w:val="16"/>
              </w:rPr>
              <w:t>Breastfeeding, late preterm, complementary feeding, food density</w:t>
            </w:r>
          </w:p>
        </w:tc>
      </w:tr>
      <w:tr>
        <w:tc>
          <w:tcPr>
            <w:tcW w:type="dxa" w:w="3389"/>
          </w:tcPr>
          <w:p>
            <w:pPr>
              <w:spacing w:after="40"/>
            </w:pPr>
            <w:r>
              <w:rPr>
                <w:sz w:val="16"/>
              </w:rPr>
              <w:t>Anthropometry / SAM disposition</w:t>
            </w:r>
          </w:p>
        </w:tc>
        <w:tc>
          <w:tcPr>
            <w:tcW w:type="dxa" w:w="3389"/>
          </w:tcPr>
          <w:p>
            <w:pPr>
              <w:spacing w:after="40"/>
            </w:pPr>
            <w:r>
              <w:rPr>
                <w:sz w:val="16"/>
              </w:rPr>
              <w:t>Cases 3–4</w:t>
            </w:r>
          </w:p>
        </w:tc>
        <w:tc>
          <w:tcPr>
            <w:tcW w:type="dxa" w:w="3389"/>
          </w:tcPr>
          <w:p>
            <w:pPr>
              <w:spacing w:after="40"/>
            </w:pPr>
            <w:r>
              <w:rPr>
                <w:sz w:val="16"/>
              </w:rPr>
              <w:t>MUAC–WHZ discordance, edema, appetite, danger signs</w:t>
            </w:r>
          </w:p>
        </w:tc>
      </w:tr>
      <w:tr>
        <w:tc>
          <w:tcPr>
            <w:tcW w:type="dxa" w:w="3389"/>
          </w:tcPr>
          <w:p>
            <w:pPr>
              <w:spacing w:after="40"/>
            </w:pPr>
            <w:r>
              <w:rPr>
                <w:sz w:val="16"/>
              </w:rPr>
              <w:t>SAM phases / calculations</w:t>
            </w:r>
          </w:p>
        </w:tc>
        <w:tc>
          <w:tcPr>
            <w:tcW w:type="dxa" w:w="3389"/>
          </w:tcPr>
          <w:p>
            <w:pPr>
              <w:spacing w:after="40"/>
            </w:pPr>
            <w:r>
              <w:rPr>
                <w:sz w:val="16"/>
              </w:rPr>
              <w:t>Case 5</w:t>
            </w:r>
          </w:p>
        </w:tc>
        <w:tc>
          <w:tcPr>
            <w:tcW w:type="dxa" w:w="3389"/>
          </w:tcPr>
          <w:p>
            <w:pPr>
              <w:spacing w:after="40"/>
            </w:pPr>
            <w:r>
              <w:rPr>
                <w:sz w:val="16"/>
              </w:rPr>
              <w:t>F-75, F-100, energy/volume, fluids, anemia</w:t>
            </w:r>
          </w:p>
        </w:tc>
      </w:tr>
      <w:tr>
        <w:tc>
          <w:tcPr>
            <w:tcW w:type="dxa" w:w="3389"/>
          </w:tcPr>
          <w:p>
            <w:pPr>
              <w:spacing w:after="40"/>
            </w:pPr>
            <w:r>
              <w:rPr>
                <w:sz w:val="16"/>
              </w:rPr>
              <w:t>Micronutrients / national programmes</w:t>
            </w:r>
          </w:p>
        </w:tc>
        <w:tc>
          <w:tcPr>
            <w:tcW w:type="dxa" w:w="3389"/>
          </w:tcPr>
          <w:p>
            <w:pPr>
              <w:spacing w:after="40"/>
            </w:pPr>
            <w:r>
              <w:rPr>
                <w:sz w:val="16"/>
              </w:rPr>
              <w:t>Cases 6–7</w:t>
            </w:r>
          </w:p>
        </w:tc>
        <w:tc>
          <w:tcPr>
            <w:tcW w:type="dxa" w:w="3389"/>
          </w:tcPr>
          <w:p>
            <w:pPr>
              <w:spacing w:after="40"/>
            </w:pPr>
            <w:r>
              <w:rPr>
                <w:sz w:val="16"/>
              </w:rPr>
              <w:t>Vitamin A/D, AMB, zinc, iodine, B12, copper</w:t>
            </w:r>
          </w:p>
        </w:tc>
      </w:tr>
      <w:tr>
        <w:tc>
          <w:tcPr>
            <w:tcW w:type="dxa" w:w="3389"/>
          </w:tcPr>
          <w:p>
            <w:pPr>
              <w:spacing w:after="40"/>
            </w:pPr>
            <w:r>
              <w:rPr>
                <w:sz w:val="16"/>
              </w:rPr>
              <w:t>Cross-system synthesis</w:t>
            </w:r>
          </w:p>
        </w:tc>
        <w:tc>
          <w:tcPr>
            <w:tcW w:type="dxa" w:w="3389"/>
          </w:tcPr>
          <w:p>
            <w:pPr>
              <w:spacing w:after="40"/>
            </w:pPr>
            <w:r>
              <w:rPr>
                <w:sz w:val="16"/>
              </w:rPr>
              <w:t>Case 8</w:t>
            </w:r>
          </w:p>
        </w:tc>
        <w:tc>
          <w:tcPr>
            <w:tcW w:type="dxa" w:w="3389"/>
          </w:tcPr>
          <w:p>
            <w:pPr>
              <w:spacing w:after="40"/>
            </w:pPr>
            <w:r>
              <w:rPr>
                <w:sz w:val="16"/>
              </w:rPr>
              <w:t>Rickets and iron/B12 differentials; neonatal carry-over</w:t>
            </w:r>
          </w:p>
        </w:tc>
      </w:tr>
    </w:tbl>
    <w:p>
      <w:pPr>
        <w:pStyle w:val="Heading1"/>
        <w:keepNext/>
      </w:pPr>
      <w:r>
        <w:t>SECTION A — SELF-CONTAINED CONCEPTUAL AND CLINICAL NOTES</w:t>
      </w:r>
    </w:p>
    <w:p>
      <w:pPr>
        <w:pStyle w:val="Heading2"/>
        <w:keepNext/>
      </w:pPr>
      <w:r>
        <w:t>A1. Nutrition assessment: select the right index</w:t>
      </w:r>
    </w:p>
    <w:p>
      <w:r>
        <w:t>Mechanistic chain: low intake / malabsorption / recurrent infection → negative energy and micronutrient balance → loss of weight or lean tissue (wasting) and, if sustained, impaired linear growth (stunting) → infection vulnerability and developmental risk → growth-trajectory and anthropometric diagnosis → feeding, medical and community intervention.</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E7E9ED"/>
          </w:tcPr>
          <w:p>
            <w:pPr>
              <w:spacing w:after="40"/>
            </w:pPr>
            <w:r>
              <w:rPr>
                <w:b/>
                <w:sz w:val="16"/>
              </w:rPr>
              <w:t>Index</w:t>
            </w:r>
          </w:p>
        </w:tc>
        <w:tc>
          <w:tcPr>
            <w:tcW w:type="dxa" w:w="3389"/>
            <w:shd w:fill="E7E9ED"/>
          </w:tcPr>
          <w:p>
            <w:pPr>
              <w:spacing w:after="40"/>
            </w:pPr>
            <w:r>
              <w:rPr>
                <w:b/>
                <w:sz w:val="16"/>
              </w:rPr>
              <w:t>Interpretation</w:t>
            </w:r>
          </w:p>
        </w:tc>
        <w:tc>
          <w:tcPr>
            <w:tcW w:type="dxa" w:w="3389"/>
            <w:shd w:fill="E7E9ED"/>
          </w:tcPr>
          <w:p>
            <w:pPr>
              <w:spacing w:after="40"/>
            </w:pPr>
            <w:r>
              <w:rPr>
                <w:b/>
                <w:sz w:val="16"/>
              </w:rPr>
              <w:t>Exam discriminator</w:t>
            </w:r>
          </w:p>
        </w:tc>
      </w:tr>
      <w:tr>
        <w:tc>
          <w:tcPr>
            <w:tcW w:type="dxa" w:w="3389"/>
          </w:tcPr>
          <w:p>
            <w:pPr>
              <w:spacing w:after="40"/>
            </w:pPr>
            <w:r>
              <w:rPr>
                <w:sz w:val="16"/>
              </w:rPr>
              <w:t>Weight-for-age z (WAZ)</w:t>
            </w:r>
          </w:p>
        </w:tc>
        <w:tc>
          <w:tcPr>
            <w:tcW w:type="dxa" w:w="3389"/>
          </w:tcPr>
          <w:p>
            <w:pPr>
              <w:spacing w:after="40"/>
            </w:pPr>
            <w:r>
              <w:rPr>
                <w:sz w:val="16"/>
              </w:rPr>
              <w:t>Underweight; combines acute and chronic effects</w:t>
            </w:r>
          </w:p>
        </w:tc>
        <w:tc>
          <w:tcPr>
            <w:tcW w:type="dxa" w:w="3389"/>
          </w:tcPr>
          <w:p>
            <w:pPr>
              <w:spacing w:after="40"/>
            </w:pPr>
            <w:r>
              <w:rPr>
                <w:sz w:val="16"/>
              </w:rPr>
              <w:t>Cannot diagnose SAM or distinguish stunting from wasting alone</w:t>
            </w:r>
          </w:p>
        </w:tc>
      </w:tr>
      <w:tr>
        <w:tc>
          <w:tcPr>
            <w:tcW w:type="dxa" w:w="3389"/>
          </w:tcPr>
          <w:p>
            <w:pPr>
              <w:spacing w:after="40"/>
            </w:pPr>
            <w:r>
              <w:rPr>
                <w:sz w:val="16"/>
              </w:rPr>
              <w:t>Length/height-for-age z (HAZ)</w:t>
            </w:r>
          </w:p>
        </w:tc>
        <w:tc>
          <w:tcPr>
            <w:tcW w:type="dxa" w:w="3389"/>
          </w:tcPr>
          <w:p>
            <w:pPr>
              <w:spacing w:after="40"/>
            </w:pPr>
            <w:r>
              <w:rPr>
                <w:sz w:val="16"/>
              </w:rPr>
              <w:t>Stunting; &lt;−2 SD, severe &lt;−3 SD</w:t>
            </w:r>
          </w:p>
        </w:tc>
        <w:tc>
          <w:tcPr>
            <w:tcW w:type="dxa" w:w="3389"/>
          </w:tcPr>
          <w:p>
            <w:pPr>
              <w:spacing w:after="40"/>
            </w:pPr>
            <w:r>
              <w:rPr>
                <w:sz w:val="16"/>
              </w:rPr>
              <w:t>Chronic linear growth deficit</w:t>
            </w:r>
          </w:p>
        </w:tc>
      </w:tr>
      <w:tr>
        <w:tc>
          <w:tcPr>
            <w:tcW w:type="dxa" w:w="3389"/>
          </w:tcPr>
          <w:p>
            <w:pPr>
              <w:spacing w:after="40"/>
            </w:pPr>
            <w:r>
              <w:rPr>
                <w:sz w:val="16"/>
              </w:rPr>
              <w:t>Weight-for-length/height z (WHZ)</w:t>
            </w:r>
          </w:p>
        </w:tc>
        <w:tc>
          <w:tcPr>
            <w:tcW w:type="dxa" w:w="3389"/>
          </w:tcPr>
          <w:p>
            <w:pPr>
              <w:spacing w:after="40"/>
            </w:pPr>
            <w:r>
              <w:rPr>
                <w:sz w:val="16"/>
              </w:rPr>
              <w:t>Wasting; MAM −3 to &lt;−2, SAM &lt;−3</w:t>
            </w:r>
          </w:p>
        </w:tc>
        <w:tc>
          <w:tcPr>
            <w:tcW w:type="dxa" w:w="3389"/>
          </w:tcPr>
          <w:p>
            <w:pPr>
              <w:spacing w:after="40"/>
            </w:pPr>
            <w:r>
              <w:rPr>
                <w:sz w:val="16"/>
              </w:rPr>
              <w:t>Acute deficit; can be masked by edema</w:t>
            </w:r>
          </w:p>
        </w:tc>
      </w:tr>
      <w:tr>
        <w:tc>
          <w:tcPr>
            <w:tcW w:type="dxa" w:w="3389"/>
          </w:tcPr>
          <w:p>
            <w:pPr>
              <w:spacing w:after="40"/>
            </w:pPr>
            <w:r>
              <w:rPr>
                <w:sz w:val="16"/>
              </w:rPr>
              <w:t>MUAC (6–59 months)</w:t>
            </w:r>
          </w:p>
        </w:tc>
        <w:tc>
          <w:tcPr>
            <w:tcW w:type="dxa" w:w="3389"/>
          </w:tcPr>
          <w:p>
            <w:pPr>
              <w:spacing w:after="40"/>
            </w:pPr>
            <w:r>
              <w:rPr>
                <w:sz w:val="16"/>
              </w:rPr>
              <w:t>SAM &lt;115 mm; MAM 115–&lt;125 mm</w:t>
            </w:r>
          </w:p>
        </w:tc>
        <w:tc>
          <w:tcPr>
            <w:tcW w:type="dxa" w:w="3389"/>
          </w:tcPr>
          <w:p>
            <w:pPr>
              <w:spacing w:after="40"/>
            </w:pPr>
            <w:r>
              <w:rPr>
                <w:sz w:val="16"/>
              </w:rPr>
              <w:t>Independent criterion, not averaged with WHZ</w:t>
            </w:r>
          </w:p>
        </w:tc>
      </w:tr>
      <w:tr>
        <w:tc>
          <w:tcPr>
            <w:tcW w:type="dxa" w:w="3389"/>
          </w:tcPr>
          <w:p>
            <w:pPr>
              <w:spacing w:after="40"/>
            </w:pPr>
            <w:r>
              <w:rPr>
                <w:sz w:val="16"/>
              </w:rPr>
              <w:t>Bilateral nutritional pitting edema</w:t>
            </w:r>
          </w:p>
        </w:tc>
        <w:tc>
          <w:tcPr>
            <w:tcW w:type="dxa" w:w="3389"/>
          </w:tcPr>
          <w:p>
            <w:pPr>
              <w:spacing w:after="40"/>
            </w:pPr>
            <w:r>
              <w:rPr>
                <w:sz w:val="16"/>
              </w:rPr>
              <w:t>SAM irrespective of WHZ or MUAC</w:t>
            </w:r>
          </w:p>
        </w:tc>
        <w:tc>
          <w:tcPr>
            <w:tcW w:type="dxa" w:w="3389"/>
          </w:tcPr>
          <w:p>
            <w:pPr>
              <w:spacing w:after="40"/>
            </w:pPr>
            <w:r>
              <w:rPr>
                <w:sz w:val="16"/>
              </w:rPr>
              <w:t>Fluid retention masks weight loss</w:t>
            </w:r>
          </w:p>
        </w:tc>
      </w:tr>
    </w:tbl>
    <w:p>
      <w:r>
        <w:t>WHO child-growth standards are used from birth to five years; IAP Indian growth charts are used for ages five to eighteen/nineteen depending on the metric. The IAP 2026 nutrition assessment chapter emphasizes serial trends, clinical examination, dietary assessment, laboratory context and social determinants. A fall in weight-for-age z-score of approximately ≥1 over time warrants attention even before the absolute z-score crosses −2. [IAP-Assessment, IAP-Infant]</w:t>
      </w:r>
    </w:p>
    <w:p>
      <w:r>
        <w:t>Growth surveillance sequence: (1) verify age, gestation correction when relevant and measurement technique; (2) plot serial values; (3) determine index-specific abnormalities; (4) review feeding/illness/psychosocial history; (5) examine for edema, micronutrient signs and systemic disease; (6) intervene and document a timed growth reassessment.</w:t>
      </w:r>
    </w:p>
    <w:p>
      <w:pPr>
        <w:pStyle w:val="Heading2"/>
        <w:keepNext/>
      </w:pPr>
      <w:r>
        <w:t>A2. Breastfeeding and milk-transfer assessment</w:t>
      </w:r>
    </w:p>
    <w:p>
      <w:r>
        <w:t>IAP 2026: initiate breastfeeding ideally in the first hour, provide exclusive breast milk for the first six completed months, begin complementary food at six months, and continue breastfeeding to two years or beyond. Colostrum contains concentrated immune factors and is not “poor-quality milk.” Mature human milk contains approximately 67 kcal/100 mL and ~1.1 g protein/100 mL (IAP 2026 table); human milk is low in iron concentration, but bioavailability is relatively high. At six months iron needs outgrow milk-only supply. [IAP-Infant]</w:t>
      </w:r>
    </w:p>
    <w:p>
      <w:r>
        <w:t>Effective feeding: body aligned and facing mother; wide-open mouth; chin touching breast; lower lip everted; more areola visible above than below; rhythmic swallowing and actual milk transfer. A shallow painful latch can coexist with long feeds and low intake. Evaluate serial weight, urine output, stool pattern, jaundice and feeding observation. IAP 2026 modified LATCH: 0–3 needs professional help; 4–7 some assistance; 8–10 effective feeding (use the specific IAP scoring version named in the question).</w:t>
      </w:r>
    </w:p>
    <w:p>
      <w:r>
        <w:t>Late preterm (34–36 weeks): immature suck–swallow–breathe coordination can produce deceptively good-looking latch with poor transfer. Risks include hypernatremic dehydration, hypoglycemia and jaundice. Support KMC, 8–12 feeding opportunities/day, observed swallowing, measured transfer where feasible and expressed maternal milk (donor milk if available) when supplementation is medically needed. [IAP-Infant]</w:t>
      </w:r>
    </w:p>
    <w:p>
      <w:r>
        <w:t>Under-six-month growth failure: the 2025 IAP/Pediatric &amp; Adolescent Nutrition Society recommendation prioritizes mother–infant dyad assessment and skilled lactation support, uses weight-for-age as a practical risk signal, and directs medically complicated infants to facility-based care. Do not transplant MUAC thresholds from 6–59-month children to young infants without the relevant age-specific pathway. [IAP-U6M]</w:t>
      </w:r>
    </w:p>
    <w:p>
      <w:pPr>
        <w:pStyle w:val="Heading2"/>
        <w:keepNext/>
      </w:pPr>
      <w:r>
        <w:t>A3. Complementary feeding: quality, quantity and behavior</w:t>
      </w:r>
    </w:p>
    <w:p>
      <w:r>
        <w:t>At six completed months, provide thick, nutrient-dense complementary food in addition to breast milk. Typical meal-frequency exam anchors: 6–8 months about 2–3 meals/day; 9–23 months about 3–4 meals/day, with 1–2 nutritious snacks as needed. Increase quantity and texture gradually with developmental readiness; use soft mashed foods progressing toward family foods. For preterm infants, timing is individualized to corrected age, chronological age, nutritional needs and head/trunk/oral-motor readiness; IAP 2026 explicitly notes uncertainty around precise preterm timing. [IAP-Infant, NIN-2024]</w:t>
      </w:r>
    </w:p>
    <w:p>
      <w:r>
        <w:t>Aim for diverse foods: cereals/roots, pulses/legumes/nuts (age-safe form), dairy, eggs, flesh foods if acceptable, vitamin-A-rich vegetables/fruits and other vegetables/fruits. The 2026 IAP chapter describes a ≥5-of-8 food-group diversity goal and ~0.8–1.0 kcal/g as a useful energy-density anchor for complementary foods. The actual density of home preparations varies; do not treat the illustrative figure as a measured universal value. Add oil/ghee in appropriate amounts, iron-rich foods and vitamin C to enhance non-heme iron absorption. Avoid tea, sugary drinks and screen-assisted force feeding.</w:t>
      </w:r>
    </w:p>
    <w:p>
      <w:r>
        <w:t>Responsive feeding = watch hunger and satiety signals, feed patiently, permit self-feeding when ready, use repeated non-coercive exposure and do not force or distract with screens. In illness continue breast milk and appropriate feeding. A child can meet meal-frequency indicators but fail dietary-diversity and iron-density targets.</w:t>
      </w:r>
    </w:p>
    <w:p>
      <w:pPr>
        <w:pStyle w:val="Heading2"/>
        <w:keepNext/>
      </w:pPr>
      <w:r>
        <w:t>A4. MAM/SAM: criteria, disposition and management</w:t>
      </w:r>
    </w:p>
    <w:p>
      <w:r>
        <w:t>For ages 6–59 months, IAP 2026 SAM: WHZ &lt;−3 and/or MUAC &lt;11.5 cm and/or bilateral nutritional pitting edema. MAM: WHZ −3 to &lt;−2 and/or MUAC 11.5–&lt;12.5 cm, without nutritional edema. The presence of any SAM criterion is sufficient; do not average measures. Evaluate bilateral edema grade: + feet/ankles; ++ lower legs/hands; +++ generalized edema. WHO 2023 recommends inpatient care for +++ edema even with good appetite. [IAP-SAM, WHO-Wasting]</w:t>
      </w:r>
    </w:p>
    <w:p>
      <w:r>
        <w:t>Indian 2023 CMAM disposition: medical complications or failed appetite test → facility/NRC referral; uncomplicated child with good appetite → supervised community rehabilitation. Appetite test in the MoWCD protocol is performed in a quiet setting with weight-banded test feed, allowing up to an hour; consuming at least three-quarters is a pass. A normal MUAC cannot override nutritional edema; normal vital signs cannot override failed appetite. [MoWCD-CMAM]</w:t>
      </w:r>
    </w:p>
    <w:p>
      <w:pPr>
        <w:pStyle w:val="Heading3"/>
        <w:keepNext/>
      </w:pPr>
      <w:r>
        <w:t>Algorithm 1 — acute malnutrition triage (Indian pathway)</w:t>
      </w:r>
    </w:p>
    <w:p>
      <w:r>
        <w:t>1. Screen: WHZ, MUAC, bilateral edema; check age and measurement validity.</w:t>
      </w:r>
    </w:p>
    <w:p>
      <w:r>
        <w:t>2. If any SAM criterion is present, classify SAM; if moderate criteria without edema, classify MAM.</w:t>
      </w:r>
    </w:p>
    <w:p>
      <w:r>
        <w:t>3. Assess danger signs: poor appetite, lethargy, seizures, hypoglycemia, hypothermia, dehydration/shock, infection, severe anemia, persistent vomiting, edema severity.</w:t>
      </w:r>
    </w:p>
    <w:p>
      <w:r>
        <w:t>4. Any serious complication, poor appetite, or generalized +++ edema → urgent facility/NRC assessment and stabilization.</w:t>
      </w:r>
    </w:p>
    <w:p>
      <w:r>
        <w:t>5. Clinically well, good appetite, no serious complication → supervised community nutritional programme with frequent reassessment.</w:t>
      </w:r>
    </w:p>
    <w:p>
      <w:r>
        <w:t>6. Escalate for deteriorating intake, weight loss, new edema, infection or failure of expected recovery.</w:t>
      </w:r>
    </w:p>
    <w:p>
      <w:pPr>
        <w:pStyle w:val="Heading3"/>
        <w:keepNext/>
      </w:pPr>
      <w:r>
        <w:t>Algorithm 2 — complicated SAM: stabilization → transition → rehabilitation</w:t>
      </w:r>
    </w:p>
    <w:p>
      <w:r>
        <w:t>1. Stabilize: identify/treat hypoglycemia and hypothermia; treat infection; cautiously manage dehydration/electrolytes.</w:t>
      </w:r>
    </w:p>
    <w:p>
      <w:r>
        <w:t>2. Begin cautious starter diet (F-75); avoid high-sodium loads, rapid catch-up feeding and routine iron in early stabilization.</w:t>
      </w:r>
    </w:p>
    <w:p>
      <w:r>
        <w:t>3. Reassess appetite, edema, vital signs, urine, glucose and fluid-overload signs.</w:t>
      </w:r>
    </w:p>
    <w:p>
      <w:r>
        <w:t>4. Transition when clinically stable and appetite returns; gradually increase feeds toward F-100/catch-up diet.</w:t>
      </w:r>
    </w:p>
    <w:p>
      <w:r>
        <w:t>5. Rehabilitation: energy-dense feeds, protein, indicated iron and micronutrients, structured play and caregiver training.</w:t>
      </w:r>
    </w:p>
    <w:p>
      <w:r>
        <w:t>6. Discharge to CMAM follow-up when well, eating, edema resolved and growth improving; monitor relapse risk and social determinants.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E7E9ED"/>
          </w:tcPr>
          <w:p>
            <w:pPr>
              <w:spacing w:after="40"/>
            </w:pPr>
            <w:r>
              <w:rPr>
                <w:b/>
                <w:sz w:val="16"/>
              </w:rPr>
              <w:t>Phase / parameter</w:t>
            </w:r>
          </w:p>
        </w:tc>
        <w:tc>
          <w:tcPr>
            <w:tcW w:type="dxa" w:w="3389"/>
            <w:shd w:fill="E7E9ED"/>
          </w:tcPr>
          <w:p>
            <w:pPr>
              <w:spacing w:after="40"/>
            </w:pPr>
            <w:r>
              <w:rPr>
                <w:b/>
                <w:sz w:val="16"/>
              </w:rPr>
              <w:t>IAP 2026 Indian exam anchor</w:t>
            </w:r>
          </w:p>
        </w:tc>
        <w:tc>
          <w:tcPr>
            <w:tcW w:type="dxa" w:w="3389"/>
            <w:shd w:fill="E7E9ED"/>
          </w:tcPr>
          <w:p>
            <w:pPr>
              <w:spacing w:after="40"/>
            </w:pPr>
            <w:r>
              <w:rPr>
                <w:b/>
                <w:sz w:val="16"/>
              </w:rPr>
              <w:t>Safety distinction</w:t>
            </w:r>
          </w:p>
        </w:tc>
      </w:tr>
      <w:tr>
        <w:tc>
          <w:tcPr>
            <w:tcW w:type="dxa" w:w="3389"/>
          </w:tcPr>
          <w:p>
            <w:pPr>
              <w:spacing w:after="40"/>
            </w:pPr>
            <w:r>
              <w:rPr>
                <w:sz w:val="16"/>
              </w:rPr>
              <w:t>F-75 starter</w:t>
            </w:r>
          </w:p>
        </w:tc>
        <w:tc>
          <w:tcPr>
            <w:tcW w:type="dxa" w:w="3389"/>
          </w:tcPr>
          <w:p>
            <w:pPr>
              <w:spacing w:after="40"/>
            </w:pPr>
            <w:r>
              <w:rPr>
                <w:sz w:val="16"/>
              </w:rPr>
              <w:t>~75 kcal/100 mL; ~0.9–1.1 g protein/100 mL</w:t>
            </w:r>
          </w:p>
        </w:tc>
        <w:tc>
          <w:tcPr>
            <w:tcW w:type="dxa" w:w="3389"/>
          </w:tcPr>
          <w:p>
            <w:pPr>
              <w:spacing w:after="40"/>
            </w:pPr>
            <w:r>
              <w:rPr>
                <w:sz w:val="16"/>
              </w:rPr>
              <w:t>Metabolically cautious; not for rapid catch-up</w:t>
            </w:r>
          </w:p>
        </w:tc>
      </w:tr>
      <w:tr>
        <w:tc>
          <w:tcPr>
            <w:tcW w:type="dxa" w:w="3389"/>
          </w:tcPr>
          <w:p>
            <w:pPr>
              <w:spacing w:after="40"/>
            </w:pPr>
            <w:r>
              <w:rPr>
                <w:sz w:val="16"/>
              </w:rPr>
              <w:t>Initial volume</w:t>
            </w:r>
          </w:p>
        </w:tc>
        <w:tc>
          <w:tcPr>
            <w:tcW w:type="dxa" w:w="3389"/>
          </w:tcPr>
          <w:p>
            <w:pPr>
              <w:spacing w:after="40"/>
            </w:pPr>
            <w:r>
              <w:rPr>
                <w:sz w:val="16"/>
              </w:rPr>
              <w:t>~130 mL/kg/day in 12 two-hourly feeds</w:t>
            </w:r>
          </w:p>
        </w:tc>
        <w:tc>
          <w:tcPr>
            <w:tcW w:type="dxa" w:w="3389"/>
          </w:tcPr>
          <w:p>
            <w:pPr>
              <w:spacing w:after="40"/>
            </w:pPr>
            <w:r>
              <w:rPr>
                <w:sz w:val="16"/>
              </w:rPr>
              <w:t>Gross edema: ~100 mL/kg/day example</w:t>
            </w:r>
          </w:p>
        </w:tc>
      </w:tr>
      <w:tr>
        <w:tc>
          <w:tcPr>
            <w:tcW w:type="dxa" w:w="3389"/>
          </w:tcPr>
          <w:p>
            <w:pPr>
              <w:spacing w:after="40"/>
            </w:pPr>
            <w:r>
              <w:rPr>
                <w:sz w:val="16"/>
              </w:rPr>
              <w:t>F-100 catch-up</w:t>
            </w:r>
          </w:p>
        </w:tc>
        <w:tc>
          <w:tcPr>
            <w:tcW w:type="dxa" w:w="3389"/>
          </w:tcPr>
          <w:p>
            <w:pPr>
              <w:spacing w:after="40"/>
            </w:pPr>
            <w:r>
              <w:rPr>
                <w:sz w:val="16"/>
              </w:rPr>
              <w:t>~100 kcal/100 mL; ~2.9 g protein/100 mL</w:t>
            </w:r>
          </w:p>
        </w:tc>
        <w:tc>
          <w:tcPr>
            <w:tcW w:type="dxa" w:w="3389"/>
          </w:tcPr>
          <w:p>
            <w:pPr>
              <w:spacing w:after="40"/>
            </w:pPr>
            <w:r>
              <w:rPr>
                <w:sz w:val="16"/>
              </w:rPr>
              <w:t>Transition after clinical stabilization</w:t>
            </w:r>
          </w:p>
        </w:tc>
      </w:tr>
      <w:tr>
        <w:tc>
          <w:tcPr>
            <w:tcW w:type="dxa" w:w="3389"/>
          </w:tcPr>
          <w:p>
            <w:pPr>
              <w:spacing w:after="40"/>
            </w:pPr>
            <w:r>
              <w:rPr>
                <w:sz w:val="16"/>
              </w:rPr>
              <w:t>Rehabilitation intake</w:t>
            </w:r>
          </w:p>
        </w:tc>
        <w:tc>
          <w:tcPr>
            <w:tcW w:type="dxa" w:w="3389"/>
          </w:tcPr>
          <w:p>
            <w:pPr>
              <w:spacing w:after="40"/>
            </w:pPr>
            <w:r>
              <w:rPr>
                <w:sz w:val="16"/>
              </w:rPr>
              <w:t>~150–180 kcal/kg/day; protein ~3.5–5.5 g/kg/day</w:t>
            </w:r>
          </w:p>
        </w:tc>
        <w:tc>
          <w:tcPr>
            <w:tcW w:type="dxa" w:w="3389"/>
          </w:tcPr>
          <w:p>
            <w:pPr>
              <w:spacing w:after="40"/>
            </w:pPr>
            <w:r>
              <w:rPr>
                <w:sz w:val="16"/>
              </w:rPr>
              <w:t>Target individualized to response and tolerance</w:t>
            </w:r>
          </w:p>
        </w:tc>
      </w:tr>
      <w:tr>
        <w:tc>
          <w:tcPr>
            <w:tcW w:type="dxa" w:w="3389"/>
          </w:tcPr>
          <w:p>
            <w:pPr>
              <w:spacing w:after="40"/>
            </w:pPr>
            <w:r>
              <w:rPr>
                <w:sz w:val="16"/>
              </w:rPr>
              <w:t>Iron</w:t>
            </w:r>
          </w:p>
        </w:tc>
        <w:tc>
          <w:tcPr>
            <w:tcW w:type="dxa" w:w="3389"/>
          </w:tcPr>
          <w:p>
            <w:pPr>
              <w:spacing w:after="40"/>
            </w:pPr>
            <w:r>
              <w:rPr>
                <w:sz w:val="16"/>
              </w:rPr>
              <w:t>Defer in stabilization; start in rehabilitation</w:t>
            </w:r>
          </w:p>
        </w:tc>
        <w:tc>
          <w:tcPr>
            <w:tcW w:type="dxa" w:w="3389"/>
          </w:tcPr>
          <w:p>
            <w:pPr>
              <w:spacing w:after="40"/>
            </w:pPr>
            <w:r>
              <w:rPr>
                <w:sz w:val="16"/>
              </w:rPr>
              <w:t>Do not mistake routine IFA prophylaxis for inpatient SAM therapy</w:t>
            </w:r>
          </w:p>
        </w:tc>
      </w:tr>
      <w:tr>
        <w:tc>
          <w:tcPr>
            <w:tcW w:type="dxa" w:w="3389"/>
          </w:tcPr>
          <w:p>
            <w:pPr>
              <w:spacing w:after="40"/>
            </w:pPr>
            <w:r>
              <w:rPr>
                <w:sz w:val="16"/>
              </w:rPr>
              <w:t>SAM symptomatic low glucose</w:t>
            </w:r>
          </w:p>
        </w:tc>
        <w:tc>
          <w:tcPr>
            <w:tcW w:type="dxa" w:w="3389"/>
          </w:tcPr>
          <w:p>
            <w:pPr>
              <w:spacing w:after="40"/>
            </w:pPr>
            <w:r>
              <w:rPr>
                <w:sz w:val="16"/>
              </w:rPr>
              <w:t>IAP example 10% dextrose 5 mL/kg IV; reassess 30 min</w:t>
            </w:r>
          </w:p>
        </w:tc>
        <w:tc>
          <w:tcPr>
            <w:tcW w:type="dxa" w:w="3389"/>
          </w:tcPr>
          <w:p>
            <w:pPr>
              <w:spacing w:after="40"/>
            </w:pPr>
            <w:r>
              <w:rPr>
                <w:sz w:val="16"/>
              </w:rPr>
              <w:t>Different from asymptomatic oral glucose pathway</w:t>
            </w:r>
          </w:p>
        </w:tc>
      </w:tr>
      <w:tr>
        <w:tc>
          <w:tcPr>
            <w:tcW w:type="dxa" w:w="3389"/>
          </w:tcPr>
          <w:p>
            <w:pPr>
              <w:spacing w:after="40"/>
            </w:pPr>
            <w:r>
              <w:rPr>
                <w:sz w:val="16"/>
              </w:rPr>
              <w:t>Transfusion assessment</w:t>
            </w:r>
          </w:p>
        </w:tc>
        <w:tc>
          <w:tcPr>
            <w:tcW w:type="dxa" w:w="3389"/>
          </w:tcPr>
          <w:p>
            <w:pPr>
              <w:spacing w:after="40"/>
            </w:pPr>
            <w:r>
              <w:rPr>
                <w:sz w:val="16"/>
              </w:rPr>
              <w:t>Hb &lt;6 g/dL with cardiopulmonary compromise or &lt;4 without (IAP SAM)</w:t>
            </w:r>
          </w:p>
        </w:tc>
        <w:tc>
          <w:tcPr>
            <w:tcW w:type="dxa" w:w="3389"/>
          </w:tcPr>
          <w:p>
            <w:pPr>
              <w:spacing w:after="40"/>
            </w:pPr>
            <w:r>
              <w:rPr>
                <w:sz w:val="16"/>
              </w:rPr>
              <w:t>Specialist-managed; avoid volume overload</w:t>
            </w:r>
          </w:p>
        </w:tc>
      </w:tr>
    </w:tbl>
    <w:p>
      <w:r>
        <w:t>IAP 2026 specifically includes potassium supplementation (3–4 mEq/kg/day) for SAM children on locally prepared starter feeds, folic acid 5 mg day 1 then 1 mg/day for two weeks, zinc and vitamin A where indicated, and broad-spectrum antibiotics for inpatient complicated SAM. These are facility-protocol examples requiring clinical monitoring; do not apply them indiscriminately to all children or combine duplicate fortified supplements. [IAP-SAM]</w:t>
      </w:r>
    </w:p>
    <w:p>
      <w:r>
        <w:t>Complications: early hypoglycemia, hypothermia, infection, dehydration/shock, electrolyte derangements, cardiac failure and refeeding disturbances; late relapse, impaired linear growth, cognitive/developmental consequences and recurrent infection. IAP 2026 recovery criteria include WHZ &gt;−2 OR MUAC ≥12.5 cm, no edema for ≥2 weeks, good appetite and clinical wellness; continue follow-up and household food-security intervention. [IAP-SAM]</w:t>
      </w:r>
    </w:p>
    <w:p>
      <w:pPr>
        <w:pStyle w:val="Heading2"/>
        <w:keepNext/>
      </w:pPr>
      <w:r>
        <w:t>A5. Vitamin A — ocular staging and Indian programme</w:t>
      </w:r>
    </w:p>
    <w:p>
      <w:r>
        <w:t>Vitamin A supports rod phototransduction, epithelial integrity and immunity. Deficiency may progress from night blindness (XN) → conjunctival xerosis (X1A) → Bitot spots (X1B) → corneal xerosis (X2) → corneal ulceration/keratomalacia (X3A &lt;1/3 cornea; X3B ≥1/3) → corneal scar (XS); xerophthalmic fundus (XF) is another feature. Corneal disease is urgent. Therapeutic dosing for xerophthalmia depends on age and presentation and is NOT the same as routine national prophylaxis.</w:t>
      </w:r>
    </w:p>
    <w:p>
      <w:r>
        <w:t>NHM India: nine prophylactic doses from 9 months to 5 years. First at 9 months: 100,000 IU orally (often 1 mL if 100,000 IU/mL). Second at approximately 16–18 months: 200,000 IU; subsequent 200,000 IU doses at roughly six-month intervals up to five years. Verify the formulation and prior dose history. Do not routinely duplicate high-dose vitamin A in a child who recently received it without assessing indication. [NHM-VitA]</w:t>
      </w:r>
    </w:p>
    <w:p>
      <w:pPr>
        <w:pStyle w:val="Heading2"/>
        <w:keepNext/>
      </w:pPr>
      <w:r>
        <w:t>A6. Vitamin D / calcium / phosphate — rickets differential</w:t>
      </w:r>
    </w:p>
    <w:p>
      <w:r>
        <w:t>Calcipenic rickets: low calcium availability from vitamin-D deficiency and/or low dietary calcium → secondary hyperparathyroidism → renal phosphate wasting and impaired growth-plate mineralization → wrist widening, rachitic rosary, genu varum/valgum and metaphyseal fraying/cupping. Calcium may remain normal because PTH compensates. Typical labs: raised ALP, often raised PTH, low/normal calcium, low phosphate, low 25-OH D if vitamin-D-deficient. Phosphopenic rickets (e.g. XLH): persistent hypophosphatemia with inappropriate renal phosphate wasting, often normal 25-OH D and no secondary PTH-driven explanation.</w:t>
      </w:r>
    </w:p>
    <w:p>
      <w:r>
        <w:t>IAP revised 2021 vitamin D: &lt;12 ng/mL deficient; 12–20 insufficient; &gt;20 sufficient in its framework. Routine infancy 400 IU/day. Treatment of vitamin-D deficiency/rickets: oral cholecalciferol 2000 IU/day below one year; 3000 IU/day in older children, generally 12 weeks; ensure adequate calcium and follow clinical/biochemical response. Toxicity: 25-OH D &gt;100 ng/mL with hypercalcemia and/or hypercalciuria in IAP definition. These values are IAP-specific, not interchangeable with every international cutoff. [IAP-VitD]</w:t>
      </w:r>
    </w:p>
    <w:p>
      <w:pPr>
        <w:pStyle w:val="Heading2"/>
        <w:keepNext/>
      </w:pPr>
      <w:r>
        <w:t>A7. Iron, folate and vitamin B12</w:t>
      </w:r>
    </w:p>
    <w:p>
      <w:r>
        <w:t>Iron deficiency: low iron intake / blood loss / malabsorption → impaired hemoglobin synthesis → microcytosis, hypochromia, high RDW and later pallor, irritability, pica or impaired cognition. Ferritin reflects iron stores but rises with inflammation; interpret with CRP, transferrin saturation, reticulocyte hemoglobin and clinical context. Thalassemia trait often has marked microcytosis with relatively high RBC count and normal RDW; Mentzer index MCV (fL)/RBC (million/µL) &lt;13 supports trait but is not diagnostic.</w:t>
      </w:r>
    </w:p>
    <w:p>
      <w:r>
        <w:t>India AMB prophylaxis 6–59 months: 1 mL IFA syrup twice weekly, containing 20 mg elemental iron + 100 micrograms folic acid per mL. For ages 5–9 years: one weekly pink tablet with 45 mg elemental iron + 400 micrograms folate. For adolescents 10–19 years: weekly blue tablet 60 mg iron + 500 micrograms folate. Therapeutic iron for iron-deficiency anemia is different: many Indian algorithms use approximately 3 mg/kg/day elemental iron, adjusted to severity, product and response; check Hb response and adherence. [NHM-AMB]</w:t>
      </w:r>
    </w:p>
    <w:p>
      <w:r>
        <w:t>Vitamin B12 deficiency: low maternal stores, vegan/restrictive diet, malabsorption → impaired DNA synthesis and methylation → megaloblastic hematopoiesis, hypotonia, regression, movement disorder or neuropathy. Neurologic signs can precede obvious macrocytosis; combined iron and B12 deficiency may yield near-normal MCV. Folate can improve hematology while untreated B12 neurologic injury persists. Evaluate maternal/infant status and treat promptly using an age/etiology-appropriate specialist regimen. [IAP-Micro]</w:t>
      </w:r>
    </w:p>
    <w:p>
      <w:pPr>
        <w:pStyle w:val="Heading2"/>
        <w:keepNext/>
      </w:pPr>
      <w:r>
        <w:t>A8. Zinc, iodine and less-common deficiency discriminators</w:t>
      </w:r>
    </w:p>
    <w:p>
      <w:r>
        <w:t>Indian NHM STOP Diarrhoea 2025: 2–&lt;6 months 10 mg elemental zinc daily for 14 days; 6 months–5 years 20 mg daily for 14 days; below two months not recommended in that programme. ORS remains primary dehydration treatment. WHO 2024/2025 international guideline conditionally suggests 5 mg daily for up to 14 days in children up to ten years, based on similar efficacy and less vomiting. This is a real SOURCE DIFFERENCE: do not silently replace the Indian national schedule with the WHO conditional dose. [NHM-Zinc, WHO-Diarrhoea]</w:t>
      </w:r>
    </w:p>
    <w:p>
      <w:r>
        <w:t>Iodine is needed for thyroid hormone and neurodevelopment. IAP 2026 cites iodized-salt targets ~30 ppm at production and ~15 ppm at consumer level. Iodized salt does not eliminate congenital thyroid dysgenesis; newborn screening remains essential. Zinc excess may cause copper deficiency (anemia, neutropenia, neurologic dysfunction). Thiamine deficiency causes beriberi/cardiac or neurologic disease; vitamin C deficiency causes scurvy with bleeding gums, bone pain and pseudoparalysis; folate deficiency causes megaloblastosis but usually not the classic B12 neurologic syndrome. [IAP-Micro]</w:t>
      </w:r>
    </w:p>
    <w:p>
      <w:pPr>
        <w:pStyle w:val="Heading2"/>
        <w:keepNext/>
      </w:pPr>
      <w:r>
        <w:t>A9. Evidence strength and source-specific caveats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E7E9ED"/>
          </w:tcPr>
          <w:p>
            <w:pPr>
              <w:spacing w:after="40"/>
            </w:pPr>
            <w:r>
              <w:rPr>
                <w:b/>
                <w:sz w:val="16"/>
              </w:rPr>
              <w:t>Established / strong clinical anchor</w:t>
            </w:r>
          </w:p>
        </w:tc>
        <w:tc>
          <w:tcPr>
            <w:tcW w:type="dxa" w:w="3389"/>
            <w:shd w:fill="E7E9ED"/>
          </w:tcPr>
          <w:p>
            <w:pPr>
              <w:spacing w:after="40"/>
            </w:pPr>
            <w:r>
              <w:rPr>
                <w:b/>
                <w:sz w:val="16"/>
              </w:rPr>
              <w:t>Associated or context dependent</w:t>
            </w:r>
          </w:p>
        </w:tc>
        <w:tc>
          <w:tcPr>
            <w:tcW w:type="dxa" w:w="3389"/>
            <w:shd w:fill="E7E9ED"/>
          </w:tcPr>
          <w:p>
            <w:pPr>
              <w:spacing w:after="40"/>
            </w:pPr>
            <w:r>
              <w:rPr>
                <w:b/>
                <w:sz w:val="16"/>
              </w:rPr>
              <w:t>Not established / avoid</w:t>
            </w:r>
          </w:p>
        </w:tc>
      </w:tr>
      <w:tr>
        <w:tc>
          <w:tcPr>
            <w:tcW w:type="dxa" w:w="3389"/>
          </w:tcPr>
          <w:p>
            <w:pPr>
              <w:spacing w:after="40"/>
            </w:pPr>
            <w:r>
              <w:rPr>
                <w:sz w:val="16"/>
              </w:rPr>
              <w:t>Breastfeeding, six-month complementary feeding, iron-rich diet</w:t>
            </w:r>
          </w:p>
        </w:tc>
        <w:tc>
          <w:tcPr>
            <w:tcW w:type="dxa" w:w="3389"/>
          </w:tcPr>
          <w:p>
            <w:pPr>
              <w:spacing w:after="40"/>
            </w:pPr>
            <w:r>
              <w:rPr>
                <w:sz w:val="16"/>
              </w:rPr>
              <w:t>Exact timing of preterm solids depends on readiness and local pathway</w:t>
            </w:r>
          </w:p>
        </w:tc>
        <w:tc>
          <w:tcPr>
            <w:tcW w:type="dxa" w:w="3389"/>
          </w:tcPr>
          <w:p>
            <w:pPr>
              <w:spacing w:after="40"/>
            </w:pPr>
            <w:r>
              <w:rPr>
                <w:sz w:val="16"/>
              </w:rPr>
              <w:t>Routine early solids at 4 months for every infant</w:t>
            </w:r>
          </w:p>
        </w:tc>
      </w:tr>
      <w:tr>
        <w:tc>
          <w:tcPr>
            <w:tcW w:type="dxa" w:w="3389"/>
          </w:tcPr>
          <w:p>
            <w:pPr>
              <w:spacing w:after="40"/>
            </w:pPr>
            <w:r>
              <w:rPr>
                <w:sz w:val="16"/>
              </w:rPr>
              <w:t>SAM diagnostic thresholds and edema criterion</w:t>
            </w:r>
          </w:p>
        </w:tc>
        <w:tc>
          <w:tcPr>
            <w:tcW w:type="dxa" w:w="3389"/>
          </w:tcPr>
          <w:p>
            <w:pPr>
              <w:spacing w:after="40"/>
            </w:pPr>
            <w:r>
              <w:rPr>
                <w:sz w:val="16"/>
              </w:rPr>
              <w:t>Specific therapeutic foods and antibiotic choices vary by programme</w:t>
            </w:r>
          </w:p>
        </w:tc>
        <w:tc>
          <w:tcPr>
            <w:tcW w:type="dxa" w:w="3389"/>
          </w:tcPr>
          <w:p>
            <w:pPr>
              <w:spacing w:after="40"/>
            </w:pPr>
            <w:r>
              <w:rPr>
                <w:sz w:val="16"/>
              </w:rPr>
              <w:t>Automatic high-volume boluses in all SAM</w:t>
            </w:r>
          </w:p>
        </w:tc>
      </w:tr>
      <w:tr>
        <w:tc>
          <w:tcPr>
            <w:tcW w:type="dxa" w:w="3389"/>
          </w:tcPr>
          <w:p>
            <w:pPr>
              <w:spacing w:after="40"/>
            </w:pPr>
            <w:r>
              <w:rPr>
                <w:sz w:val="16"/>
              </w:rPr>
              <w:t>Vitamin-D prophylaxis in infancy and treatment of rickets</w:t>
            </w:r>
          </w:p>
        </w:tc>
        <w:tc>
          <w:tcPr>
            <w:tcW w:type="dxa" w:w="3389"/>
          </w:tcPr>
          <w:p>
            <w:pPr>
              <w:spacing w:after="40"/>
            </w:pPr>
            <w:r>
              <w:rPr>
                <w:sz w:val="16"/>
              </w:rPr>
              <w:t>Testing/supplementation beyond infancy is risk dependent</w:t>
            </w:r>
          </w:p>
        </w:tc>
        <w:tc>
          <w:tcPr>
            <w:tcW w:type="dxa" w:w="3389"/>
          </w:tcPr>
          <w:p>
            <w:pPr>
              <w:spacing w:after="40"/>
            </w:pPr>
            <w:r>
              <w:rPr>
                <w:sz w:val="16"/>
              </w:rPr>
              <w:t>Universal high-dose vitamin D for all respiratory illnesses</w:t>
            </w:r>
          </w:p>
        </w:tc>
      </w:tr>
      <w:tr>
        <w:tc>
          <w:tcPr>
            <w:tcW w:type="dxa" w:w="3389"/>
          </w:tcPr>
          <w:p>
            <w:pPr>
              <w:spacing w:after="40"/>
            </w:pPr>
            <w:r>
              <w:rPr>
                <w:sz w:val="16"/>
              </w:rPr>
              <w:t>Vitamin-A prophylaxis programme in India</w:t>
            </w:r>
          </w:p>
        </w:tc>
        <w:tc>
          <w:tcPr>
            <w:tcW w:type="dxa" w:w="3389"/>
          </w:tcPr>
          <w:p>
            <w:pPr>
              <w:spacing w:after="40"/>
            </w:pPr>
            <w:r>
              <w:rPr>
                <w:sz w:val="16"/>
              </w:rPr>
              <w:t>Therapeutic dosing depends on ocular disease and age</w:t>
            </w:r>
          </w:p>
        </w:tc>
        <w:tc>
          <w:tcPr>
            <w:tcW w:type="dxa" w:w="3389"/>
          </w:tcPr>
          <w:p>
            <w:pPr>
              <w:spacing w:after="40"/>
            </w:pPr>
            <w:r>
              <w:rPr>
                <w:sz w:val="16"/>
              </w:rPr>
              <w:t>Weekly high-dose vitamin A as routine prevention</w:t>
            </w:r>
          </w:p>
        </w:tc>
      </w:tr>
      <w:tr>
        <w:tc>
          <w:tcPr>
            <w:tcW w:type="dxa" w:w="3389"/>
          </w:tcPr>
          <w:p>
            <w:pPr>
              <w:spacing w:after="40"/>
            </w:pPr>
            <w:r>
              <w:rPr>
                <w:sz w:val="16"/>
              </w:rPr>
              <w:t>Zinc plus ORS for childhood diarrhoea</w:t>
            </w:r>
          </w:p>
        </w:tc>
        <w:tc>
          <w:tcPr>
            <w:tcW w:type="dxa" w:w="3389"/>
          </w:tcPr>
          <w:p>
            <w:pPr>
              <w:spacing w:after="40"/>
            </w:pPr>
            <w:r>
              <w:rPr>
                <w:sz w:val="16"/>
              </w:rPr>
              <w:t>Indian NHM 10/20 mg vs WHO conditional 5 mg</w:t>
            </w:r>
          </w:p>
        </w:tc>
        <w:tc>
          <w:tcPr>
            <w:tcW w:type="dxa" w:w="3389"/>
          </w:tcPr>
          <w:p>
            <w:pPr>
              <w:spacing w:after="40"/>
            </w:pPr>
            <w:r>
              <w:rPr>
                <w:sz w:val="16"/>
              </w:rPr>
              <w:t>Claim that WHO and Indian doses are identical</w:t>
            </w:r>
          </w:p>
        </w:tc>
      </w:tr>
    </w:tbl>
    <w:p>
      <w:pPr>
        <w:pStyle w:val="Heading2"/>
        <w:keepNext/>
      </w:pPr>
      <w:r>
        <w:t>A10. Must-know numbers — source-tagged</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E7E9ED"/>
          </w:tcPr>
          <w:p>
            <w:pPr>
              <w:spacing w:after="40"/>
            </w:pPr>
            <w:r>
              <w:rPr>
                <w:b/>
                <w:sz w:val="16"/>
              </w:rPr>
              <w:t>Number</w:t>
            </w:r>
          </w:p>
        </w:tc>
        <w:tc>
          <w:tcPr>
            <w:tcW w:type="dxa" w:w="5083"/>
            <w:shd w:fill="E7E9ED"/>
          </w:tcPr>
          <w:p>
            <w:pPr>
              <w:spacing w:after="40"/>
            </w:pPr>
            <w:r>
              <w:rPr>
                <w:b/>
                <w:sz w:val="16"/>
              </w:rPr>
              <w:t>Meaning / named framework</w:t>
            </w:r>
          </w:p>
        </w:tc>
      </w:tr>
      <w:tr>
        <w:tc>
          <w:tcPr>
            <w:tcW w:type="dxa" w:w="5083"/>
          </w:tcPr>
          <w:p>
            <w:pPr>
              <w:spacing w:after="40"/>
            </w:pPr>
            <w:r>
              <w:rPr>
                <w:sz w:val="16"/>
              </w:rPr>
              <w:t>6 months; ≥2 years</w:t>
            </w:r>
          </w:p>
        </w:tc>
        <w:tc>
          <w:tcPr>
            <w:tcW w:type="dxa" w:w="5083"/>
          </w:tcPr>
          <w:p>
            <w:pPr>
              <w:spacing w:after="40"/>
            </w:pPr>
            <w:r>
              <w:rPr>
                <w:sz w:val="16"/>
              </w:rPr>
              <w:t>Start complementary food at six completed months; continue breastfeeding ≥2 years (IAP 2026)</w:t>
            </w:r>
          </w:p>
        </w:tc>
      </w:tr>
      <w:tr>
        <w:tc>
          <w:tcPr>
            <w:tcW w:type="dxa" w:w="5083"/>
          </w:tcPr>
          <w:p>
            <w:pPr>
              <w:spacing w:after="40"/>
            </w:pPr>
            <w:r>
              <w:rPr>
                <w:sz w:val="16"/>
              </w:rPr>
              <w:t>MUAC &lt;115 / 115–&lt;125 / ≥125 mm</w:t>
            </w:r>
          </w:p>
        </w:tc>
        <w:tc>
          <w:tcPr>
            <w:tcW w:type="dxa" w:w="5083"/>
          </w:tcPr>
          <w:p>
            <w:pPr>
              <w:spacing w:after="40"/>
            </w:pPr>
            <w:r>
              <w:rPr>
                <w:sz w:val="16"/>
              </w:rPr>
              <w:t>SAM / MAM / above MUAC wasting band (6–59 mo, IAP 2026)</w:t>
            </w:r>
          </w:p>
        </w:tc>
      </w:tr>
      <w:tr>
        <w:tc>
          <w:tcPr>
            <w:tcW w:type="dxa" w:w="5083"/>
          </w:tcPr>
          <w:p>
            <w:pPr>
              <w:spacing w:after="40"/>
            </w:pPr>
            <w:r>
              <w:rPr>
                <w:sz w:val="16"/>
              </w:rPr>
              <w:t>WHZ &lt;−3 / −3 to &lt;−2</w:t>
            </w:r>
          </w:p>
        </w:tc>
        <w:tc>
          <w:tcPr>
            <w:tcW w:type="dxa" w:w="5083"/>
          </w:tcPr>
          <w:p>
            <w:pPr>
              <w:spacing w:after="40"/>
            </w:pPr>
            <w:r>
              <w:rPr>
                <w:sz w:val="16"/>
              </w:rPr>
              <w:t>SAM / MAM (IAP 2026)</w:t>
            </w:r>
          </w:p>
        </w:tc>
      </w:tr>
      <w:tr>
        <w:tc>
          <w:tcPr>
            <w:tcW w:type="dxa" w:w="5083"/>
          </w:tcPr>
          <w:p>
            <w:pPr>
              <w:spacing w:after="40"/>
            </w:pPr>
            <w:r>
              <w:rPr>
                <w:sz w:val="16"/>
              </w:rPr>
              <w:t>F-75 75 kcal/100 mL; 130 mL/kg/day</w:t>
            </w:r>
          </w:p>
        </w:tc>
        <w:tc>
          <w:tcPr>
            <w:tcW w:type="dxa" w:w="5083"/>
          </w:tcPr>
          <w:p>
            <w:pPr>
              <w:spacing w:after="40"/>
            </w:pPr>
            <w:r>
              <w:rPr>
                <w:sz w:val="16"/>
              </w:rPr>
              <w:t>Starter feed standard example (IAP 2026)</w:t>
            </w:r>
          </w:p>
        </w:tc>
      </w:tr>
      <w:tr>
        <w:tc>
          <w:tcPr>
            <w:tcW w:type="dxa" w:w="5083"/>
          </w:tcPr>
          <w:p>
            <w:pPr>
              <w:spacing w:after="40"/>
            </w:pPr>
            <w:r>
              <w:rPr>
                <w:sz w:val="16"/>
              </w:rPr>
              <w:t>100 mL/kg/day</w:t>
            </w:r>
          </w:p>
        </w:tc>
        <w:tc>
          <w:tcPr>
            <w:tcW w:type="dxa" w:w="5083"/>
          </w:tcPr>
          <w:p>
            <w:pPr>
              <w:spacing w:after="40"/>
            </w:pPr>
            <w:r>
              <w:rPr>
                <w:sz w:val="16"/>
              </w:rPr>
              <w:t>Gross-edema starter volume example (IAP 2026)</w:t>
            </w:r>
          </w:p>
        </w:tc>
      </w:tr>
      <w:tr>
        <w:tc>
          <w:tcPr>
            <w:tcW w:type="dxa" w:w="5083"/>
          </w:tcPr>
          <w:p>
            <w:pPr>
              <w:spacing w:after="40"/>
            </w:pPr>
            <w:r>
              <w:rPr>
                <w:sz w:val="16"/>
              </w:rPr>
              <w:t>F-100 100 kcal/100 mL; 150–180 kcal/kg/day</w:t>
            </w:r>
          </w:p>
        </w:tc>
        <w:tc>
          <w:tcPr>
            <w:tcW w:type="dxa" w:w="5083"/>
          </w:tcPr>
          <w:p>
            <w:pPr>
              <w:spacing w:after="40"/>
            </w:pPr>
            <w:r>
              <w:rPr>
                <w:sz w:val="16"/>
              </w:rPr>
              <w:t>Catch-up energy and rehabilitation target (IAP 2026)</w:t>
            </w:r>
          </w:p>
        </w:tc>
      </w:tr>
      <w:tr>
        <w:tc>
          <w:tcPr>
            <w:tcW w:type="dxa" w:w="5083"/>
          </w:tcPr>
          <w:p>
            <w:pPr>
              <w:spacing w:after="40"/>
            </w:pPr>
            <w:r>
              <w:rPr>
                <w:sz w:val="16"/>
              </w:rPr>
              <w:t>400 IU/day; 2000 IU/day; 3000 IU/day ×12 weeks</w:t>
            </w:r>
          </w:p>
        </w:tc>
        <w:tc>
          <w:tcPr>
            <w:tcW w:type="dxa" w:w="5083"/>
          </w:tcPr>
          <w:p>
            <w:pPr>
              <w:spacing w:after="40"/>
            </w:pPr>
            <w:r>
              <w:rPr>
                <w:sz w:val="16"/>
              </w:rPr>
              <w:t>Vitamin D infant prophylaxis; &lt;1 y treatment; older-child treatment (IAP revised 2021)</w:t>
            </w:r>
          </w:p>
        </w:tc>
      </w:tr>
      <w:tr>
        <w:tc>
          <w:tcPr>
            <w:tcW w:type="dxa" w:w="5083"/>
          </w:tcPr>
          <w:p>
            <w:pPr>
              <w:spacing w:after="40"/>
            </w:pPr>
            <w:r>
              <w:rPr>
                <w:sz w:val="16"/>
              </w:rPr>
              <w:t>100,000 IU at 9 mo; 200,000 IU subsequent</w:t>
            </w:r>
          </w:p>
        </w:tc>
        <w:tc>
          <w:tcPr>
            <w:tcW w:type="dxa" w:w="5083"/>
          </w:tcPr>
          <w:p>
            <w:pPr>
              <w:spacing w:after="40"/>
            </w:pPr>
            <w:r>
              <w:rPr>
                <w:sz w:val="16"/>
              </w:rPr>
              <w:t>India NHM vitamin-A programme, nine doses</w:t>
            </w:r>
          </w:p>
        </w:tc>
      </w:tr>
      <w:tr>
        <w:tc>
          <w:tcPr>
            <w:tcW w:type="dxa" w:w="5083"/>
          </w:tcPr>
          <w:p>
            <w:pPr>
              <w:spacing w:after="40"/>
            </w:pPr>
            <w:r>
              <w:rPr>
                <w:sz w:val="16"/>
              </w:rPr>
              <w:t>IFA 1 mL twice weekly = Fe 20 mg + folate 100 µg</w:t>
            </w:r>
          </w:p>
        </w:tc>
        <w:tc>
          <w:tcPr>
            <w:tcW w:type="dxa" w:w="5083"/>
          </w:tcPr>
          <w:p>
            <w:pPr>
              <w:spacing w:after="40"/>
            </w:pPr>
            <w:r>
              <w:rPr>
                <w:sz w:val="16"/>
              </w:rPr>
              <w:t>India AMB 6–59 months</w:t>
            </w:r>
          </w:p>
        </w:tc>
      </w:tr>
      <w:tr>
        <w:tc>
          <w:tcPr>
            <w:tcW w:type="dxa" w:w="5083"/>
          </w:tcPr>
          <w:p>
            <w:pPr>
              <w:spacing w:after="40"/>
            </w:pPr>
            <w:r>
              <w:rPr>
                <w:sz w:val="16"/>
              </w:rPr>
              <w:t>Zinc 10 mg 2–&lt;6 mo / 20 mg 6 mo–5 y ×14 d</w:t>
            </w:r>
          </w:p>
        </w:tc>
        <w:tc>
          <w:tcPr>
            <w:tcW w:type="dxa" w:w="5083"/>
          </w:tcPr>
          <w:p>
            <w:pPr>
              <w:spacing w:after="40"/>
            </w:pPr>
            <w:r>
              <w:rPr>
                <w:sz w:val="16"/>
              </w:rPr>
              <w:t>India NHM STOP Diarrhoea 2025</w:t>
            </w:r>
          </w:p>
        </w:tc>
      </w:tr>
      <w:tr>
        <w:tc>
          <w:tcPr>
            <w:tcW w:type="dxa" w:w="5083"/>
          </w:tcPr>
          <w:p>
            <w:pPr>
              <w:spacing w:after="40"/>
            </w:pPr>
            <w:r>
              <w:rPr>
                <w:sz w:val="16"/>
              </w:rPr>
              <w:t>Zinc 5 mg up to 14 d</w:t>
            </w:r>
          </w:p>
        </w:tc>
        <w:tc>
          <w:tcPr>
            <w:tcW w:type="dxa" w:w="5083"/>
          </w:tcPr>
          <w:p>
            <w:pPr>
              <w:spacing w:after="40"/>
            </w:pPr>
            <w:r>
              <w:rPr>
                <w:sz w:val="16"/>
              </w:rPr>
              <w:t>WHO 2024 conditional international guideline; differs from India</w:t>
            </w:r>
          </w:p>
        </w:tc>
      </w:tr>
      <w:tr>
        <w:tc>
          <w:tcPr>
            <w:tcW w:type="dxa" w:w="5083"/>
          </w:tcPr>
          <w:p>
            <w:pPr>
              <w:spacing w:after="40"/>
            </w:pPr>
            <w:r>
              <w:rPr>
                <w:sz w:val="16"/>
              </w:rPr>
              <w:t>Iodine 30 ppm factory / 15 ppm consumer</w:t>
            </w:r>
          </w:p>
        </w:tc>
        <w:tc>
          <w:tcPr>
            <w:tcW w:type="dxa" w:w="5083"/>
          </w:tcPr>
          <w:p>
            <w:pPr>
              <w:spacing w:after="40"/>
            </w:pPr>
            <w:r>
              <w:rPr>
                <w:sz w:val="16"/>
              </w:rPr>
              <w:t>IAP 2026 iodization target</w:t>
            </w:r>
          </w:p>
        </w:tc>
      </w:tr>
    </w:tbl>
    <w:p>
      <w:pPr>
        <w:pStyle w:val="Heading1"/>
      </w:pPr>
      <w:r>
        <w:t>SUPPLEMENTARY HIGH-YIELD TOPICS — INTEGRATED FROM COMPARATIVE EDITION</w:t>
      </w:r>
    </w:p>
    <w:p>
      <w:pPr>
        <w:pStyle w:val="Heading2"/>
      </w:pPr>
      <w:r>
        <w:t>A11. Vitamin A therapy by age</w:t>
      </w:r>
    </w:p>
    <w:p>
      <w:r>
        <w:t>WHO xerophthalmia schedule. Treat the eye as an emergency (lubricant, protection, antibiotic for ulcers); treat the underlying malnutrition. Compare with NHM prophylaxis (A5) (source-specific verification required) Indian therapy wording.</w:t>
      </w:r>
    </w:p>
    <w:p>
      <w:pPr>
        <w:pStyle w:val="Heading2"/>
      </w:pPr>
      <w:r>
        <w:t>A12. RUTF and community management</w:t>
      </w:r>
    </w:p>
    <w:p>
      <w:r>
        <w:t>RUTF is a lipid-based paste with very little free water: about 5.4 kcal/g, roughly 500 kcal per 92-g sachet (international specification (source-specific verification required) Indian CMAM product and band table). It is eaten without added water, is microbiologically safe at home and contains iron, so it is the main community-phase therapeutic food after a passed appetite test. The usual energy target is about 150–200 kcal/kg/day across RUTF and breast milk (programme-specific (source-specific verification required)). Give breast milk first, water alongside, and review weekly. F-75 and F-100 are water-based facility feeds, so do not use them at home.</w:t>
      </w:r>
    </w:p>
    <w:p>
      <w:pPr>
        <w:pStyle w:val="Heading2"/>
      </w:pPr>
      <w:r>
        <w:t>A13. Kwashiorkor, marasmus and refeeding</w:t>
      </w:r>
    </w:p>
    <w:p>
      <w:r>
        <w:t>Refeeding syndrome: rapid energy loading drives phosphate, potassium and magnesium into cells → weakness, arrhythmia, cardiac failure, low serum phosphate. Prevention: cautious stepwise feeding, supplemented potassium and magnesium, early monitoring. Do not confuse with fluid overload (tachypnoea, crackles, hepatomegaly).</w:t>
      </w:r>
    </w:p>
    <w:p>
      <w:pPr>
        <w:pStyle w:val="Heading2"/>
      </w:pPr>
      <w:r>
        <w:t>A14. Rehydration in SAM</w:t>
      </w:r>
    </w:p>
    <w:p>
      <w:r>
        <w:t>Dehydration signs are unreliable in SAM and overload is easy, so rehydrate orally or by nasogastric tube when possible, slowly and with reassessment. WHO-style ReSoMal has about 45 mmol/L sodium and 40 mmol/L potassium (plus magnesium and trace minerals), i.e. less sodium and more potassium than standard ORS, because SAM has sodium excess and potassium depletion. Avoid IV fluids unless shock; use the protocol’s specified fluid and rate. Compositions and volumes vary between protocols (source-specific verification required) the Indian pathway. Stop fluids for new tachypnoea or crackles.</w:t>
      </w:r>
    </w:p>
    <w:p>
      <w:pPr>
        <w:pStyle w:val="Heading2"/>
      </w:pPr>
      <w:r>
        <w:t>A15. Anaemia grading</w:t>
      </w:r>
    </w:p>
    <w:p>
      <w:r>
        <w:t>WHO 2011 cut-offs; name the age group in any severity question. SAM transfusion rules (A4) are separate.</w:t>
      </w:r>
    </w:p>
    <w:p>
      <w:pPr>
        <w:pStyle w:val="Heading2"/>
      </w:pPr>
      <w:r>
        <w:t>A16. Scurvy, thiamine and other deficiencies</w:t>
      </w:r>
    </w:p>
    <w:p>
      <w:r>
        <w:t>Scurvy (vitamin C): infants on heated milk alone; irritability, “frog-leg” posture, pseudoparalysis from subperiosteal bleeding, bleeding swollen gums, scorbutic rosary; radiographs show ground-glass bones with a dense metaphyseal line and a Wimberger ring. Treat with vitamin C and dietary correction (dose per protocol (source-specific verification required)). Thiamine: infantile beriberi in infants of deficient mothers (cardiac failure, aphonia, neurological signs); also consider in refeeding and in TPN without vitamins. Copper: zinc excess or prolonged TPN. Iodine: see A8.</w:t>
      </w:r>
    </w:p>
    <w:p>
      <w:pPr>
        <w:pStyle w:val="Heading2"/>
      </w:pPr>
      <w:r>
        <w:t>A17. Breastfeeding contraindications</w:t>
      </w:r>
    </w:p>
    <w:p>
      <w:r>
        <w:t>True indications to avoid breastfeeding: infant classic galactosaemia; a mother on cancer chemotherapy or receiving radioactive isotopes; HTLV-1 in settings with safe alternatives. Mastitis, hepatitis B with infant HBIG and vaccine, and HIV on effective ART (following national guidance) do not by themselves require stopping. Apply current NACO/IAP guidance (source-specific verification required).</w:t>
      </w:r>
    </w:p>
    <w:p>
      <w:r>
        <w:t>Clinical source caution: Specific SAM discharge rules, transfusion thresholds, fluid composition, and zinc age boundaries vary by publication and programme. Where a primary Indian circular has not been confirmed, this edition does not assert a universal Indian dose or decision rule. Use the named local protocol for bedside decisions.</w:t>
      </w:r>
    </w:p>
    <w:p>
      <w:pPr>
        <w:pStyle w:val="Heading1"/>
      </w:pPr>
      <w:r>
        <w:t>ADDITIONAL DATA-INTERPRETATION PRACTICE — UNSCORED</w:t>
      </w:r>
    </w:p>
    <w:p>
      <w:pPr>
        <w:pStyle w:val="Heading2"/>
      </w:pPr>
      <w:r>
        <w:t>Practice Station 1 — MUAC–WHZ discordance</w:t>
      </w:r>
    </w:p>
    <w:p>
      <w:r>
        <w:t>Question/data: Child A: MUAC 113 mm, WHZ −2.1, no oedema, appetite pass; Child B: MUAC 121 mm, WHZ −2.5, no oedema; Child C: MUAC 128 mm, WHZ −1.5 with bilateral nutritional oedema.</w:t>
      </w:r>
    </w:p>
    <w:p>
      <w:r>
        <w:t>Interpretation: A is SAM by MUAC; B is MAM; C is oedematous SAM irrespective of anthropometry. Assess complications and appetite before deciding community versus facility care.</w:t>
      </w:r>
    </w:p>
    <w:p>
      <w:r>
        <w:t>Closest distractor / discriminator: A single index, measurement, or ratio does not override the full clinical classification.</w:t>
      </w:r>
    </w:p>
    <w:p>
      <w:r>
        <w:t>Trace-back: Nelson 22e nutrition concepts; WHO anthropometry and Indian programme implementation as explicitly applicable.</w:t>
      </w:r>
    </w:p>
    <w:p>
      <w:pPr>
        <w:pStyle w:val="Heading2"/>
      </w:pPr>
      <w:r>
        <w:t>Practice Station 2 — Serial growth interpretation</w:t>
      </w:r>
    </w:p>
    <w:p>
      <w:r>
        <w:t>Question/data: HAZ at ages 6, 9, 12, 15, 18 months: −1.0, −1.8, −2.5, −3.0, −3.4; WHZ stays near −1.0.</w:t>
      </w:r>
    </w:p>
    <w:p>
      <w:r>
        <w:t>Interpretation: Progressive severe linear growth faltering with relatively preserved weight-for-height. Normal WHZ does not exclude chronic malnutrition.</w:t>
      </w:r>
    </w:p>
    <w:p>
      <w:r>
        <w:t>Closest distractor / discriminator: A single index, measurement, or ratio does not override the full clinical classification.</w:t>
      </w:r>
    </w:p>
    <w:p>
      <w:r>
        <w:t>Trace-back: Nelson 22e nutrition concepts; WHO anthropometry and Indian programme implementation as explicitly applicable.</w:t>
      </w:r>
    </w:p>
    <w:p>
      <w:pPr>
        <w:pStyle w:val="Heading2"/>
      </w:pPr>
      <w:r>
        <w:t>Practice Station 3 — Mentzer index</w:t>
      </w:r>
    </w:p>
    <w:p>
      <w:r>
        <w:t>Question/data: Child P: MCV 60 fL, RBC 5.9 million/µL, RDW 12%; child Q: MCV 66 fL, RBC 4.2 million/µL, RDW 18%.</w:t>
      </w:r>
    </w:p>
    <w:p>
      <w:r>
        <w:t>Interpretation: P: 60/5.9 = 10.2, supporting thalassaemia trait; Q: 66/4.2 = 15.7, supporting iron deficiency. Neither ratio independently establishes diagnosis.</w:t>
      </w:r>
    </w:p>
    <w:p>
      <w:r>
        <w:t>Closest distractor / discriminator: A single index, measurement, or ratio does not override the full clinical classification.</w:t>
      </w:r>
    </w:p>
    <w:p>
      <w:r>
        <w:t>Trace-back: Nelson 22e nutrition concepts; WHO anthropometry and Indian programme implementation as explicitly applicable.</w:t>
      </w:r>
    </w:p>
    <w:p>
      <w:pPr>
        <w:pStyle w:val="Heading2"/>
      </w:pPr>
      <w:r>
        <w:t>Practice Station 4 — Energy density</w:t>
      </w:r>
    </w:p>
    <w:p>
      <w:r>
        <w:t>Question/data: Illustrative foods: thin rice gruel 0.3 kcal/g, thick porridge 0.9 kcal/g, enriched porridge 1.3 kcal/g.</w:t>
      </w:r>
    </w:p>
    <w:p>
      <w:r>
        <w:t>Interpretation: For a 100 g portion these yield 30, 90, and 130 kcal respectively; meal volume is not a substitute for energy density or dietary diversity.</w:t>
      </w:r>
    </w:p>
    <w:p>
      <w:r>
        <w:t>Closest distractor / discriminator: A single index, measurement, or ratio does not override the full clinical classification.</w:t>
      </w:r>
    </w:p>
    <w:p>
      <w:r>
        <w:t>Trace-back: Nelson 22e nutrition concepts; WHO anthropometry and Indian programme implementation as explicitly applicable.</w:t>
      </w:r>
    </w:p>
    <w:p>
      <w:pPr>
        <w:pStyle w:val="Heading2"/>
      </w:pPr>
      <w:r>
        <w:t>Practice Station 5 — Recovery-criteria comparison</w:t>
      </w:r>
    </w:p>
    <w:p>
      <w:r>
        <w:t>Question/data: A child has WHZ −1.8, MUAC 123 mm, no oedema for three weeks, and good appetite.</w:t>
      </w:r>
    </w:p>
    <w:p>
      <w:r>
        <w:t>Interpretation: Whether the child meets programme discharge criteria depends on whether the specified protocol requires both anthropometric criteria or permits one. Do not infer discharge from a single favourable measurement.</w:t>
      </w:r>
    </w:p>
    <w:p>
      <w:r>
        <w:t>Closest distractor / discriminator: A single index, measurement, or ratio does not override the full clinical classification.</w:t>
      </w:r>
    </w:p>
    <w:p>
      <w:r>
        <w:t>Trace-back: Nelson 22e nutrition concepts; WHO anthropometry and Indian programme implementation as explicitly applicable.</w:t>
      </w:r>
    </w:p>
    <w:p>
      <w:pPr>
        <w:pStyle w:val="Heading2"/>
        <w:keepNext/>
      </w:pPr>
      <w:r>
        <w:t>A11. Clinical case workbook — interpret before reading answer</w:t>
      </w:r>
    </w:p>
    <w:p>
      <w:pPr>
        <w:pStyle w:val="Heading3"/>
        <w:keepNext/>
      </w:pPr>
      <w:r>
        <w:t>Case 1 — apparent latch versus transfer</w:t>
      </w:r>
    </w:p>
    <w:p>
      <w:r>
        <w:t>A 35-week infant at day 5 has 10% weight loss, only 3 wet diapers/day, mild jaundice and persistent nipple clicking despite 20-minute feeds. BP/perfusion normal; breastfeeding observation shows shallow attachment and rare swallowing.</w:t>
      </w:r>
    </w:p>
    <w:p>
      <w:r>
        <w:rPr>
          <w:b/>
        </w:rPr>
        <w:t xml:space="preserve">Question: </w:t>
      </w:r>
      <w:r>
        <w:t>What is the likely feeding problem and next step?</w:t>
      </w:r>
    </w:p>
    <w:p>
      <w:r>
        <w:rPr>
          <w:b/>
        </w:rPr>
        <w:t xml:space="preserve">Structured reasoning: </w:t>
      </w:r>
      <w:r>
        <w:t>Ineffective milk transfer in a late-preterm infant. Observe/correct attachment, evaluate hydration and bilirubin, quantify intake and provide expressed maternal milk if clinically indicated while protecting breastfeeding.</w:t>
      </w:r>
    </w:p>
    <w:p>
      <w:r>
        <w:t>Closest distractor: normal cluster feeding; objective oliguria and weight loss exclude simple reassurance.</w:t>
      </w:r>
    </w:p>
    <w:p>
      <w:r>
        <w:t>Trap: treating time attached to breast as a measure of transferred milk.</w:t>
      </w:r>
    </w:p>
    <w:p>
      <w:pPr>
        <w:pStyle w:val="Heading3"/>
        <w:keepNext/>
      </w:pPr>
      <w:r>
        <w:t>Case 2 — low-density diet</w:t>
      </w:r>
    </w:p>
    <w:p>
      <w:r>
        <w:t>A 9-month-old on breastfeeding and 4 bowls/day of watery rice gruel has slow weight gain, Hb 9.8 g/dL, no diarrhea and no edema. Development otherwise age appropriate.</w:t>
      </w:r>
    </w:p>
    <w:p>
      <w:r>
        <w:rPr>
          <w:b/>
        </w:rPr>
        <w:t xml:space="preserve">Question: </w:t>
      </w:r>
      <w:r>
        <w:t>What should feeding counselling target first?</w:t>
      </w:r>
    </w:p>
    <w:p>
      <w:r>
        <w:rPr>
          <w:b/>
        </w:rPr>
        <w:t xml:space="preserve">Structured reasoning: </w:t>
      </w:r>
      <w:r>
        <w:t>Increase energy density and iron-rich diversity with thick spoonable food, pulses/egg/meat/fortified cereal and vitamin C; retain breastfeeding and responsive feeding.</w:t>
      </w:r>
    </w:p>
    <w:p>
      <w:r>
        <w:t>Closest distractor: increase meal frequency alone; the frequency is already adequate but density and quality are not.</w:t>
      </w:r>
    </w:p>
    <w:p>
      <w:r>
        <w:t>Trap: confusing number of bowls with nutrient adequacy.</w:t>
      </w:r>
    </w:p>
    <w:p>
      <w:pPr>
        <w:pStyle w:val="Heading3"/>
        <w:keepNext/>
      </w:pPr>
      <w:r>
        <w:t>Case 3 — discordant anthropometry</w:t>
      </w:r>
    </w:p>
    <w:p>
      <w:r>
        <w:t>A 21-month-old has MUAC 113 mm, WHZ −2.4, HAZ −2.1, no edema, good appetite, afebrile and alert.</w:t>
      </w:r>
    </w:p>
    <w:p>
      <w:r>
        <w:rPr>
          <w:b/>
        </w:rPr>
        <w:t xml:space="preserve">Question: </w:t>
      </w:r>
      <w:r>
        <w:t>Classify and choose care setting.</w:t>
      </w:r>
    </w:p>
    <w:p>
      <w:r>
        <w:rPr>
          <w:b/>
        </w:rPr>
        <w:t xml:space="preserve">Structured reasoning: </w:t>
      </w:r>
      <w:r>
        <w:t>SAM by MUAC &lt;115 mm; assess for complications and appetite. With no complications and good appetite, community-based rehabilitation with close follow-up is reasonable.</w:t>
      </w:r>
    </w:p>
    <w:p>
      <w:r>
        <w:t>Closest distractor: MAM from WHZ alone; independent MUAC SAM criterion takes precedence.</w:t>
      </w:r>
    </w:p>
    <w:p>
      <w:r>
        <w:t>Trap: averaging WHZ and MUAC into a less-severe label.</w:t>
      </w:r>
    </w:p>
    <w:p>
      <w:pPr>
        <w:pStyle w:val="Heading3"/>
        <w:keepNext/>
      </w:pPr>
      <w:r>
        <w:t>Case 4 — edema masks wasting</w:t>
      </w:r>
    </w:p>
    <w:p>
      <w:r>
        <w:t>A 27-month-old has bilateral foot edema ++, MUAC 128 mm, WHZ −1.4, RR 48/min and crackles with fever.</w:t>
      </w:r>
    </w:p>
    <w:p>
      <w:r>
        <w:rPr>
          <w:b/>
        </w:rPr>
        <w:t xml:space="preserve">Question: </w:t>
      </w:r>
      <w:r>
        <w:t>What is the diagnosis and disposition?</w:t>
      </w:r>
    </w:p>
    <w:p>
      <w:r>
        <w:rPr>
          <w:b/>
        </w:rPr>
        <w:t xml:space="preserve">Structured reasoning: </w:t>
      </w:r>
      <w:r>
        <w:t>Edematous SAM with pneumonia/possible respiratory compromise; urgent inpatient evaluation and stabilization.</w:t>
      </w:r>
    </w:p>
    <w:p>
      <w:r>
        <w:t>Closest distractor: normal nutritional status from MUAC; edema overrides weight-based reassurance.</w:t>
      </w:r>
    </w:p>
    <w:p>
      <w:r>
        <w:t>Trap: focusing on MUAC instead of nutritional edema and danger signs.</w:t>
      </w:r>
    </w:p>
    <w:p>
      <w:pPr>
        <w:pStyle w:val="Heading3"/>
        <w:keepNext/>
      </w:pPr>
      <w:r>
        <w:t>Case 5 — SAM phase transition</w:t>
      </w:r>
    </w:p>
    <w:p>
      <w:r>
        <w:t>A 19-month-old (8 kg) admitted with complicated SAM received cautious F-75, antibiotics and electrolyte management. At 72 hours he is warm, alert, edema declining, appetite restored, and glucose stable.</w:t>
      </w:r>
    </w:p>
    <w:p>
      <w:r>
        <w:rPr>
          <w:b/>
        </w:rPr>
        <w:t xml:space="preserve">Question: </w:t>
      </w:r>
      <w:r>
        <w:t>What nutritional transition is appropriate?</w:t>
      </w:r>
    </w:p>
    <w:p>
      <w:r>
        <w:rPr>
          <w:b/>
        </w:rPr>
        <w:t xml:space="preserve">Structured reasoning: </w:t>
      </w:r>
      <w:r>
        <w:t>Begin protocol-led transition toward F-100/catch-up feed, start indicated iron during rehabilitation, monitor edema/weight and teach caregivers.</w:t>
      </w:r>
    </w:p>
    <w:p>
      <w:r>
        <w:t>Closest distractor: continuing F-75 forever; it is for stabilization, not catch-up.</w:t>
      </w:r>
    </w:p>
    <w:p>
      <w:r>
        <w:t>Trap: starting iron during initial unstable phase or delaying transition despite recovery.</w:t>
      </w:r>
    </w:p>
    <w:p>
      <w:pPr>
        <w:pStyle w:val="Heading3"/>
        <w:keepNext/>
      </w:pPr>
      <w:r>
        <w:t>Case 6 — national programme conflict</w:t>
      </w:r>
    </w:p>
    <w:p>
      <w:r>
        <w:t>A 3-year-old with watery diarrhea has mild dehydration and no blood. ORS is available. One trainee quotes WHO 2024 zinc 5 mg/day; the unit follows NHM STOP Diarrhoea 2025.</w:t>
      </w:r>
    </w:p>
    <w:p>
      <w:r>
        <w:rPr>
          <w:b/>
        </w:rPr>
        <w:t xml:space="preserve">Question: </w:t>
      </w:r>
      <w:r>
        <w:t>What is the correct source-specific approach?</w:t>
      </w:r>
    </w:p>
    <w:p>
      <w:r>
        <w:rPr>
          <w:b/>
        </w:rPr>
        <w:t xml:space="preserve">Structured reasoning: </w:t>
      </w:r>
      <w:r>
        <w:t>Use ORS for hydration and India NHM zinc 20 mg daily for 14 days; document that WHO 2024 conditionally suggests 5 mg internationally.</w:t>
      </w:r>
    </w:p>
    <w:p>
      <w:r>
        <w:t>Closest distractor: declaring WHO and NHM identical; their published dose frameworks differ.</w:t>
      </w:r>
    </w:p>
    <w:p>
      <w:r>
        <w:t>Trap: mixing sources without naming the recommendation.</w:t>
      </w:r>
    </w:p>
    <w:p>
      <w:pPr>
        <w:pStyle w:val="Heading3"/>
        <w:keepNext/>
      </w:pPr>
      <w:r>
        <w:t>Case 7 — regression with normal MCV</w:t>
      </w:r>
    </w:p>
    <w:p>
      <w:r>
        <w:t>An exclusively breastfed 10-month-old of a vegan mother has developmental regression, hypotonia, Hb 8.7 g/dL, MCV 80 fL and low ferritin.</w:t>
      </w:r>
    </w:p>
    <w:p>
      <w:r>
        <w:rPr>
          <w:b/>
        </w:rPr>
        <w:t xml:space="preserve">Question: </w:t>
      </w:r>
      <w:r>
        <w:t>What important deficiency must not be missed?</w:t>
      </w:r>
    </w:p>
    <w:p>
      <w:r>
        <w:rPr>
          <w:b/>
        </w:rPr>
        <w:t xml:space="preserve">Structured reasoning: </w:t>
      </w:r>
      <w:r>
        <w:t>Vitamin B12 deficiency may coexist with iron deficiency; opposing cell-size changes can produce near-normal MCV. Urgent B12 assessment and treatment alongside iron evaluation.</w:t>
      </w:r>
    </w:p>
    <w:p>
      <w:r>
        <w:t>Closest distractor: isolated iron deficiency; it does not explain the maternal risk and neuroregression.</w:t>
      </w:r>
    </w:p>
    <w:p>
      <w:r>
        <w:t>Trap: ruling out B12 deficiency because MCV is not high.</w:t>
      </w:r>
    </w:p>
    <w:p>
      <w:pPr>
        <w:pStyle w:val="Heading3"/>
        <w:keepNext/>
      </w:pPr>
      <w:r>
        <w:t>Case 8 — phosphopenic versus calcipenic rickets</w:t>
      </w:r>
    </w:p>
    <w:p>
      <w:r>
        <w:t>A 4-year-old has genu varum, ALP 920 U/L, phosphate 2.1 mg/dL, normal 25-OH D, normal calcium, normal PTH and high fractional phosphate excretion.</w:t>
      </w:r>
    </w:p>
    <w:p>
      <w:r>
        <w:rPr>
          <w:b/>
        </w:rPr>
        <w:t xml:space="preserve">Question: </w:t>
      </w:r>
      <w:r>
        <w:t>What mechanism and next evaluation?</w:t>
      </w:r>
    </w:p>
    <w:p>
      <w:r>
        <w:rPr>
          <w:b/>
        </w:rPr>
        <w:t xml:space="preserve">Structured reasoning: </w:t>
      </w:r>
      <w:r>
        <w:t>Renal phosphate wasting suggests phosphopenic rickets such as XLH; assess tubular phosphate handling, family history and specialist genetic/endocrine evaluation.</w:t>
      </w:r>
    </w:p>
    <w:p>
      <w:r>
        <w:t>Closest distractor: nutritional vitamin-D deficiency; normal vitamin-D/PTH and inappropriate renal phosphate loss argue against it.</w:t>
      </w:r>
    </w:p>
    <w:p>
      <w:r>
        <w:t>Trap: assuming every low-phosphate rickets is vitamin-D deficient.</w:t>
      </w:r>
    </w:p>
    <w:p>
      <w:pPr>
        <w:pStyle w:val="Heading2"/>
        <w:keepNext/>
      </w:pPr>
      <w:r>
        <w:t>A12. Visual/data interpretation stations</w:t>
      </w:r>
    </w:p>
    <w:p>
      <w:pPr>
        <w:pStyle w:val="Heading3"/>
        <w:keepNext/>
      </w:pPr>
      <w:r>
        <w:t>Visual Station 1 — MUAC screening threshold</w:t>
      </w:r>
    </w:p>
    <w:p>
      <w:r>
        <w:rPr>
          <w:b/>
        </w:rPr>
        <w:t xml:space="preserve">Question: </w:t>
      </w:r>
      <w:r>
        <w:t>A 22-month-old has MUAC 11.3 cm and WHZ −2.1. Interpret the MUAC band and explain disposition.</w:t>
      </w:r>
    </w:p>
    <w:p>
      <w:r>
        <w:drawing>
          <wp:inline xmlns:a="http://schemas.openxmlformats.org/drawingml/2006/main" xmlns:pic="http://schemas.openxmlformats.org/drawingml/2006/picture">
            <wp:extent cx="5349240" cy="1978088"/>
            <wp:docPr id="1" name="Picture 1" descr="Grayscale MUAC screening thresholds: SAM below 11.5 cm, MAM 11.5 to below 12.5 cm, higher band at or above 12.5 cm." title="Purpose-built educational nutrition schematic"/>
            <wp:cNvGraphicFramePr>
              <a:graphicFrameLocks noChangeAspect="1"/>
            </wp:cNvGraphicFramePr>
            <a:graphic>
              <a:graphicData uri="http://schemas.openxmlformats.org/drawingml/2006/picture">
                <pic:pic>
                  <pic:nvPicPr>
                    <pic:cNvPr id="0" name="muac.png"/>
                    <pic:cNvPicPr/>
                  </pic:nvPicPr>
                  <pic:blipFill>
                    <a:blip r:embed="rId11"/>
                    <a:stretch>
                      <a:fillRect/>
                    </a:stretch>
                  </pic:blipFill>
                  <pic:spPr>
                    <a:xfrm>
                      <a:off x="0" y="0"/>
                      <a:ext cx="5349240" cy="1978088"/>
                    </a:xfrm>
                    <a:prstGeom prst="rect"/>
                  </pic:spPr>
                </pic:pic>
              </a:graphicData>
            </a:graphic>
          </wp:inline>
        </w:drawing>
      </w:r>
    </w:p>
    <w:p>
      <w:r>
        <w:t>Purpose-built educational schematic; not a patient image, recording or validated diagnostic test.</w:t>
      </w:r>
    </w:p>
    <w:p>
      <w:r>
        <w:rPr>
          <w:b/>
        </w:rPr>
        <w:t>Interpretation:</w:t>
      </w:r>
      <w:r>
        <w:t xml:space="preserve"> SAM by MUAC &lt;11.5 cm; medical assessment and appetite determine care.</w:t>
      </w:r>
    </w:p>
    <w:p>
      <w:r>
        <w:rPr>
          <w:b/>
        </w:rPr>
        <w:t>Decisive visual/data features:</w:t>
      </w:r>
      <w:r>
        <w:t xml:space="preserve"> MUAC 11.3 cm lies left of the 11.5-cm boundary.</w:t>
      </w:r>
    </w:p>
    <w:p>
      <w:r>
        <w:rPr>
          <w:b/>
        </w:rPr>
        <w:t>Closest distractor / discriminator:</w:t>
      </w:r>
      <w:r>
        <w:t xml:space="preserve"> WHZ −2.1 is MAM, but a different valid index can be more severe.</w:t>
      </w:r>
    </w:p>
    <w:p>
      <w:r>
        <w:rPr>
          <w:b/>
        </w:rPr>
        <w:t>Next management step:</w:t>
      </w:r>
      <w:r>
        <w:t xml:space="preserve"> Screen complications and appetite; refer if poor appetite or illness.</w:t>
      </w:r>
    </w:p>
    <w:p>
      <w:r>
        <w:rPr>
          <w:b/>
        </w:rPr>
        <w:t>Exam trap:</w:t>
      </w:r>
      <w:r>
        <w:t xml:space="preserve"> Do not average two different anthropometric criteria.</w:t>
      </w:r>
    </w:p>
    <w:p>
      <w:r>
        <w:rPr>
          <w:b/>
        </w:rPr>
        <w:t>Trace-back:</w:t>
      </w:r>
      <w:r>
        <w:t xml:space="preserve"> IAP 2026 SAM chapter; Day 14 A4.</w:t>
      </w:r>
    </w:p>
    <w:p>
      <w:pPr>
        <w:pStyle w:val="Heading3"/>
        <w:keepNext/>
      </w:pPr>
      <w:r>
        <w:t>Visual Station 2 — Serial growth trajectory</w:t>
      </w:r>
    </w:p>
    <w:p>
      <w:r>
        <w:rPr>
          <w:b/>
        </w:rPr>
        <w:t xml:space="preserve">Question: </w:t>
      </w:r>
      <w:r>
        <w:t>At 18 months, which abnormality is most severe in the plotted child and what does a near-normal WHZ mean?</w:t>
      </w:r>
    </w:p>
    <w:p>
      <w:r>
        <w:drawing>
          <wp:inline xmlns:a="http://schemas.openxmlformats.org/drawingml/2006/main" xmlns:pic="http://schemas.openxmlformats.org/drawingml/2006/picture">
            <wp:extent cx="5349240" cy="2327162"/>
            <wp:docPr id="2" name="Picture 2" descr="Serial growth chart: height-for-age z score falls below minus three while weight-for-height remains around minus one." title="Purpose-built educational nutrition schematic"/>
            <wp:cNvGraphicFramePr>
              <a:graphicFrameLocks noChangeAspect="1"/>
            </wp:cNvGraphicFramePr>
            <a:graphic>
              <a:graphicData uri="http://schemas.openxmlformats.org/drawingml/2006/picture">
                <pic:pic>
                  <pic:nvPicPr>
                    <pic:cNvPr id="0" name="growth.png"/>
                    <pic:cNvPicPr/>
                  </pic:nvPicPr>
                  <pic:blipFill>
                    <a:blip r:embed="rId12"/>
                    <a:stretch>
                      <a:fillRect/>
                    </a:stretch>
                  </pic:blipFill>
                  <pic:spPr>
                    <a:xfrm>
                      <a:off x="0" y="0"/>
                      <a:ext cx="5349240" cy="2327162"/>
                    </a:xfrm>
                    <a:prstGeom prst="rect"/>
                  </pic:spPr>
                </pic:pic>
              </a:graphicData>
            </a:graphic>
          </wp:inline>
        </w:drawing>
      </w:r>
    </w:p>
    <w:p>
      <w:r>
        <w:t>Purpose-built educational schematic; not a patient image, recording or validated diagnostic test.</w:t>
      </w:r>
    </w:p>
    <w:p>
      <w:r>
        <w:rPr>
          <w:b/>
        </w:rPr>
        <w:t>Interpretation:</w:t>
      </w:r>
      <w:r>
        <w:t xml:space="preserve"> Progressive severe stunting with WHZ relatively preserved.</w:t>
      </w:r>
    </w:p>
    <w:p>
      <w:r>
        <w:rPr>
          <w:b/>
        </w:rPr>
        <w:t>Decisive visual/data features:</w:t>
      </w:r>
      <w:r>
        <w:t xml:space="preserve"> HAZ falls below −3 while WHZ stays around −1.</w:t>
      </w:r>
    </w:p>
    <w:p>
      <w:r>
        <w:rPr>
          <w:b/>
        </w:rPr>
        <w:t>Closest distractor / discriminator:</w:t>
      </w:r>
      <w:r>
        <w:t xml:space="preserve"> A normal WHZ does not mean nutritional health when linear growth has deteriorated.</w:t>
      </w:r>
    </w:p>
    <w:p>
      <w:r>
        <w:rPr>
          <w:b/>
        </w:rPr>
        <w:t>Next management step:</w:t>
      </w:r>
      <w:r>
        <w:t xml:space="preserve"> Investigate prolonged dietary inadequacy, chronic illness and social determinants.</w:t>
      </w:r>
    </w:p>
    <w:p>
      <w:r>
        <w:rPr>
          <w:b/>
        </w:rPr>
        <w:t>Exam trap:</w:t>
      </w:r>
      <w:r>
        <w:t xml:space="preserve"> Do not use WHZ to rule out severe stunting.</w:t>
      </w:r>
    </w:p>
    <w:p>
      <w:r>
        <w:rPr>
          <w:b/>
        </w:rPr>
        <w:t>Trace-back:</w:t>
      </w:r>
      <w:r>
        <w:t xml:space="preserve"> IAP 2026 nutrition assessment; Day 13 growth + Day 14 A1.</w:t>
      </w:r>
    </w:p>
    <w:p>
      <w:pPr>
        <w:pStyle w:val="Heading3"/>
        <w:keepNext/>
      </w:pPr>
      <w:r>
        <w:t>Visual Station 3 — Microcytic versus macro-ovalocytic morphology</w:t>
      </w:r>
    </w:p>
    <w:p>
      <w:r>
        <w:rPr>
          <w:b/>
        </w:rPr>
        <w:t xml:space="preserve">Question: </w:t>
      </w:r>
      <w:r>
        <w:t>A child with anemia and neurologic regression has the right-hand morphology. Which deficiency should be assessed?</w:t>
      </w:r>
    </w:p>
    <w:p>
      <w:r>
        <w:drawing>
          <wp:inline xmlns:a="http://schemas.openxmlformats.org/drawingml/2006/main" xmlns:pic="http://schemas.openxmlformats.org/drawingml/2006/picture">
            <wp:extent cx="5349240" cy="2152556"/>
            <wp:docPr id="3" name="Picture 3" descr="Educational peripheral-smear schematic contrasting small pale microcytic cells with elongated macro-ovalocytes." title="Purpose-built educational nutrition schematic"/>
            <wp:cNvGraphicFramePr>
              <a:graphicFrameLocks noChangeAspect="1"/>
            </wp:cNvGraphicFramePr>
            <a:graphic>
              <a:graphicData uri="http://schemas.openxmlformats.org/drawingml/2006/picture">
                <pic:pic>
                  <pic:nvPicPr>
                    <pic:cNvPr id="0" name="smear.png"/>
                    <pic:cNvPicPr/>
                  </pic:nvPicPr>
                  <pic:blipFill>
                    <a:blip r:embed="rId13"/>
                    <a:stretch>
                      <a:fillRect/>
                    </a:stretch>
                  </pic:blipFill>
                  <pic:spPr>
                    <a:xfrm>
                      <a:off x="0" y="0"/>
                      <a:ext cx="5349240" cy="2152556"/>
                    </a:xfrm>
                    <a:prstGeom prst="rect"/>
                  </pic:spPr>
                </pic:pic>
              </a:graphicData>
            </a:graphic>
          </wp:inline>
        </w:drawing>
      </w:r>
    </w:p>
    <w:p>
      <w:r>
        <w:t>Purpose-built educational schematic; not a patient image, recording or validated diagnostic test.</w:t>
      </w:r>
    </w:p>
    <w:p>
      <w:r>
        <w:rPr>
          <w:b/>
        </w:rPr>
        <w:t>Interpretation:</w:t>
      </w:r>
      <w:r>
        <w:t xml:space="preserve"> Macro-ovalocytic pattern supports megaloblastic processes including B12 deficiency.</w:t>
      </w:r>
    </w:p>
    <w:p>
      <w:r>
        <w:rPr>
          <w:b/>
        </w:rPr>
        <w:t>Decisive visual/data features:</w:t>
      </w:r>
      <w:r>
        <w:t xml:space="preserve"> Larger elongated RBC forms on right versus small pale cells on left.</w:t>
      </w:r>
    </w:p>
    <w:p>
      <w:r>
        <w:rPr>
          <w:b/>
        </w:rPr>
        <w:t>Closest distractor / discriminator:</w:t>
      </w:r>
      <w:r>
        <w:t xml:space="preserve"> Microcytic iron deficiency can coexist and mask MCV; smear is suggestive, not definitive.</w:t>
      </w:r>
    </w:p>
    <w:p>
      <w:r>
        <w:rPr>
          <w:b/>
        </w:rPr>
        <w:t>Next management step:</w:t>
      </w:r>
      <w:r>
        <w:t xml:space="preserve"> Check B12/folate, diet, neurologic examination and iron indices.</w:t>
      </w:r>
    </w:p>
    <w:p>
      <w:r>
        <w:rPr>
          <w:b/>
        </w:rPr>
        <w:t>Exam trap:</w:t>
      </w:r>
      <w:r>
        <w:t xml:space="preserve"> Do not diagnose B12 solely from morphology without clinical/lab correlation.</w:t>
      </w:r>
    </w:p>
    <w:p>
      <w:r>
        <w:rPr>
          <w:b/>
        </w:rPr>
        <w:t>Trace-back:</w:t>
      </w:r>
      <w:r>
        <w:t xml:space="preserve"> Nelson conceptual hematology; IAP 2026 micronutrients; Day 14 A7.</w:t>
      </w:r>
    </w:p>
    <w:p>
      <w:pPr>
        <w:pStyle w:val="Heading3"/>
        <w:keepNext/>
      </w:pPr>
      <w:r>
        <w:t>Visual Station 4 — Complementary-food energy density</w:t>
      </w:r>
    </w:p>
    <w:p>
      <w:r>
        <w:rPr>
          <w:b/>
        </w:rPr>
        <w:t xml:space="preserve">Question: </w:t>
      </w:r>
      <w:r>
        <w:t>A 7-month-old gets three large bowls of very dilute rice gruel daily. Use the schematic to identify the main limitation.</w:t>
      </w:r>
    </w:p>
    <w:p>
      <w:r>
        <w:drawing>
          <wp:inline xmlns:a="http://schemas.openxmlformats.org/drawingml/2006/main" xmlns:pic="http://schemas.openxmlformats.org/drawingml/2006/picture">
            <wp:extent cx="5349240" cy="2094446"/>
            <wp:docPr id="4" name="Picture 4" descr="Illustrative food energy-density bars contrasting watery gruel with thick enriched complementary foods." title="Purpose-built educational nutrition schematic"/>
            <wp:cNvGraphicFramePr>
              <a:graphicFrameLocks noChangeAspect="1"/>
            </wp:cNvGraphicFramePr>
            <a:graphic>
              <a:graphicData uri="http://schemas.openxmlformats.org/drawingml/2006/picture">
                <pic:pic>
                  <pic:nvPicPr>
                    <pic:cNvPr id="0" name="density.png"/>
                    <pic:cNvPicPr/>
                  </pic:nvPicPr>
                  <pic:blipFill>
                    <a:blip r:embed="rId14"/>
                    <a:stretch>
                      <a:fillRect/>
                    </a:stretch>
                  </pic:blipFill>
                  <pic:spPr>
                    <a:xfrm>
                      <a:off x="0" y="0"/>
                      <a:ext cx="5349240" cy="2094446"/>
                    </a:xfrm>
                    <a:prstGeom prst="rect"/>
                  </pic:spPr>
                </pic:pic>
              </a:graphicData>
            </a:graphic>
          </wp:inline>
        </w:drawing>
      </w:r>
    </w:p>
    <w:p>
      <w:r>
        <w:t>Purpose-built educational schematic; not a patient image, recording or validated diagnostic test.</w:t>
      </w:r>
    </w:p>
    <w:p>
      <w:r>
        <w:rPr>
          <w:b/>
        </w:rPr>
        <w:t>Interpretation:</w:t>
      </w:r>
      <w:r>
        <w:t xml:space="preserve"> Low energy density and low iron/protein diversity despite adequate apparent volume.</w:t>
      </w:r>
    </w:p>
    <w:p>
      <w:r>
        <w:rPr>
          <w:b/>
        </w:rPr>
        <w:t>Decisive visual/data features:</w:t>
      </w:r>
      <w:r>
        <w:t xml:space="preserve"> The dilute preparation has lower illustrative kcal/g than thick enriched foods.</w:t>
      </w:r>
    </w:p>
    <w:p>
      <w:r>
        <w:rPr>
          <w:b/>
        </w:rPr>
        <w:t>Closest distractor / discriminator:</w:t>
      </w:r>
      <w:r>
        <w:t xml:space="preserve"> Increasing volume alone is limited by infant gastric capacity and satiety.</w:t>
      </w:r>
    </w:p>
    <w:p>
      <w:r>
        <w:rPr>
          <w:b/>
        </w:rPr>
        <w:t>Next management step:</w:t>
      </w:r>
      <w:r>
        <w:t xml:space="preserve"> Advise thick, energy-dense, iron-rich foods with continued breastfeeding.</w:t>
      </w:r>
    </w:p>
    <w:p>
      <w:r>
        <w:rPr>
          <w:b/>
        </w:rPr>
        <w:t>Exam trap:</w:t>
      </w:r>
      <w:r>
        <w:t xml:space="preserve"> Illustrative bars are not measured recipe composition or universal nutrient tables.</w:t>
      </w:r>
    </w:p>
    <w:p>
      <w:r>
        <w:rPr>
          <w:b/>
        </w:rPr>
        <w:t>Trace-back:</w:t>
      </w:r>
      <w:r>
        <w:t xml:space="preserve"> IAP 2026 infant nutrition; Day 14 A3.</w:t>
      </w:r>
    </w:p>
    <w:p>
      <w:pPr>
        <w:pStyle w:val="Heading3"/>
        <w:keepNext/>
      </w:pPr>
      <w:r>
        <w:t>Visual Station 5 — Indian versus WHO zinc decision data</w:t>
      </w:r>
    </w:p>
    <w:p>
      <w:r>
        <w:rPr>
          <w:b/>
        </w:rPr>
        <w:t xml:space="preserve">Question: </w:t>
      </w:r>
      <w:r>
        <w:t>For an NHM 2025 Indian programme case, a 4-month-old and a 30-month-old have diarrhoea. Select each dose and explain WHO difference.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E7E9ED"/>
          </w:tcPr>
          <w:p>
            <w:pPr>
              <w:spacing w:after="40"/>
            </w:pPr>
            <w:r>
              <w:rPr>
                <w:b/>
                <w:sz w:val="16"/>
              </w:rPr>
              <w:t>Age</w:t>
            </w:r>
          </w:p>
        </w:tc>
        <w:tc>
          <w:tcPr>
            <w:tcW w:type="dxa" w:w="3389"/>
            <w:shd w:fill="E7E9ED"/>
          </w:tcPr>
          <w:p>
            <w:pPr>
              <w:spacing w:after="40"/>
            </w:pPr>
            <w:r>
              <w:rPr>
                <w:b/>
                <w:sz w:val="16"/>
              </w:rPr>
              <w:t>India NHM 2025</w:t>
            </w:r>
          </w:p>
        </w:tc>
        <w:tc>
          <w:tcPr>
            <w:tcW w:type="dxa" w:w="3389"/>
            <w:shd w:fill="E7E9ED"/>
          </w:tcPr>
          <w:p>
            <w:pPr>
              <w:spacing w:after="40"/>
            </w:pPr>
            <w:r>
              <w:rPr>
                <w:b/>
                <w:sz w:val="16"/>
              </w:rPr>
              <w:t>WHO 2024 conditional comparison</w:t>
            </w:r>
          </w:p>
        </w:tc>
      </w:tr>
      <w:tr>
        <w:tc>
          <w:tcPr>
            <w:tcW w:type="dxa" w:w="3389"/>
          </w:tcPr>
          <w:p>
            <w:pPr>
              <w:spacing w:after="40"/>
            </w:pPr>
            <w:r>
              <w:rPr>
                <w:sz w:val="16"/>
              </w:rPr>
              <w:t>4 months</w:t>
            </w:r>
          </w:p>
        </w:tc>
        <w:tc>
          <w:tcPr>
            <w:tcW w:type="dxa" w:w="3389"/>
          </w:tcPr>
          <w:p>
            <w:pPr>
              <w:spacing w:after="40"/>
            </w:pPr>
            <w:r>
              <w:rPr>
                <w:sz w:val="16"/>
              </w:rPr>
              <w:t>10 mg/day ×14 days</w:t>
            </w:r>
          </w:p>
        </w:tc>
        <w:tc>
          <w:tcPr>
            <w:tcW w:type="dxa" w:w="3389"/>
          </w:tcPr>
          <w:p>
            <w:pPr>
              <w:spacing w:after="40"/>
            </w:pPr>
            <w:r>
              <w:rPr>
                <w:sz w:val="16"/>
              </w:rPr>
              <w:t>5 mg/day up to 14 days</w:t>
            </w:r>
          </w:p>
        </w:tc>
      </w:tr>
      <w:tr>
        <w:tc>
          <w:tcPr>
            <w:tcW w:type="dxa" w:w="3389"/>
          </w:tcPr>
          <w:p>
            <w:pPr>
              <w:spacing w:after="40"/>
            </w:pPr>
            <w:r>
              <w:rPr>
                <w:sz w:val="16"/>
              </w:rPr>
              <w:t>30 months</w:t>
            </w:r>
          </w:p>
        </w:tc>
        <w:tc>
          <w:tcPr>
            <w:tcW w:type="dxa" w:w="3389"/>
          </w:tcPr>
          <w:p>
            <w:pPr>
              <w:spacing w:after="40"/>
            </w:pPr>
            <w:r>
              <w:rPr>
                <w:sz w:val="16"/>
              </w:rPr>
              <w:t>20 mg/day ×14 days</w:t>
            </w:r>
          </w:p>
        </w:tc>
        <w:tc>
          <w:tcPr>
            <w:tcW w:type="dxa" w:w="3389"/>
          </w:tcPr>
          <w:p>
            <w:pPr>
              <w:spacing w:after="40"/>
            </w:pPr>
            <w:r>
              <w:rPr>
                <w:sz w:val="16"/>
              </w:rPr>
              <w:t>5 mg/day up to 14 days</w:t>
            </w:r>
          </w:p>
        </w:tc>
      </w:tr>
    </w:tbl>
    <w:p>
      <w:r>
        <w:rPr>
          <w:b/>
        </w:rPr>
        <w:t>Interpretation:</w:t>
      </w:r>
      <w:r>
        <w:t xml:space="preserve"> India NHM 2025: 4 months 10 mg/day, 30 months 20 mg/day, both ×14 days; WHO 2024 conditionally suggests 5 mg/day internationally.</w:t>
      </w:r>
    </w:p>
    <w:p>
      <w:r>
        <w:rPr>
          <w:b/>
        </w:rPr>
        <w:t>Decisive visual/data features:</w:t>
      </w:r>
      <w:r>
        <w:t xml:space="preserve"> Age band crosses six months in Indian programme; source date matters.</w:t>
      </w:r>
    </w:p>
    <w:p>
      <w:r>
        <w:rPr>
          <w:b/>
        </w:rPr>
        <w:t>Closest distractor / discriminator:</w:t>
      </w:r>
      <w:r>
        <w:t xml:space="preserve"> WHO 2024 is not a claim that NHM 2025 was replaced.</w:t>
      </w:r>
    </w:p>
    <w:p>
      <w:r>
        <w:rPr>
          <w:b/>
        </w:rPr>
        <w:t>Next management step:</w:t>
      </w:r>
      <w:r>
        <w:t xml:space="preserve"> Use ORS and Indian age-specific zinc; document international comparison if needed.</w:t>
      </w:r>
    </w:p>
    <w:p>
      <w:r>
        <w:rPr>
          <w:b/>
        </w:rPr>
        <w:t>Exam trap:</w:t>
      </w:r>
      <w:r>
        <w:t xml:space="preserve"> Do not merge guidelines or give both zinc doses.</w:t>
      </w:r>
    </w:p>
    <w:p>
      <w:r>
        <w:rPr>
          <w:b/>
        </w:rPr>
        <w:t>Trace-back:</w:t>
      </w:r>
      <w:r>
        <w:t xml:space="preserve"> NHM STOP Diarrhoea 2025; WHO diarrhoea guideline 2024; Day 14 A8.</w:t>
      </w:r>
    </w:p>
    <w:p>
      <w:pPr>
        <w:pStyle w:val="Heading1"/>
        <w:keepNext/>
      </w:pPr>
      <w:r>
        <w:t>SECTION B — EXAM-STYLE MCQs</w:t>
      </w:r>
    </w:p>
    <w:p>
      <w:r>
        <w:t>Instructions: choose the single best answer. All questions are restricted to today’s nutrition/micronutrient topics and previously covered Days 1–13. Some questions use explicit Indian-versus-international guideline framing. Base MCQs: 75. Interleaved notebook retests: 6 EXTRA, scored separately.</w:t>
      </w:r>
    </w:p>
    <w:p>
      <w:pPr>
        <w:spacing w:before="120"/>
        <w:keepNext/>
      </w:pPr>
      <w:r>
        <w:rPr>
          <w:b/>
        </w:rPr>
        <w:t xml:space="preserve">Q1. </w:t>
      </w:r>
      <w:r>
        <w:t>For a healthy term infant, the recommended age to begin complementary feeding under IAP 2026 is:</w:t>
      </w:r>
    </w:p>
    <w:p>
      <w:pPr>
        <w:spacing w:after="20"/>
        <w:ind w:left="259"/>
      </w:pPr>
      <w:r>
        <w:t>A. At 4 months for all infants</w:t>
      </w:r>
    </w:p>
    <w:p>
      <w:pPr>
        <w:spacing w:after="20"/>
        <w:ind w:left="259"/>
      </w:pPr>
      <w:r>
        <w:t>B. At 9 months when teeth erupt</w:t>
      </w:r>
    </w:p>
    <w:p>
      <w:pPr>
        <w:spacing w:after="20"/>
        <w:ind w:left="259"/>
      </w:pPr>
      <w:r>
        <w:t>C. At completion of 6 months</w:t>
      </w:r>
    </w:p>
    <w:p>
      <w:pPr>
        <w:spacing w:after="20"/>
        <w:ind w:left="259"/>
      </w:pPr>
      <w:r>
        <w:t>D. At 12 months after exclusive milk feeding</w:t>
      </w:r>
    </w:p>
    <w:p>
      <w:pPr>
        <w:spacing w:before="120"/>
        <w:keepNext/>
      </w:pPr>
      <w:r>
        <w:rPr>
          <w:b/>
        </w:rPr>
        <w:t xml:space="preserve">Q2. </w:t>
      </w:r>
      <w:r>
        <w:t>Which MUAC threshold identifies severe acute malnutrition in a child aged 6–59 months?</w:t>
      </w:r>
    </w:p>
    <w:p>
      <w:pPr>
        <w:spacing w:after="20"/>
        <w:ind w:left="259"/>
      </w:pPr>
      <w:r>
        <w:t>A. Below 125 mm</w:t>
      </w:r>
    </w:p>
    <w:p>
      <w:pPr>
        <w:spacing w:after="20"/>
        <w:ind w:left="259"/>
      </w:pPr>
      <w:r>
        <w:t>B. &lt;115 mm</w:t>
      </w:r>
    </w:p>
    <w:p>
      <w:pPr>
        <w:spacing w:after="20"/>
        <w:ind w:left="259"/>
      </w:pPr>
      <w:r>
        <w:t>C. Below 135 mm</w:t>
      </w:r>
    </w:p>
    <w:p>
      <w:pPr>
        <w:spacing w:after="20"/>
        <w:ind w:left="259"/>
      </w:pPr>
      <w:r>
        <w:t>D. Below 105 mm</w:t>
      </w:r>
    </w:p>
    <w:p>
      <w:pPr>
        <w:spacing w:before="120"/>
        <w:keepNext/>
      </w:pPr>
      <w:r>
        <w:rPr>
          <w:b/>
        </w:rPr>
        <w:t xml:space="preserve">Q3. </w:t>
      </w:r>
      <w:r>
        <w:t>The IAP revised vitamin-D guidance recommends which routine supplementation dose in infancy?</w:t>
      </w:r>
    </w:p>
    <w:p>
      <w:pPr>
        <w:spacing w:after="20"/>
        <w:ind w:left="259"/>
      </w:pPr>
      <w:r>
        <w:t>A. 400 IU cholecalciferol daily</w:t>
      </w:r>
    </w:p>
    <w:p>
      <w:pPr>
        <w:spacing w:after="20"/>
        <w:ind w:left="259"/>
      </w:pPr>
      <w:r>
        <w:t>B. 100 IU daily</w:t>
      </w:r>
    </w:p>
    <w:p>
      <w:pPr>
        <w:spacing w:after="20"/>
        <w:ind w:left="259"/>
      </w:pPr>
      <w:r>
        <w:t>C. 2000 IU daily indefinitely</w:t>
      </w:r>
    </w:p>
    <w:p>
      <w:pPr>
        <w:spacing w:after="20"/>
        <w:ind w:left="259"/>
      </w:pPr>
      <w:r>
        <w:t>D. 6000 IU daily indefinitely</w:t>
      </w:r>
    </w:p>
    <w:p>
      <w:pPr>
        <w:spacing w:before="120"/>
        <w:keepNext/>
      </w:pPr>
      <w:r>
        <w:rPr>
          <w:b/>
        </w:rPr>
        <w:t xml:space="preserve">Q4. </w:t>
      </w:r>
      <w:r>
        <w:t>Under the Indian National Vitamin A programme, the first routine dose at 9 months is:</w:t>
      </w:r>
    </w:p>
    <w:p>
      <w:pPr>
        <w:spacing w:after="20"/>
        <w:ind w:left="259"/>
      </w:pPr>
      <w:r>
        <w:t>A. 50,000 IU orally</w:t>
      </w:r>
    </w:p>
    <w:p>
      <w:pPr>
        <w:spacing w:after="20"/>
        <w:ind w:left="259"/>
      </w:pPr>
      <w:r>
        <w:t>B. 100,000 IU orally</w:t>
      </w:r>
    </w:p>
    <w:p>
      <w:pPr>
        <w:spacing w:after="20"/>
        <w:ind w:left="259"/>
      </w:pPr>
      <w:r>
        <w:t>C. 400 IU orally</w:t>
      </w:r>
    </w:p>
    <w:p>
      <w:pPr>
        <w:spacing w:after="20"/>
        <w:ind w:left="259"/>
      </w:pPr>
      <w:r>
        <w:t>D. 200,000 IU orally</w:t>
      </w:r>
    </w:p>
    <w:p>
      <w:pPr>
        <w:spacing w:before="120"/>
        <w:keepNext/>
      </w:pPr>
      <w:r>
        <w:rPr>
          <w:b/>
        </w:rPr>
        <w:t xml:space="preserve">Q5. </w:t>
      </w:r>
      <w:r>
        <w:t>Under Anemia Mukt Bharat, the 6–59-month prophylactic IFA syrup schedule is:</w:t>
      </w:r>
    </w:p>
    <w:p>
      <w:pPr>
        <w:spacing w:after="20"/>
        <w:ind w:left="259"/>
      </w:pPr>
      <w:r>
        <w:t>A. 1 mL twice daily</w:t>
      </w:r>
    </w:p>
    <w:p>
      <w:pPr>
        <w:spacing w:after="20"/>
        <w:ind w:left="259"/>
      </w:pPr>
      <w:r>
        <w:t>B. 5 mL weekly</w:t>
      </w:r>
    </w:p>
    <w:p>
      <w:pPr>
        <w:spacing w:after="20"/>
        <w:ind w:left="259"/>
      </w:pPr>
      <w:r>
        <w:t>C. 1 mL twice weekly</w:t>
      </w:r>
    </w:p>
    <w:p>
      <w:pPr>
        <w:spacing w:after="20"/>
        <w:ind w:left="259"/>
      </w:pPr>
      <w:r>
        <w:t>D. 1 mL every month</w:t>
      </w:r>
    </w:p>
    <w:p>
      <w:pPr>
        <w:spacing w:before="120"/>
        <w:keepNext/>
      </w:pPr>
      <w:r>
        <w:rPr>
          <w:b/>
        </w:rPr>
        <w:t xml:space="preserve">Q6. </w:t>
      </w:r>
      <w:r>
        <w:t>Weight-for-length or weight-for-height z score primarily measures:</w:t>
      </w:r>
    </w:p>
    <w:p>
      <w:pPr>
        <w:spacing w:after="20"/>
        <w:ind w:left="259"/>
      </w:pPr>
      <w:r>
        <w:t>A. Stunting</w:t>
      </w:r>
    </w:p>
    <w:p>
      <w:pPr>
        <w:spacing w:after="20"/>
        <w:ind w:left="259"/>
      </w:pPr>
      <w:r>
        <w:t>B. Wasting</w:t>
      </w:r>
    </w:p>
    <w:p>
      <w:pPr>
        <w:spacing w:after="20"/>
        <w:ind w:left="259"/>
      </w:pPr>
      <w:r>
        <w:t>C. Head-growth failure</w:t>
      </w:r>
    </w:p>
    <w:p>
      <w:pPr>
        <w:spacing w:after="20"/>
        <w:ind w:left="259"/>
      </w:pPr>
      <w:r>
        <w:t>D. Underweight only</w:t>
      </w:r>
    </w:p>
    <w:p>
      <w:pPr>
        <w:spacing w:before="120"/>
        <w:keepNext/>
      </w:pPr>
      <w:r>
        <w:rPr>
          <w:b/>
        </w:rPr>
        <w:t xml:space="preserve">Q7. </w:t>
      </w:r>
      <w:r>
        <w:t>For a 2-year-old with acute watery diarrhoea, the current Indian NHM 2025 zinc programme dose is:</w:t>
      </w:r>
    </w:p>
    <w:p>
      <w:pPr>
        <w:spacing w:after="20"/>
        <w:ind w:left="259"/>
      </w:pPr>
      <w:r>
        <w:t>A. 20 mg elemental zinc daily for 14 days</w:t>
      </w:r>
    </w:p>
    <w:p>
      <w:pPr>
        <w:spacing w:after="20"/>
        <w:ind w:left="259"/>
      </w:pPr>
      <w:r>
        <w:t>B. 5 mg daily for 14 days under the Indian programme</w:t>
      </w:r>
    </w:p>
    <w:p>
      <w:pPr>
        <w:spacing w:after="20"/>
        <w:ind w:left="259"/>
      </w:pPr>
      <w:r>
        <w:t>C. 10 mg daily for 14 days</w:t>
      </w:r>
    </w:p>
    <w:p>
      <w:pPr>
        <w:spacing w:after="20"/>
        <w:ind w:left="259"/>
      </w:pPr>
      <w:r>
        <w:t>D. 20 mg daily for 2 days</w:t>
      </w:r>
    </w:p>
    <w:p>
      <w:pPr>
        <w:spacing w:before="120"/>
        <w:keepNext/>
      </w:pPr>
      <w:r>
        <w:rPr>
          <w:b/>
        </w:rPr>
        <w:t xml:space="preserve">Q8. </w:t>
      </w:r>
      <w:r>
        <w:t>A 3-day-old baby latches but transfers little milk; mother has nipple pain and the infant clicks repeatedly. Which assessment is most informative first?</w:t>
      </w:r>
    </w:p>
    <w:p>
      <w:pPr>
        <w:spacing w:after="20"/>
        <w:ind w:left="259"/>
      </w:pPr>
      <w:r>
        <w:t>A. Observe a full feed and milk transfer</w:t>
      </w:r>
    </w:p>
    <w:p>
      <w:pPr>
        <w:spacing w:after="20"/>
        <w:ind w:left="259"/>
      </w:pPr>
      <w:r>
        <w:t>B. Order serum prolactin immediately</w:t>
      </w:r>
    </w:p>
    <w:p>
      <w:pPr>
        <w:spacing w:after="20"/>
        <w:ind w:left="259"/>
      </w:pPr>
      <w:r>
        <w:t>C. Introduce water after each feed</w:t>
      </w:r>
    </w:p>
    <w:p>
      <w:pPr>
        <w:spacing w:after="20"/>
        <w:ind w:left="259"/>
      </w:pPr>
      <w:r>
        <w:t>D. Assume colostrum is nutritionally inadequate</w:t>
      </w:r>
    </w:p>
    <w:p>
      <w:pPr>
        <w:spacing w:before="120"/>
        <w:keepNext/>
      </w:pPr>
      <w:r>
        <w:rPr>
          <w:b/>
        </w:rPr>
        <w:t xml:space="preserve">Q9. </w:t>
      </w:r>
      <w:r>
        <w:t>Why is the volume of mature human milk alone insufficient to meet all nutritional needs beyond about six months?</w:t>
      </w:r>
    </w:p>
    <w:p>
      <w:pPr>
        <w:spacing w:after="20"/>
        <w:ind w:left="259"/>
      </w:pPr>
      <w:r>
        <w:t>A. Human milk becomes completely devoid of fat</w:t>
      </w:r>
    </w:p>
    <w:p>
      <w:pPr>
        <w:spacing w:after="20"/>
        <w:ind w:left="259"/>
      </w:pPr>
      <w:r>
        <w:t>B. Iron and energy needs rise relative to milk-only supply</w:t>
      </w:r>
    </w:p>
    <w:p>
      <w:pPr>
        <w:spacing w:after="20"/>
        <w:ind w:left="259"/>
      </w:pPr>
      <w:r>
        <w:t>C. Human milk suddenly lacks immunoglobulins at six months</w:t>
      </w:r>
    </w:p>
    <w:p>
      <w:pPr>
        <w:spacing w:after="20"/>
        <w:ind w:left="259"/>
      </w:pPr>
      <w:r>
        <w:t>D. Breastfeeding must be stopped at six months</w:t>
      </w:r>
    </w:p>
    <w:p>
      <w:pPr>
        <w:spacing w:before="120"/>
        <w:keepNext/>
      </w:pPr>
      <w:r>
        <w:rPr>
          <w:b/>
        </w:rPr>
        <w:t xml:space="preserve">Q10. </w:t>
      </w:r>
      <w:r>
        <w:t>Why is thin watery porridge a poor main complementary food for an undernourished 8-month-old?</w:t>
      </w:r>
    </w:p>
    <w:p>
      <w:pPr>
        <w:spacing w:after="20"/>
        <w:ind w:left="259"/>
      </w:pPr>
      <w:r>
        <w:t>A. Low energy density limits calories per stomach volume</w:t>
      </w:r>
    </w:p>
    <w:p>
      <w:pPr>
        <w:spacing w:after="20"/>
        <w:ind w:left="259"/>
      </w:pPr>
      <w:r>
        <w:t>B. All cereal proteins become toxic when diluted</w:t>
      </w:r>
    </w:p>
    <w:p>
      <w:pPr>
        <w:spacing w:after="20"/>
        <w:ind w:left="259"/>
      </w:pPr>
      <w:r>
        <w:t>C. Water makes starch unabsorbable</w:t>
      </w:r>
    </w:p>
    <w:p>
      <w:pPr>
        <w:spacing w:after="20"/>
        <w:ind w:left="259"/>
      </w:pPr>
      <w:r>
        <w:t>D. Watery foods directly cause iron overload</w:t>
      </w:r>
    </w:p>
    <w:p>
      <w:pPr>
        <w:spacing w:before="120"/>
        <w:keepNext/>
      </w:pPr>
      <w:r>
        <w:rPr>
          <w:b/>
        </w:rPr>
        <w:t xml:space="preserve">Q11. </w:t>
      </w:r>
      <w:r>
        <w:rPr>
          <w:b/>
        </w:rPr>
        <w:t xml:space="preserve">EXTRA NOTEBOOK RETEST — NOT PART OF THE BASE 75. </w:t>
      </w:r>
      <w:r>
        <w:t>A ventilated preterm infant suddenly desaturates. The chest moves normally with manual bagging after disconnecting the ventilator, and the ventilator circuit has a visibly loose Y-connector. What is the leading DOPE category?</w:t>
      </w:r>
    </w:p>
    <w:p>
      <w:pPr>
        <w:spacing w:after="20"/>
        <w:ind w:left="259"/>
      </w:pPr>
      <w:r>
        <w:t>A. Obstructed endotracheal tube</w:t>
      </w:r>
    </w:p>
    <w:p>
      <w:pPr>
        <w:spacing w:after="20"/>
        <w:ind w:left="259"/>
      </w:pPr>
      <w:r>
        <w:t>B. Displaced endotracheal tube</w:t>
      </w:r>
    </w:p>
    <w:p>
      <w:pPr>
        <w:spacing w:after="20"/>
        <w:ind w:left="259"/>
      </w:pPr>
      <w:r>
        <w:t>C. Pneumothorax</w:t>
      </w:r>
    </w:p>
    <w:p>
      <w:pPr>
        <w:spacing w:after="20"/>
        <w:ind w:left="259"/>
      </w:pPr>
      <w:r>
        <w:t>D. Equipment failure</w:t>
      </w:r>
    </w:p>
    <w:p>
      <w:pPr>
        <w:spacing w:before="120"/>
        <w:keepNext/>
      </w:pPr>
      <w:r>
        <w:rPr>
          <w:b/>
        </w:rPr>
        <w:t xml:space="preserve">Q12. </w:t>
      </w:r>
      <w:r>
        <w:t>A child has HAZ −3.4, WHZ −0.7 and MUAC 134 mm. The best classification is:</w:t>
      </w:r>
    </w:p>
    <w:p>
      <w:pPr>
        <w:spacing w:after="20"/>
        <w:ind w:left="259"/>
      </w:pPr>
      <w:r>
        <w:t>A. MAM due to MUAC 134 mm</w:t>
      </w:r>
    </w:p>
    <w:p>
      <w:pPr>
        <w:spacing w:after="20"/>
        <w:ind w:left="259"/>
      </w:pPr>
      <w:r>
        <w:t>B. SAM due to low height-for-age</w:t>
      </w:r>
    </w:p>
    <w:p>
      <w:pPr>
        <w:spacing w:after="20"/>
        <w:ind w:left="259"/>
      </w:pPr>
      <w:r>
        <w:t>C. Severe stunting without current wasting</w:t>
      </w:r>
    </w:p>
    <w:p>
      <w:pPr>
        <w:spacing w:after="20"/>
        <w:ind w:left="259"/>
      </w:pPr>
      <w:r>
        <w:t>D. Normal nutrition because WHZ is normal</w:t>
      </w:r>
    </w:p>
    <w:p>
      <w:pPr>
        <w:spacing w:before="120"/>
        <w:keepNext/>
      </w:pPr>
      <w:r>
        <w:rPr>
          <w:b/>
        </w:rPr>
        <w:t xml:space="preserve">Q13. </w:t>
      </w:r>
      <w:r>
        <w:t>Why may weight-for-height appear deceptively acceptable in kwashiorkor?</w:t>
      </w:r>
    </w:p>
    <w:p>
      <w:pPr>
        <w:spacing w:after="20"/>
        <w:ind w:left="259"/>
      </w:pPr>
      <w:r>
        <w:t>A. The child always has normal muscle mass</w:t>
      </w:r>
    </w:p>
    <w:p>
      <w:pPr>
        <w:spacing w:after="20"/>
        <w:ind w:left="259"/>
      </w:pPr>
      <w:r>
        <w:t>B. MUAC rises because edema never affects arms</w:t>
      </w:r>
    </w:p>
    <w:p>
      <w:pPr>
        <w:spacing w:after="20"/>
        <w:ind w:left="259"/>
      </w:pPr>
      <w:r>
        <w:t>C. Weight-for-height is calculated without body weight</w:t>
      </w:r>
    </w:p>
    <w:p>
      <w:pPr>
        <w:spacing w:after="20"/>
        <w:ind w:left="259"/>
      </w:pPr>
      <w:r>
        <w:t>D. Fluid retention increases measured weight</w:t>
      </w:r>
    </w:p>
    <w:p>
      <w:pPr>
        <w:spacing w:before="120"/>
        <w:keepNext/>
      </w:pPr>
      <w:r>
        <w:rPr>
          <w:b/>
        </w:rPr>
        <w:t xml:space="preserve">Q14. </w:t>
      </w:r>
      <w:r>
        <w:t>Why is iron usually deferred during the stabilization phase of complicated SAM?</w:t>
      </w:r>
    </w:p>
    <w:p>
      <w:pPr>
        <w:spacing w:after="20"/>
        <w:ind w:left="259"/>
      </w:pPr>
      <w:r>
        <w:t>A. All SAM children have iron overload</w:t>
      </w:r>
    </w:p>
    <w:p>
      <w:pPr>
        <w:spacing w:after="20"/>
        <w:ind w:left="259"/>
      </w:pPr>
      <w:r>
        <w:t>B. Defer iron until rehabilitation after stabilization</w:t>
      </w:r>
    </w:p>
    <w:p>
      <w:pPr>
        <w:spacing w:after="20"/>
        <w:ind w:left="259"/>
      </w:pPr>
      <w:r>
        <w:t>C. Iron has no role in rebuilding hemoglobin</w:t>
      </w:r>
    </w:p>
    <w:p>
      <w:pPr>
        <w:spacing w:after="20"/>
        <w:ind w:left="259"/>
      </w:pPr>
      <w:r>
        <w:t>D. F-75 already supplies excessive iron</w:t>
      </w:r>
    </w:p>
    <w:p>
      <w:pPr>
        <w:spacing w:before="120"/>
        <w:keepNext/>
      </w:pPr>
      <w:r>
        <w:rPr>
          <w:b/>
        </w:rPr>
        <w:t xml:space="preserve">Q15. </w:t>
      </w:r>
      <w:r>
        <w:t>What is the main reason dehydration is difficult to assess and treat in severe acute malnutrition?</w:t>
      </w:r>
    </w:p>
    <w:p>
      <w:pPr>
        <w:spacing w:after="20"/>
        <w:ind w:left="259"/>
      </w:pPr>
      <w:r>
        <w:t>A. All SAM patients are hypernatremic</w:t>
      </w:r>
    </w:p>
    <w:p>
      <w:pPr>
        <w:spacing w:after="20"/>
        <w:ind w:left="259"/>
      </w:pPr>
      <w:r>
        <w:t>B. Standard rapid fluid boluses are safe for all</w:t>
      </w:r>
    </w:p>
    <w:p>
      <w:pPr>
        <w:spacing w:after="20"/>
        <w:ind w:left="259"/>
      </w:pPr>
      <w:r>
        <w:t>C. IV fluids are always required</w:t>
      </w:r>
    </w:p>
    <w:p>
      <w:pPr>
        <w:spacing w:after="20"/>
        <w:ind w:left="259"/>
      </w:pPr>
      <w:r>
        <w:t>D. Unreliable dehydration signs and overload risk</w:t>
      </w:r>
    </w:p>
    <w:p>
      <w:pPr>
        <w:spacing w:before="120"/>
        <w:keepNext/>
      </w:pPr>
      <w:r>
        <w:rPr>
          <w:b/>
        </w:rPr>
        <w:t xml:space="preserve">Q16. </w:t>
      </w:r>
      <w:r>
        <w:t>Which mechanism best explains night blindness in vitamin A deficiency?</w:t>
      </w:r>
    </w:p>
    <w:p>
      <w:pPr>
        <w:spacing w:after="20"/>
        <w:ind w:left="259"/>
      </w:pPr>
      <w:r>
        <w:t>A. Impaired parathyroid hormone secretion</w:t>
      </w:r>
    </w:p>
    <w:p>
      <w:pPr>
        <w:spacing w:after="20"/>
        <w:ind w:left="259"/>
      </w:pPr>
      <w:r>
        <w:t>B. Impaired retinal rhodopsin regeneration</w:t>
      </w:r>
    </w:p>
    <w:p>
      <w:pPr>
        <w:spacing w:after="20"/>
        <w:ind w:left="259"/>
      </w:pPr>
      <w:r>
        <w:t>C. Loss of vitamin K–dependent clotting factors</w:t>
      </w:r>
    </w:p>
    <w:p>
      <w:pPr>
        <w:spacing w:after="20"/>
        <w:ind w:left="259"/>
      </w:pPr>
      <w:r>
        <w:t>D. Copper-dependent myelin injury</w:t>
      </w:r>
    </w:p>
    <w:p>
      <w:pPr>
        <w:spacing w:before="120"/>
        <w:keepNext/>
      </w:pPr>
      <w:r>
        <w:rPr>
          <w:b/>
        </w:rPr>
        <w:t xml:space="preserve">Q17. </w:t>
      </w:r>
      <w:r>
        <w:t>A child with raised ALP, high PTH and low 25-OH vitamin D has normal serum calcium. Why can this still be nutritional rickets?</w:t>
      </w:r>
    </w:p>
    <w:p>
      <w:pPr>
        <w:spacing w:after="20"/>
        <w:ind w:left="259"/>
      </w:pPr>
      <w:r>
        <w:t>A. High ALP proves primary liver disease</w:t>
      </w:r>
    </w:p>
    <w:p>
      <w:pPr>
        <w:spacing w:after="20"/>
        <w:ind w:left="259"/>
      </w:pPr>
      <w:r>
        <w:t>B. Compensatory secondary hyperparathyroidism</w:t>
      </w:r>
    </w:p>
    <w:p>
      <w:pPr>
        <w:spacing w:after="20"/>
        <w:ind w:left="259"/>
      </w:pPr>
      <w:r>
        <w:t>C. Normal calcium excludes rickets</w:t>
      </w:r>
    </w:p>
    <w:p>
      <w:pPr>
        <w:spacing w:after="20"/>
        <w:ind w:left="259"/>
      </w:pPr>
      <w:r>
        <w:t>D. PTH must be suppressed in vitamin D deficiency</w:t>
      </w:r>
    </w:p>
    <w:p>
      <w:pPr>
        <w:spacing w:before="120"/>
        <w:keepNext/>
      </w:pPr>
      <w:r>
        <w:rPr>
          <w:b/>
        </w:rPr>
        <w:t xml:space="preserve">Q18. </w:t>
      </w:r>
      <w:r>
        <w:t>An exclusively breastfed 8-month-old of a mother with untreated B12 deficiency develops regression and hypotonia. Why is maternal status relevant?</w:t>
      </w:r>
    </w:p>
    <w:p>
      <w:pPr>
        <w:spacing w:after="20"/>
        <w:ind w:left="259"/>
      </w:pPr>
      <w:r>
        <w:t>A. Human milk normally contains no B12</w:t>
      </w:r>
    </w:p>
    <w:p>
      <w:pPr>
        <w:spacing w:after="20"/>
        <w:ind w:left="259"/>
      </w:pPr>
      <w:r>
        <w:t>B. B12 deficiency cannot affect neurons</w:t>
      </w:r>
    </w:p>
    <w:p>
      <w:pPr>
        <w:spacing w:after="20"/>
        <w:ind w:left="259"/>
      </w:pPr>
      <w:r>
        <w:t>C. Maternal B12 deficiency reduces infant supply</w:t>
      </w:r>
    </w:p>
    <w:p>
      <w:pPr>
        <w:spacing w:after="20"/>
        <w:ind w:left="259"/>
      </w:pPr>
      <w:r>
        <w:t>D. Regression proves autism</w:t>
      </w:r>
    </w:p>
    <w:p>
      <w:pPr>
        <w:spacing w:before="120"/>
        <w:keepNext/>
      </w:pPr>
      <w:r>
        <w:rPr>
          <w:b/>
        </w:rPr>
        <w:t xml:space="preserve">Q19. </w:t>
      </w:r>
      <w:r>
        <w:t>Why may ferritin be falsely reassuring in a febrile child with suspected iron deficiency?</w:t>
      </w:r>
    </w:p>
    <w:p>
      <w:pPr>
        <w:spacing w:after="20"/>
        <w:ind w:left="259"/>
      </w:pPr>
      <w:r>
        <w:t>A. Microcytosis excludes iron deficiency</w:t>
      </w:r>
    </w:p>
    <w:p>
      <w:pPr>
        <w:spacing w:after="20"/>
        <w:ind w:left="259"/>
      </w:pPr>
      <w:r>
        <w:t>B. Fever always decreases ferritin</w:t>
      </w:r>
    </w:p>
    <w:p>
      <w:pPr>
        <w:spacing w:after="20"/>
        <w:ind w:left="259"/>
      </w:pPr>
      <w:r>
        <w:t>C. Ferritin is an acute-phase reactant</w:t>
      </w:r>
    </w:p>
    <w:p>
      <w:pPr>
        <w:spacing w:after="20"/>
        <w:ind w:left="259"/>
      </w:pPr>
      <w:r>
        <w:t>D. Ferritin is unrelated to iron stores</w:t>
      </w:r>
    </w:p>
    <w:p>
      <w:pPr>
        <w:spacing w:before="120"/>
        <w:keepNext/>
      </w:pPr>
      <w:r>
        <w:rPr>
          <w:b/>
        </w:rPr>
        <w:t xml:space="preserve">Q20. </w:t>
      </w:r>
      <w:r>
        <w:t>What is the key public-health mechanism by which iodized salt prevents neurodevelopmental injury?</w:t>
      </w:r>
    </w:p>
    <w:p>
      <w:pPr>
        <w:spacing w:after="20"/>
        <w:ind w:left="259"/>
      </w:pPr>
      <w:r>
        <w:t>A. Supports thyroid-hormone synthesis</w:t>
      </w:r>
    </w:p>
    <w:p>
      <w:pPr>
        <w:spacing w:after="20"/>
        <w:ind w:left="259"/>
      </w:pPr>
      <w:r>
        <w:t>B. It prevents all genetic congenital hypothyroidism</w:t>
      </w:r>
    </w:p>
    <w:p>
      <w:pPr>
        <w:spacing w:after="20"/>
        <w:ind w:left="259"/>
      </w:pPr>
      <w:r>
        <w:t>C. It replaces newborn thyroid screening</w:t>
      </w:r>
    </w:p>
    <w:p>
      <w:pPr>
        <w:spacing w:after="20"/>
        <w:ind w:left="259"/>
      </w:pPr>
      <w:r>
        <w:t>D. It directly supplies T4 hormone</w:t>
      </w:r>
    </w:p>
    <w:p>
      <w:pPr>
        <w:spacing w:before="120"/>
        <w:keepNext/>
      </w:pPr>
      <w:r>
        <w:rPr>
          <w:b/>
        </w:rPr>
        <w:t xml:space="preserve">Q21. </w:t>
      </w:r>
      <w:r>
        <w:t>Why can chronic high-dose zinc supplementation cause anemia and neutropenia?</w:t>
      </w:r>
    </w:p>
    <w:p>
      <w:pPr>
        <w:spacing w:after="20"/>
        <w:ind w:left="259"/>
      </w:pPr>
      <w:r>
        <w:t>A. Excess zinc impairs intestinal copper absorption</w:t>
      </w:r>
    </w:p>
    <w:p>
      <w:pPr>
        <w:spacing w:after="20"/>
        <w:ind w:left="259"/>
      </w:pPr>
      <w:r>
        <w:t>B. Zinc invariably produces folate deficiency</w:t>
      </w:r>
    </w:p>
    <w:p>
      <w:pPr>
        <w:spacing w:after="20"/>
        <w:ind w:left="259"/>
      </w:pPr>
      <w:r>
        <w:t>C. Zinc directly destroys all red cells</w:t>
      </w:r>
    </w:p>
    <w:p>
      <w:pPr>
        <w:spacing w:after="20"/>
        <w:ind w:left="259"/>
      </w:pPr>
      <w:r>
        <w:t>D. Zinc causes vitamin-A excess</w:t>
      </w:r>
    </w:p>
    <w:p>
      <w:pPr>
        <w:spacing w:before="120"/>
        <w:keepNext/>
      </w:pPr>
      <w:r>
        <w:rPr>
          <w:b/>
        </w:rPr>
        <w:t xml:space="preserve">Q22. </w:t>
      </w:r>
      <w:r>
        <w:t>A thriving 7-month-old is offered breast milk and large amounts of clear rice gruel; weight gain has slowed. The most useful change is:</w:t>
      </w:r>
    </w:p>
    <w:p>
      <w:pPr>
        <w:spacing w:after="20"/>
        <w:ind w:left="259"/>
      </w:pPr>
      <w:r>
        <w:t>A. Stop breastfeeding and give only gruel</w:t>
      </w:r>
    </w:p>
    <w:p>
      <w:pPr>
        <w:spacing w:after="20"/>
        <w:ind w:left="259"/>
      </w:pPr>
      <w:r>
        <w:t>B. Delay solids until nine months</w:t>
      </w:r>
    </w:p>
    <w:p>
      <w:pPr>
        <w:spacing w:after="20"/>
        <w:ind w:left="259"/>
      </w:pPr>
      <w:r>
        <w:t>C. Give plain water before each meal</w:t>
      </w:r>
    </w:p>
    <w:p>
      <w:pPr>
        <w:spacing w:after="20"/>
        <w:ind w:left="259"/>
      </w:pPr>
      <w:r>
        <w:t>D. Thick iron-rich complementary foods plus breastfeeding</w:t>
      </w:r>
    </w:p>
    <w:p>
      <w:pPr>
        <w:spacing w:before="120"/>
        <w:keepNext/>
      </w:pPr>
      <w:r>
        <w:rPr>
          <w:b/>
        </w:rPr>
        <w:t xml:space="preserve">Q23. </w:t>
      </w:r>
      <w:r>
        <w:t>A 5-week-old exclusively breastfed infant has six wet diapers daily, normal weight gain and evening cluster feeding. The best response is:</w:t>
      </w:r>
    </w:p>
    <w:p>
      <w:pPr>
        <w:spacing w:after="20"/>
        <w:ind w:left="259"/>
      </w:pPr>
      <w:r>
        <w:t>A. Stop direct feeds and use formula at every feed</w:t>
      </w:r>
    </w:p>
    <w:p>
      <w:pPr>
        <w:spacing w:after="20"/>
        <w:ind w:left="259"/>
      </w:pPr>
      <w:r>
        <w:t>B. Reassure and support responsive breastfeeding</w:t>
      </w:r>
    </w:p>
    <w:p>
      <w:pPr>
        <w:spacing w:after="20"/>
        <w:ind w:left="259"/>
      </w:pPr>
      <w:r>
        <w:t>C. Diagnose insufficient milk from evening fussiness alone</w:t>
      </w:r>
    </w:p>
    <w:p>
      <w:pPr>
        <w:spacing w:after="20"/>
        <w:ind w:left="259"/>
      </w:pPr>
      <w:r>
        <w:t>D. Prescribe routine water between feeds</w:t>
      </w:r>
    </w:p>
    <w:p>
      <w:pPr>
        <w:spacing w:before="120"/>
        <w:keepNext/>
      </w:pPr>
      <w:r>
        <w:rPr>
          <w:b/>
        </w:rPr>
        <w:t xml:space="preserve">Q24. </w:t>
      </w:r>
      <w:r>
        <w:t>A 35-week late-preterm infant appears latched but loses excessive weight and develops rising bilirubin. Next best assessment is:</w:t>
      </w:r>
    </w:p>
    <w:p>
      <w:pPr>
        <w:spacing w:after="20"/>
        <w:ind w:left="259"/>
      </w:pPr>
      <w:r>
        <w:t>A. Assess transfer and provide assisted human-milk feeds</w:t>
      </w:r>
    </w:p>
    <w:p>
      <w:pPr>
        <w:spacing w:after="20"/>
        <w:ind w:left="259"/>
      </w:pPr>
      <w:r>
        <w:t>B. Give water to treat bilirubin</w:t>
      </w:r>
    </w:p>
    <w:p>
      <w:pPr>
        <w:spacing w:after="20"/>
        <w:ind w:left="259"/>
      </w:pPr>
      <w:r>
        <w:t>C. Stop all breastfeeding permanently</w:t>
      </w:r>
    </w:p>
    <w:p>
      <w:pPr>
        <w:spacing w:after="20"/>
        <w:ind w:left="259"/>
      </w:pPr>
      <w:r>
        <w:t>D. Assume effective feeding because the nipple is in the mouth</w:t>
      </w:r>
    </w:p>
    <w:p>
      <w:pPr>
        <w:spacing w:before="120"/>
        <w:keepNext/>
      </w:pPr>
      <w:r>
        <w:rPr>
          <w:b/>
        </w:rPr>
        <w:t xml:space="preserve">Q25. </w:t>
      </w:r>
      <w:r>
        <w:rPr>
          <w:b/>
        </w:rPr>
        <w:t xml:space="preserve">EXTRA NOTEBOOK RETEST — NOT PART OF THE BASE 75. </w:t>
      </w:r>
      <w:r>
        <w:t>A jaundiced day-3 neonate has TSB 22 mg/dL, Hb 13 g/dL, DAT negative, maternal and infant blood groups compatible, and a family history of neonatal jaundice. What investigation is particularly important?</w:t>
      </w:r>
    </w:p>
    <w:p>
      <w:pPr>
        <w:spacing w:after="20"/>
        <w:ind w:left="259"/>
      </w:pPr>
      <w:r>
        <w:t>A. Direct antiglobulin test repeated as sole next step</w:t>
      </w:r>
    </w:p>
    <w:p>
      <w:pPr>
        <w:spacing w:after="20"/>
        <w:ind w:left="259"/>
      </w:pPr>
      <w:r>
        <w:t>B. G6PD enzyme assessment with interpretation of timing</w:t>
      </w:r>
    </w:p>
    <w:p>
      <w:pPr>
        <w:spacing w:after="20"/>
        <w:ind w:left="259"/>
      </w:pPr>
      <w:r>
        <w:t>C. HIDA scan for biliary atresia</w:t>
      </w:r>
    </w:p>
    <w:p>
      <w:pPr>
        <w:spacing w:after="20"/>
        <w:ind w:left="259"/>
      </w:pPr>
      <w:r>
        <w:t>D. Serum ceruloplasmin</w:t>
      </w:r>
    </w:p>
    <w:p>
      <w:pPr>
        <w:spacing w:before="120"/>
        <w:keepNext/>
      </w:pPr>
      <w:r>
        <w:rPr>
          <w:b/>
        </w:rPr>
        <w:t xml:space="preserve">Q26. </w:t>
      </w:r>
      <w:r>
        <w:t>A 17-month-old has MUAC 112 mm, WHZ −2.1, no edema, no illness and good appetite. Classification is:</w:t>
      </w:r>
    </w:p>
    <w:p>
      <w:pPr>
        <w:spacing w:after="20"/>
        <w:ind w:left="259"/>
      </w:pPr>
      <w:r>
        <w:t>A. MAM because WHZ is between −3 and −2</w:t>
      </w:r>
    </w:p>
    <w:p>
      <w:pPr>
        <w:spacing w:after="20"/>
        <w:ind w:left="259"/>
      </w:pPr>
      <w:r>
        <w:t>B. Severe stunting without acute malnutrition</w:t>
      </w:r>
    </w:p>
    <w:p>
      <w:pPr>
        <w:spacing w:after="20"/>
        <w:ind w:left="259"/>
      </w:pPr>
      <w:r>
        <w:t>C. Normal because there is no edema</w:t>
      </w:r>
    </w:p>
    <w:p>
      <w:pPr>
        <w:spacing w:after="20"/>
        <w:ind w:left="259"/>
      </w:pPr>
      <w:r>
        <w:t>D. SAM based on MUAC alone</w:t>
      </w:r>
    </w:p>
    <w:p>
      <w:pPr>
        <w:spacing w:before="120"/>
        <w:keepNext/>
      </w:pPr>
      <w:r>
        <w:rPr>
          <w:b/>
        </w:rPr>
        <w:t xml:space="preserve">Q27. </w:t>
      </w:r>
      <w:r>
        <w:t>A 20-month-old has MUAC 121 mm, WHZ −2.5, no edema, is active and eats well. Best classification and initial disposition:</w:t>
      </w:r>
    </w:p>
    <w:p>
      <w:pPr>
        <w:spacing w:after="20"/>
        <w:ind w:left="259"/>
      </w:pPr>
      <w:r>
        <w:t>A. MAM with supervised community nutrition</w:t>
      </w:r>
    </w:p>
    <w:p>
      <w:pPr>
        <w:spacing w:after="20"/>
        <w:ind w:left="259"/>
      </w:pPr>
      <w:r>
        <w:t>B. Normal nutritional status</w:t>
      </w:r>
    </w:p>
    <w:p>
      <w:pPr>
        <w:spacing w:after="20"/>
        <w:ind w:left="259"/>
      </w:pPr>
      <w:r>
        <w:t>C. SAM requiring automatic intensive care</w:t>
      </w:r>
    </w:p>
    <w:p>
      <w:pPr>
        <w:spacing w:after="20"/>
        <w:ind w:left="259"/>
      </w:pPr>
      <w:r>
        <w:t>D. Severe stunting requiring GH therapy</w:t>
      </w:r>
    </w:p>
    <w:p>
      <w:pPr>
        <w:spacing w:before="120"/>
        <w:keepNext/>
      </w:pPr>
      <w:r>
        <w:rPr>
          <w:b/>
        </w:rPr>
        <w:t xml:space="preserve">Q28. </w:t>
      </w:r>
      <w:r>
        <w:t>A 2-year-old has nutritional edema of both feet, MUAC 128 mm and WHZ −1.5. The best diagnosis is:</w:t>
      </w:r>
    </w:p>
    <w:p>
      <w:pPr>
        <w:spacing w:after="20"/>
        <w:ind w:left="259"/>
      </w:pPr>
      <w:r>
        <w:t>A. Normal nutrition because WHZ is near normal</w:t>
      </w:r>
    </w:p>
    <w:p>
      <w:pPr>
        <w:spacing w:after="20"/>
        <w:ind w:left="259"/>
      </w:pPr>
      <w:r>
        <w:t>B. Isolated stunting</w:t>
      </w:r>
    </w:p>
    <w:p>
      <w:pPr>
        <w:spacing w:after="20"/>
        <w:ind w:left="259"/>
      </w:pPr>
      <w:r>
        <w:t>C. Edematous SAM</w:t>
      </w:r>
    </w:p>
    <w:p>
      <w:pPr>
        <w:spacing w:after="20"/>
        <w:ind w:left="259"/>
      </w:pPr>
      <w:r>
        <w:t>D. MAM because MUAC exceeds 125 mm</w:t>
      </w:r>
    </w:p>
    <w:p>
      <w:pPr>
        <w:spacing w:before="120"/>
        <w:keepNext/>
      </w:pPr>
      <w:r>
        <w:rPr>
          <w:b/>
        </w:rPr>
        <w:t xml:space="preserve">Q29. </w:t>
      </w:r>
      <w:r>
        <w:t>A child with SAM is lethargic, hypothermic and unable to complete an appetite test. Best next step:</w:t>
      </w:r>
    </w:p>
    <w:p>
      <w:pPr>
        <w:spacing w:after="20"/>
        <w:ind w:left="259"/>
      </w:pPr>
      <w:r>
        <w:t>A. Home diet advice alone with review in a month</w:t>
      </w:r>
    </w:p>
    <w:p>
      <w:pPr>
        <w:spacing w:after="20"/>
        <w:ind w:left="259"/>
      </w:pPr>
      <w:r>
        <w:t>B. No treatment until a repeat MUAC</w:t>
      </w:r>
    </w:p>
    <w:p>
      <w:pPr>
        <w:spacing w:after="20"/>
        <w:ind w:left="259"/>
      </w:pPr>
      <w:r>
        <w:t>C. Immediate unrestricted high-protein feeds at home</w:t>
      </w:r>
    </w:p>
    <w:p>
      <w:pPr>
        <w:spacing w:after="20"/>
        <w:ind w:left="259"/>
      </w:pPr>
      <w:r>
        <w:t>D. Urgent inpatient stabilization and nutrition care</w:t>
      </w:r>
    </w:p>
    <w:p>
      <w:pPr>
        <w:spacing w:before="120"/>
        <w:keepNext/>
      </w:pPr>
      <w:r>
        <w:rPr>
          <w:b/>
        </w:rPr>
        <w:t xml:space="preserve">Q30. </w:t>
      </w:r>
      <w:r>
        <w:t>A 9-kg child with complicated SAM is entering stabilization without gross edema. IAP 2026 suggests F-75 starter feed 130 mL/kg/day. Total daily volume is:</w:t>
      </w:r>
    </w:p>
    <w:p>
      <w:pPr>
        <w:spacing w:after="20"/>
        <w:ind w:left="259"/>
      </w:pPr>
      <w:r>
        <w:t>A. 900 mL/day</w:t>
      </w:r>
    </w:p>
    <w:p>
      <w:pPr>
        <w:spacing w:after="20"/>
        <w:ind w:left="259"/>
      </w:pPr>
      <w:r>
        <w:t>B. 1170 mL/day</w:t>
      </w:r>
    </w:p>
    <w:p>
      <w:pPr>
        <w:spacing w:after="20"/>
        <w:ind w:left="259"/>
      </w:pPr>
      <w:r>
        <w:t>C. 130 mL/day</w:t>
      </w:r>
    </w:p>
    <w:p>
      <w:pPr>
        <w:spacing w:after="20"/>
        <w:ind w:left="259"/>
      </w:pPr>
      <w:r>
        <w:t>D. 1950 mL/day</w:t>
      </w:r>
    </w:p>
    <w:p>
      <w:pPr>
        <w:spacing w:before="120"/>
        <w:keepNext/>
      </w:pPr>
      <w:r>
        <w:rPr>
          <w:b/>
        </w:rPr>
        <w:t xml:space="preserve">Q31. </w:t>
      </w:r>
      <w:r>
        <w:t>During day 1 of complicated SAM, a 2-year-old has edema and fever. Which feeding strategy is appropriate?</w:t>
      </w:r>
    </w:p>
    <w:p>
      <w:pPr>
        <w:spacing w:after="20"/>
        <w:ind w:left="259"/>
      </w:pPr>
      <w:r>
        <w:t>A. Only IV dextrose for the entire first week</w:t>
      </w:r>
    </w:p>
    <w:p>
      <w:pPr>
        <w:spacing w:after="20"/>
        <w:ind w:left="259"/>
      </w:pPr>
      <w:r>
        <w:t>B. Iron loading before treating sepsis</w:t>
      </w:r>
    </w:p>
    <w:p>
      <w:pPr>
        <w:spacing w:after="20"/>
        <w:ind w:left="259"/>
      </w:pPr>
      <w:r>
        <w:t>C. Immediate F-100 catch-up at full volume</w:t>
      </w:r>
    </w:p>
    <w:p>
      <w:pPr>
        <w:spacing w:after="20"/>
        <w:ind w:left="259"/>
      </w:pPr>
      <w:r>
        <w:t>D. Cautious F-75 with infection/electrolyte care</w:t>
      </w:r>
    </w:p>
    <w:p>
      <w:pPr>
        <w:spacing w:before="120"/>
        <w:keepNext/>
      </w:pPr>
      <w:r>
        <w:rPr>
          <w:b/>
        </w:rPr>
        <w:t xml:space="preserve">Q32. </w:t>
      </w:r>
      <w:r>
        <w:t>A child with SAM has improved appetite, falling edema and stable temperature after initial therapy. The appropriate nutritional transition is:</w:t>
      </w:r>
    </w:p>
    <w:p>
      <w:pPr>
        <w:spacing w:after="20"/>
        <w:ind w:left="259"/>
      </w:pPr>
      <w:r>
        <w:t>A. Continue F-75 indefinitely despite recovery</w:t>
      </w:r>
    </w:p>
    <w:p>
      <w:pPr>
        <w:spacing w:after="20"/>
        <w:ind w:left="259"/>
      </w:pPr>
      <w:r>
        <w:t>B. Give routine large IV saline boluses</w:t>
      </w:r>
    </w:p>
    <w:p>
      <w:pPr>
        <w:spacing w:after="20"/>
        <w:ind w:left="259"/>
      </w:pPr>
      <w:r>
        <w:t>C. Transition to F-100 and rehabilitation-phase iron</w:t>
      </w:r>
    </w:p>
    <w:p>
      <w:pPr>
        <w:spacing w:after="20"/>
        <w:ind w:left="259"/>
      </w:pPr>
      <w:r>
        <w:t>D. Stop follow-up after edema begins to resolve</w:t>
      </w:r>
    </w:p>
    <w:p>
      <w:pPr>
        <w:spacing w:before="120"/>
        <w:keepNext/>
      </w:pPr>
      <w:r>
        <w:rPr>
          <w:b/>
        </w:rPr>
        <w:t xml:space="preserve">Q33. </w:t>
      </w:r>
      <w:r>
        <w:t>A child with SAM and profuse diarrhoea appears mildly dehydrated but not shocked. Safest initial principle is:</w:t>
      </w:r>
    </w:p>
    <w:p>
      <w:pPr>
        <w:spacing w:after="20"/>
        <w:ind w:left="259"/>
      </w:pPr>
      <w:r>
        <w:t>A. Give repeated 20 mL/kg boluses routinely</w:t>
      </w:r>
    </w:p>
    <w:p>
      <w:pPr>
        <w:spacing w:after="20"/>
        <w:ind w:left="259"/>
      </w:pPr>
      <w:r>
        <w:t>B. Ignore urine output and respiratory rate</w:t>
      </w:r>
    </w:p>
    <w:p>
      <w:pPr>
        <w:spacing w:after="20"/>
        <w:ind w:left="259"/>
      </w:pPr>
      <w:r>
        <w:t>C. Cautious SAM-specific rehydration with reassessment</w:t>
      </w:r>
    </w:p>
    <w:p>
      <w:pPr>
        <w:spacing w:after="20"/>
        <w:ind w:left="259"/>
      </w:pPr>
      <w:r>
        <w:t>D. Withhold all fluids for 24 hours</w:t>
      </w:r>
    </w:p>
    <w:p>
      <w:pPr>
        <w:spacing w:before="120"/>
        <w:keepNext/>
      </w:pPr>
      <w:r>
        <w:rPr>
          <w:b/>
        </w:rPr>
        <w:t xml:space="preserve">Q34. </w:t>
      </w:r>
      <w:r>
        <w:t>A 10-month-old has missed the scheduled first vitamin-A dose. Under NHM routine prophylaxis, give:</w:t>
      </w:r>
    </w:p>
    <w:p>
      <w:pPr>
        <w:spacing w:after="20"/>
        <w:ind w:left="259"/>
      </w:pPr>
      <w:r>
        <w:t>A. No dose until the second year</w:t>
      </w:r>
    </w:p>
    <w:p>
      <w:pPr>
        <w:spacing w:after="20"/>
        <w:ind w:left="259"/>
      </w:pPr>
      <w:r>
        <w:t>B. 100,000 IU orally at the next eligible contact</w:t>
      </w:r>
    </w:p>
    <w:p>
      <w:pPr>
        <w:spacing w:after="20"/>
        <w:ind w:left="259"/>
      </w:pPr>
      <w:r>
        <w:t>C. 400 IU daily for a month</w:t>
      </w:r>
    </w:p>
    <w:p>
      <w:pPr>
        <w:spacing w:after="20"/>
        <w:ind w:left="259"/>
      </w:pPr>
      <w:r>
        <w:t>D. 200,000 IU because the infant is now older than nine months</w:t>
      </w:r>
    </w:p>
    <w:p>
      <w:pPr>
        <w:spacing w:before="120"/>
        <w:keepNext/>
      </w:pPr>
      <w:r>
        <w:rPr>
          <w:b/>
        </w:rPr>
        <w:t xml:space="preserve">Q35. </w:t>
      </w:r>
      <w:r>
        <w:t>A preschool child presents with night blindness and dry conjunctiva. What is the priority?</w:t>
      </w:r>
    </w:p>
    <w:p>
      <w:pPr>
        <w:spacing w:after="20"/>
        <w:ind w:left="259"/>
      </w:pPr>
      <w:r>
        <w:t>A. Treat as isolated refractive error</w:t>
      </w:r>
    </w:p>
    <w:p>
      <w:pPr>
        <w:spacing w:after="20"/>
        <w:ind w:left="259"/>
      </w:pPr>
      <w:r>
        <w:t>B. Use topical antibiotic alone as definitive therapy</w:t>
      </w:r>
    </w:p>
    <w:p>
      <w:pPr>
        <w:spacing w:after="20"/>
        <w:ind w:left="259"/>
      </w:pPr>
      <w:r>
        <w:t>C. Urgent therapeutic vitamin A and eye assessment</w:t>
      </w:r>
    </w:p>
    <w:p>
      <w:pPr>
        <w:spacing w:after="20"/>
        <w:ind w:left="259"/>
      </w:pPr>
      <w:r>
        <w:t>D. Only schedule routine vitamin A six months later</w:t>
      </w:r>
    </w:p>
    <w:p>
      <w:pPr>
        <w:spacing w:before="120"/>
        <w:keepNext/>
      </w:pPr>
      <w:r>
        <w:rPr>
          <w:b/>
        </w:rPr>
        <w:t xml:space="preserve">Q36. </w:t>
      </w:r>
      <w:r>
        <w:t>A 10-month-old with bowed legs, wrist widening and radiographic cupping has low 25-OH vitamin D. IAP therapeutic daily cholecalciferol anchor is:</w:t>
      </w:r>
    </w:p>
    <w:p>
      <w:pPr>
        <w:spacing w:after="20"/>
        <w:ind w:left="259"/>
      </w:pPr>
      <w:r>
        <w:t>A. 2000 IU/day for 12 weeks</w:t>
      </w:r>
    </w:p>
    <w:p>
      <w:pPr>
        <w:spacing w:after="20"/>
        <w:ind w:left="259"/>
      </w:pPr>
      <w:r>
        <w:t>B. 50,000 IU every day</w:t>
      </w:r>
    </w:p>
    <w:p>
      <w:pPr>
        <w:spacing w:after="20"/>
        <w:ind w:left="259"/>
      </w:pPr>
      <w:r>
        <w:t>C. 400 IU/day as sole therapy</w:t>
      </w:r>
    </w:p>
    <w:p>
      <w:pPr>
        <w:spacing w:after="20"/>
        <w:ind w:left="259"/>
      </w:pPr>
      <w:r>
        <w:t>D. 3000 IU/day because every child receives the older-child dose</w:t>
      </w:r>
    </w:p>
    <w:p>
      <w:pPr>
        <w:spacing w:before="120"/>
        <w:keepNext/>
      </w:pPr>
      <w:r>
        <w:rPr>
          <w:b/>
        </w:rPr>
        <w:t xml:space="preserve">Q37. </w:t>
      </w:r>
      <w:r>
        <w:t>A 4-year-old has nutritional rickets with low 25-OH vitamin D. Which IAP 2021 daily treatment is most appropriate?</w:t>
      </w:r>
    </w:p>
    <w:p>
      <w:pPr>
        <w:spacing w:after="20"/>
        <w:ind w:left="259"/>
      </w:pPr>
      <w:r>
        <w:t>A. 2000 IU/day because all ages share the infant dose</w:t>
      </w:r>
    </w:p>
    <w:p>
      <w:pPr>
        <w:spacing w:after="20"/>
        <w:ind w:left="259"/>
      </w:pPr>
      <w:r>
        <w:t>B. 100,000 IU daily</w:t>
      </w:r>
    </w:p>
    <w:p>
      <w:pPr>
        <w:spacing w:after="20"/>
        <w:ind w:left="259"/>
      </w:pPr>
      <w:r>
        <w:t>C. 3000 IU/day for 12 weeks</w:t>
      </w:r>
    </w:p>
    <w:p>
      <w:pPr>
        <w:spacing w:after="20"/>
        <w:ind w:left="259"/>
      </w:pPr>
      <w:r>
        <w:t>D. 400 IU/day as treatment</w:t>
      </w:r>
    </w:p>
    <w:p>
      <w:pPr>
        <w:spacing w:before="120"/>
        <w:keepNext/>
      </w:pPr>
      <w:r>
        <w:rPr>
          <w:b/>
        </w:rPr>
        <w:t xml:space="preserve">Q38. </w:t>
      </w:r>
      <w:r>
        <w:rPr>
          <w:b/>
        </w:rPr>
        <w:t xml:space="preserve">EXTRA NOTEBOOK RETEST — NOT PART OF THE BASE 75. </w:t>
      </w:r>
      <w:r>
        <w:t>An infant at 60 hours has recurrent plasma glucose 48 mg/dL. A paper asks specifically for the Pediatric Endocrine Society timing for investigating persistent hypoglycemia, rather than the CPS transitional period. Which statement is accurate?</w:t>
      </w:r>
    </w:p>
    <w:p>
      <w:pPr>
        <w:spacing w:after="20"/>
        <w:ind w:left="259"/>
      </w:pPr>
      <w:r>
        <w:t>A. Both PES and CPS use only 72 hours</w:t>
      </w:r>
    </w:p>
    <w:p>
      <w:pPr>
        <w:spacing w:after="20"/>
        <w:ind w:left="259"/>
      </w:pPr>
      <w:r>
        <w:t>B. The 48-hour threshold is a glucose concentration in mg/dL</w:t>
      </w:r>
    </w:p>
    <w:p>
      <w:pPr>
        <w:spacing w:after="20"/>
        <w:ind w:left="259"/>
      </w:pPr>
      <w:r>
        <w:t>C. PES persistent disorders begin only after 7 days</w:t>
      </w:r>
    </w:p>
    <w:p>
      <w:pPr>
        <w:spacing w:after="20"/>
        <w:ind w:left="259"/>
      </w:pPr>
      <w:r>
        <w:t>D. PES persistent evaluation after 48 hours</w:t>
      </w:r>
    </w:p>
    <w:p>
      <w:pPr>
        <w:spacing w:before="120"/>
        <w:keepNext/>
      </w:pPr>
      <w:r>
        <w:rPr>
          <w:b/>
        </w:rPr>
        <w:t xml:space="preserve">Q39. </w:t>
      </w:r>
      <w:r>
        <w:t>A 16-month-old with poor dietary iron has Hb 9.2 g/dL, MCV 66 fL and high RDW. Best initial approach:</w:t>
      </w:r>
    </w:p>
    <w:p>
      <w:pPr>
        <w:spacing w:after="20"/>
        <w:ind w:left="259"/>
      </w:pPr>
      <w:r>
        <w:t>A. Start transfusion solely because Hb is 9.2 g/dL</w:t>
      </w:r>
    </w:p>
    <w:p>
      <w:pPr>
        <w:spacing w:after="20"/>
        <w:ind w:left="259"/>
      </w:pPr>
      <w:r>
        <w:t>B. Therapeutic elemental iron plus diet review</w:t>
      </w:r>
    </w:p>
    <w:p>
      <w:pPr>
        <w:spacing w:after="20"/>
        <w:ind w:left="259"/>
      </w:pPr>
      <w:r>
        <w:t>C. Give AMB twice-weekly prophylaxis as the only treatment</w:t>
      </w:r>
    </w:p>
    <w:p>
      <w:pPr>
        <w:spacing w:after="20"/>
        <w:ind w:left="259"/>
      </w:pPr>
      <w:r>
        <w:t>D. Give folate alone</w:t>
      </w:r>
    </w:p>
    <w:p>
      <w:pPr>
        <w:spacing w:before="120"/>
        <w:keepNext/>
      </w:pPr>
      <w:r>
        <w:rPr>
          <w:b/>
        </w:rPr>
        <w:t xml:space="preserve">Q40. </w:t>
      </w:r>
      <w:r>
        <w:t>A 2-year-old receives 3 mg/kg/day elemental iron and weighs 12 kg. Daily elemental iron is:</w:t>
      </w:r>
    </w:p>
    <w:p>
      <w:pPr>
        <w:spacing w:after="20"/>
        <w:ind w:left="259"/>
      </w:pPr>
      <w:r>
        <w:t>A. 36 mg/day</w:t>
      </w:r>
    </w:p>
    <w:p>
      <w:pPr>
        <w:spacing w:after="20"/>
        <w:ind w:left="259"/>
      </w:pPr>
      <w:r>
        <w:t>B. 120 mg/day</w:t>
      </w:r>
    </w:p>
    <w:p>
      <w:pPr>
        <w:spacing w:after="20"/>
        <w:ind w:left="259"/>
      </w:pPr>
      <w:r>
        <w:t>C. 3 mg/day</w:t>
      </w:r>
    </w:p>
    <w:p>
      <w:pPr>
        <w:spacing w:after="20"/>
        <w:ind w:left="259"/>
      </w:pPr>
      <w:r>
        <w:t>D. 12 mg/day</w:t>
      </w:r>
    </w:p>
    <w:p>
      <w:pPr>
        <w:spacing w:before="120"/>
        <w:keepNext/>
      </w:pPr>
      <w:r>
        <w:rPr>
          <w:b/>
        </w:rPr>
        <w:t xml:space="preserve">Q41. </w:t>
      </w:r>
      <w:r>
        <w:t>A child with microcytosis has normal/high RBC count, normal RDW and minimal Hb response after verified iron treatment. Consider:</w:t>
      </w:r>
    </w:p>
    <w:p>
      <w:pPr>
        <w:spacing w:after="20"/>
        <w:ind w:left="259"/>
      </w:pPr>
      <w:r>
        <w:t>A. Isolated vitamin-B12 deficiency</w:t>
      </w:r>
    </w:p>
    <w:p>
      <w:pPr>
        <w:spacing w:after="20"/>
        <w:ind w:left="259"/>
      </w:pPr>
      <w:r>
        <w:t>B. Acute hemolytic crisis as sole explanation</w:t>
      </w:r>
    </w:p>
    <w:p>
      <w:pPr>
        <w:spacing w:after="20"/>
        <w:ind w:left="259"/>
      </w:pPr>
      <w:r>
        <w:t>C. Thalassemia trait with hemoglobin analysis when appropriate</w:t>
      </w:r>
    </w:p>
    <w:p>
      <w:pPr>
        <w:spacing w:after="20"/>
        <w:ind w:left="259"/>
      </w:pPr>
      <w:r>
        <w:t>D. Continue indefinite escalating iron without reassessment</w:t>
      </w:r>
    </w:p>
    <w:p>
      <w:pPr>
        <w:spacing w:before="120"/>
        <w:keepNext/>
      </w:pPr>
      <w:r>
        <w:rPr>
          <w:b/>
        </w:rPr>
        <w:t xml:space="preserve">Q42. </w:t>
      </w:r>
      <w:r>
        <w:t>An 11-month-old has developmental regression, hypotonia, macrocytosis and a mother with strict vegan diet without supplementation. Most likely deficiency:</w:t>
      </w:r>
    </w:p>
    <w:p>
      <w:pPr>
        <w:spacing w:after="20"/>
        <w:ind w:left="259"/>
      </w:pPr>
      <w:r>
        <w:t>A. Vitamin A deficiency</w:t>
      </w:r>
    </w:p>
    <w:p>
      <w:pPr>
        <w:spacing w:after="20"/>
        <w:ind w:left="259"/>
      </w:pPr>
      <w:r>
        <w:t>B. Iodine excess</w:t>
      </w:r>
    </w:p>
    <w:p>
      <w:pPr>
        <w:spacing w:after="20"/>
        <w:ind w:left="259"/>
      </w:pPr>
      <w:r>
        <w:t>C. Isolated iron deficiency</w:t>
      </w:r>
    </w:p>
    <w:p>
      <w:pPr>
        <w:spacing w:after="20"/>
        <w:ind w:left="259"/>
      </w:pPr>
      <w:r>
        <w:t>D. Vitamin B12 deficiency</w:t>
      </w:r>
    </w:p>
    <w:p>
      <w:pPr>
        <w:spacing w:before="120"/>
        <w:keepNext/>
      </w:pPr>
      <w:r>
        <w:rPr>
          <w:b/>
        </w:rPr>
        <w:t xml:space="preserve">Q43. </w:t>
      </w:r>
      <w:r>
        <w:t>A village has high goitre prevalence despite families reporting use of salt stored open near a stove. Most appropriate preventive response:</w:t>
      </w:r>
    </w:p>
    <w:p>
      <w:pPr>
        <w:spacing w:after="20"/>
        <w:ind w:left="259"/>
      </w:pPr>
      <w:r>
        <w:t>A. Give all children lifelong thyroxine without tests</w:t>
      </w:r>
    </w:p>
    <w:p>
      <w:pPr>
        <w:spacing w:after="20"/>
        <w:ind w:left="259"/>
      </w:pPr>
      <w:r>
        <w:t>B. Stop newborn thyroid screening</w:t>
      </w:r>
    </w:p>
    <w:p>
      <w:pPr>
        <w:spacing w:after="20"/>
        <w:ind w:left="259"/>
      </w:pPr>
      <w:r>
        <w:t>C. Check household salt iodine and storage</w:t>
      </w:r>
    </w:p>
    <w:p>
      <w:pPr>
        <w:spacing w:after="20"/>
        <w:ind w:left="259"/>
      </w:pPr>
      <w:r>
        <w:t>D. Assume goitre must be autoimmune</w:t>
      </w:r>
    </w:p>
    <w:p>
      <w:pPr>
        <w:spacing w:before="120"/>
        <w:keepNext/>
      </w:pPr>
      <w:r>
        <w:rPr>
          <w:b/>
        </w:rPr>
        <w:t xml:space="preserve">Q44. </w:t>
      </w:r>
      <w:r>
        <w:t>A 4-month-old with diarrhoea is treated under NHM STOP Diarrhoea 2025. Correct zinc schedule:</w:t>
      </w:r>
    </w:p>
    <w:p>
      <w:pPr>
        <w:spacing w:after="20"/>
        <w:ind w:left="259"/>
      </w:pPr>
      <w:r>
        <w:t>A. No zinc because age is below six months</w:t>
      </w:r>
    </w:p>
    <w:p>
      <w:pPr>
        <w:spacing w:after="20"/>
        <w:ind w:left="259"/>
      </w:pPr>
      <w:r>
        <w:t>B. 5 mg daily because all international and Indian guidelines agree</w:t>
      </w:r>
    </w:p>
    <w:p>
      <w:pPr>
        <w:spacing w:after="20"/>
        <w:ind w:left="259"/>
      </w:pPr>
      <w:r>
        <w:t>C. 10 mg elemental zinc daily for 14 days</w:t>
      </w:r>
    </w:p>
    <w:p>
      <w:pPr>
        <w:spacing w:after="20"/>
        <w:ind w:left="259"/>
      </w:pPr>
      <w:r>
        <w:t>D. 20 mg daily for 14 days</w:t>
      </w:r>
    </w:p>
    <w:p>
      <w:pPr>
        <w:spacing w:before="120"/>
        <w:keepNext/>
      </w:pPr>
      <w:r>
        <w:rPr>
          <w:b/>
        </w:rPr>
        <w:t xml:space="preserve">Q45. </w:t>
      </w:r>
      <w:r>
        <w:t>An 18-month-old has WHZ −3.2 and MUAC 126 mm, no edema. Classification:</w:t>
      </w:r>
    </w:p>
    <w:p>
      <w:pPr>
        <w:spacing w:after="20"/>
        <w:ind w:left="259"/>
      </w:pPr>
      <w:r>
        <w:t>A. SAM based on WHZ</w:t>
      </w:r>
    </w:p>
    <w:p>
      <w:pPr>
        <w:spacing w:after="20"/>
        <w:ind w:left="259"/>
      </w:pPr>
      <w:r>
        <w:t>B. Normal because no edema</w:t>
      </w:r>
    </w:p>
    <w:p>
      <w:pPr>
        <w:spacing w:after="20"/>
        <w:ind w:left="259"/>
      </w:pPr>
      <w:r>
        <w:t>C. MAM because MUAC is normal</w:t>
      </w:r>
    </w:p>
    <w:p>
      <w:pPr>
        <w:spacing w:after="20"/>
        <w:ind w:left="259"/>
      </w:pPr>
      <w:r>
        <w:t>D. Severe stunting because the weight is low</w:t>
      </w:r>
    </w:p>
    <w:p>
      <w:pPr>
        <w:spacing w:before="120"/>
        <w:keepNext/>
      </w:pPr>
      <w:r>
        <w:rPr>
          <w:b/>
        </w:rPr>
        <w:t xml:space="preserve">Q46. </w:t>
      </w:r>
      <w:r>
        <w:t>A child has weight-for-age z −3.1 but WHZ −1.1 and HAZ −3.2. Best interpretation:</w:t>
      </w:r>
    </w:p>
    <w:p>
      <w:pPr>
        <w:spacing w:after="20"/>
        <w:ind w:left="259"/>
      </w:pPr>
      <w:r>
        <w:t>A. Severe underweight and stunting, not wasting</w:t>
      </w:r>
    </w:p>
    <w:p>
      <w:pPr>
        <w:spacing w:after="20"/>
        <w:ind w:left="259"/>
      </w:pPr>
      <w:r>
        <w:t>B. MAM because HAZ is below −3</w:t>
      </w:r>
    </w:p>
    <w:p>
      <w:pPr>
        <w:spacing w:after="20"/>
        <w:ind w:left="259"/>
      </w:pPr>
      <w:r>
        <w:t>C. Normal because WHZ is normal</w:t>
      </w:r>
    </w:p>
    <w:p>
      <w:pPr>
        <w:spacing w:after="20"/>
        <w:ind w:left="259"/>
      </w:pPr>
      <w:r>
        <w:t>D. SAM because WAZ is below −3</w:t>
      </w:r>
    </w:p>
    <w:p>
      <w:pPr>
        <w:spacing w:before="120"/>
        <w:keepNext/>
      </w:pPr>
      <w:r>
        <w:rPr>
          <w:b/>
        </w:rPr>
        <w:t xml:space="preserve">Q47. </w:t>
      </w:r>
      <w:r>
        <w:t>A stable 7-kg child with uncomplicated SAM has passed the appetite test and no danger signs. Indian IAP 2026 pathway favors:</w:t>
      </w:r>
    </w:p>
    <w:p>
      <w:pPr>
        <w:spacing w:after="20"/>
        <w:ind w:left="259"/>
      </w:pPr>
      <w:r>
        <w:t>A. Immediate IV antibiotics and saline in all cases</w:t>
      </w:r>
    </w:p>
    <w:p>
      <w:pPr>
        <w:spacing w:after="20"/>
        <w:ind w:left="259"/>
      </w:pPr>
      <w:r>
        <w:t>B. Mandatory prolonged inpatient admission for every SAM child</w:t>
      </w:r>
    </w:p>
    <w:p>
      <w:pPr>
        <w:spacing w:after="20"/>
        <w:ind w:left="259"/>
      </w:pPr>
      <w:r>
        <w:t>C. No follow-up until a year has passed</w:t>
      </w:r>
    </w:p>
    <w:p>
      <w:pPr>
        <w:spacing w:after="20"/>
        <w:ind w:left="259"/>
      </w:pPr>
      <w:r>
        <w:t>D. Supervised community rehabilitation and follow-up</w:t>
      </w:r>
    </w:p>
    <w:p>
      <w:pPr>
        <w:spacing w:before="120"/>
        <w:keepNext/>
      </w:pPr>
      <w:r>
        <w:rPr>
          <w:b/>
        </w:rPr>
        <w:t xml:space="preserve">Q48. </w:t>
      </w:r>
      <w:r>
        <w:t>A malnourished child on prolonged high-dose zinc has anemia, neutropenia and impaired gait. Which additional test is most informative?</w:t>
      </w:r>
    </w:p>
    <w:p>
      <w:pPr>
        <w:spacing w:after="20"/>
        <w:ind w:left="259"/>
      </w:pPr>
      <w:r>
        <w:t>A. Only serum vitamin A</w:t>
      </w:r>
    </w:p>
    <w:p>
      <w:pPr>
        <w:spacing w:after="20"/>
        <w:ind w:left="259"/>
      </w:pPr>
      <w:r>
        <w:t>B. Only thyroid antibodies</w:t>
      </w:r>
    </w:p>
    <w:p>
      <w:pPr>
        <w:spacing w:after="20"/>
        <w:ind w:left="259"/>
      </w:pPr>
      <w:r>
        <w:t>C. Serum copper and ceruloplasmin with clinical context</w:t>
      </w:r>
    </w:p>
    <w:p>
      <w:pPr>
        <w:spacing w:after="20"/>
        <w:ind w:left="259"/>
      </w:pPr>
      <w:r>
        <w:t>D. Only fasting insulin</w:t>
      </w:r>
    </w:p>
    <w:p>
      <w:pPr>
        <w:spacing w:before="120"/>
        <w:keepNext/>
      </w:pPr>
      <w:r>
        <w:rPr>
          <w:b/>
        </w:rPr>
        <w:t xml:space="preserve">Q49. </w:t>
      </w:r>
      <w:r>
        <w:t>A 14-month-old drops weight-for-age z score from −0.4 to −1.7 over four months, but current weight is above −2. Best action:</w:t>
      </w:r>
    </w:p>
    <w:p>
      <w:pPr>
        <w:spacing w:after="20"/>
        <w:ind w:left="259"/>
      </w:pPr>
      <w:r>
        <w:t>A. Reassure solely because current z score exceeds −2</w:t>
      </w:r>
    </w:p>
    <w:p>
      <w:pPr>
        <w:spacing w:after="20"/>
        <w:ind w:left="259"/>
      </w:pPr>
      <w:r>
        <w:t>B. Begin growth hormone without evaluation</w:t>
      </w:r>
    </w:p>
    <w:p>
      <w:pPr>
        <w:spacing w:after="20"/>
        <w:ind w:left="259"/>
      </w:pPr>
      <w:r>
        <w:t>C. Evaluate serial growth faltering and feeding</w:t>
      </w:r>
    </w:p>
    <w:p>
      <w:pPr>
        <w:spacing w:after="20"/>
        <w:ind w:left="259"/>
      </w:pPr>
      <w:r>
        <w:t>D. Diagnose SAM from WAZ alone</w:t>
      </w:r>
    </w:p>
    <w:p>
      <w:pPr>
        <w:spacing w:before="120"/>
        <w:keepNext/>
      </w:pPr>
      <w:r>
        <w:rPr>
          <w:b/>
        </w:rPr>
        <w:t xml:space="preserve">Q50. </w:t>
      </w:r>
      <w:r>
        <w:t>An 8-kg SAM child with gross nutritional edema needs initial starter feed volume under IAP 2026 example 100 mL/kg/day. Total daily volume:</w:t>
      </w:r>
    </w:p>
    <w:p>
      <w:pPr>
        <w:spacing w:after="20"/>
        <w:ind w:left="259"/>
      </w:pPr>
      <w:r>
        <w:t>A. 1600 mL/day</w:t>
      </w:r>
    </w:p>
    <w:p>
      <w:pPr>
        <w:spacing w:after="20"/>
        <w:ind w:left="259"/>
      </w:pPr>
      <w:r>
        <w:t>B. 80 mL/day</w:t>
      </w:r>
    </w:p>
    <w:p>
      <w:pPr>
        <w:spacing w:after="20"/>
        <w:ind w:left="259"/>
      </w:pPr>
      <w:r>
        <w:t>C. 1040 mL/day</w:t>
      </w:r>
    </w:p>
    <w:p>
      <w:pPr>
        <w:spacing w:after="20"/>
        <w:ind w:left="259"/>
      </w:pPr>
      <w:r>
        <w:t>D. 800 mL/day</w:t>
      </w:r>
    </w:p>
    <w:p>
      <w:pPr>
        <w:spacing w:before="120"/>
        <w:keepNext/>
      </w:pPr>
      <w:r>
        <w:rPr>
          <w:b/>
        </w:rPr>
        <w:t xml:space="preserve">Q51. </w:t>
      </w:r>
      <w:r>
        <w:t>A 19-month-old has MUAC 109 mm, no edema, normal capillary refill, mild cough, temperature 36.5°C, alert state, and fails a supervised appetite test. Best management:</w:t>
      </w:r>
    </w:p>
    <w:p>
      <w:pPr>
        <w:spacing w:after="20"/>
        <w:ind w:left="259"/>
      </w:pPr>
      <w:r>
        <w:t>A. Community care because capillary refill is normal</w:t>
      </w:r>
    </w:p>
    <w:p>
      <w:pPr>
        <w:spacing w:after="20"/>
        <w:ind w:left="259"/>
      </w:pPr>
      <w:r>
        <w:t>B. Repeat MUAC after two weeks before acting</w:t>
      </w:r>
    </w:p>
    <w:p>
      <w:pPr>
        <w:spacing w:after="20"/>
        <w:ind w:left="259"/>
      </w:pPr>
      <w:r>
        <w:t>C. Inpatient referral after failed appetite test</w:t>
      </w:r>
    </w:p>
    <w:p>
      <w:pPr>
        <w:spacing w:after="20"/>
        <w:ind w:left="259"/>
      </w:pPr>
      <w:r>
        <w:t>D. Community care because there is no edema</w:t>
      </w:r>
    </w:p>
    <w:p>
      <w:pPr>
        <w:spacing w:before="120"/>
        <w:keepNext/>
      </w:pPr>
      <w:r>
        <w:rPr>
          <w:b/>
        </w:rPr>
        <w:t xml:space="preserve">Q52. </w:t>
      </w:r>
      <w:r>
        <w:rPr>
          <w:b/>
        </w:rPr>
        <w:t xml:space="preserve">EXTRA NOTEBOOK RETEST — NOT PART OF THE BASE 75. </w:t>
      </w:r>
      <w:r>
        <w:t>A 32-week preterm infant loses 7% birth weight over three days with rising urine output, normal perfusion and stable sodium. What physiological process best explains this trend?</w:t>
      </w:r>
    </w:p>
    <w:p>
      <w:pPr>
        <w:spacing w:after="20"/>
        <w:ind w:left="259"/>
      </w:pPr>
      <w:r>
        <w:t>A. Complete inability to excrete sodium</w:t>
      </w:r>
    </w:p>
    <w:p>
      <w:pPr>
        <w:spacing w:after="20"/>
        <w:ind w:left="259"/>
      </w:pPr>
      <w:r>
        <w:t>B. Obligatory persistent fluid retention</w:t>
      </w:r>
    </w:p>
    <w:p>
      <w:pPr>
        <w:spacing w:after="20"/>
        <w:ind w:left="259"/>
      </w:pPr>
      <w:r>
        <w:t>C. Postnatal diuresis and natriuresis</w:t>
      </w:r>
    </w:p>
    <w:p>
      <w:pPr>
        <w:spacing w:after="20"/>
        <w:ind w:left="259"/>
      </w:pPr>
      <w:r>
        <w:t>D. Definite acute kidney injury</w:t>
      </w:r>
    </w:p>
    <w:p>
      <w:pPr>
        <w:spacing w:before="120"/>
        <w:keepNext/>
      </w:pPr>
      <w:r>
        <w:rPr>
          <w:b/>
        </w:rPr>
        <w:t xml:space="preserve">Q53. </w:t>
      </w:r>
      <w:r>
        <w:t>A 2-year-old with edematous SAM and diarrhea develops tachypnea and new crackles during rehydration, while stool losses are decreasing. Most appropriate interpretation:</w:t>
      </w:r>
    </w:p>
    <w:p>
      <w:pPr>
        <w:spacing w:after="20"/>
        <w:ind w:left="259"/>
      </w:pPr>
      <w:r>
        <w:t>A. Expected normal effect of F-75</w:t>
      </w:r>
    </w:p>
    <w:p>
      <w:pPr>
        <w:spacing w:after="20"/>
        <w:ind w:left="259"/>
      </w:pPr>
      <w:r>
        <w:t>B. Stop fluids and assess possible overload</w:t>
      </w:r>
    </w:p>
    <w:p>
      <w:pPr>
        <w:spacing w:after="20"/>
        <w:ind w:left="259"/>
      </w:pPr>
      <w:r>
        <w:t>C. Hypoglycemia is proven by tachypnea alone</w:t>
      </w:r>
    </w:p>
    <w:p>
      <w:pPr>
        <w:spacing w:after="20"/>
        <w:ind w:left="259"/>
      </w:pPr>
      <w:r>
        <w:t>D. Persistent dehydration mandates faster boluses</w:t>
      </w:r>
    </w:p>
    <w:p>
      <w:pPr>
        <w:spacing w:before="120"/>
        <w:keepNext/>
      </w:pPr>
      <w:r>
        <w:rPr>
          <w:b/>
        </w:rPr>
        <w:t xml:space="preserve">Q54. </w:t>
      </w:r>
      <w:r>
        <w:t>A child with SAM completes rehabilitation, has MUAC 126 mm, WHZ −2.3, no edema for three weeks, eats well and is clinically stable. According to IAP 2026 stated discharge criteria, best assessment:</w:t>
      </w:r>
    </w:p>
    <w:p>
      <w:pPr>
        <w:spacing w:after="20"/>
        <w:ind w:left="259"/>
      </w:pPr>
      <w:r>
        <w:t>A. Should stop all nutrition support permanently</w:t>
      </w:r>
    </w:p>
    <w:p>
      <w:pPr>
        <w:spacing w:after="20"/>
        <w:ind w:left="259"/>
      </w:pPr>
      <w:r>
        <w:t>B. MUAC-based recovery with follow-up</w:t>
      </w:r>
    </w:p>
    <w:p>
      <w:pPr>
        <w:spacing w:after="20"/>
        <w:ind w:left="259"/>
      </w:pPr>
      <w:r>
        <w:t>C. Cannot ever exit until WHZ exceeds +1</w:t>
      </w:r>
    </w:p>
    <w:p>
      <w:pPr>
        <w:spacing w:after="20"/>
        <w:ind w:left="259"/>
      </w:pPr>
      <w:r>
        <w:t>D. Is still SAM solely because WHZ is −2.3</w:t>
      </w:r>
    </w:p>
    <w:p>
      <w:pPr>
        <w:spacing w:before="120"/>
        <w:keepNext/>
      </w:pPr>
      <w:r>
        <w:rPr>
          <w:b/>
        </w:rPr>
        <w:t xml:space="preserve">Q55. </w:t>
      </w:r>
      <w:r>
        <w:t>An 8-kg SAM child has just begun F-75 at 130 mL/kg/day. F-75 contains ~75 kcal/100 mL. Approximate daily energy intake is:</w:t>
      </w:r>
    </w:p>
    <w:p>
      <w:pPr>
        <w:spacing w:after="20"/>
        <w:ind w:left="259"/>
      </w:pPr>
      <w:r>
        <w:t>A. 1560 kcal/day, or 195 kcal/kg/day</w:t>
      </w:r>
    </w:p>
    <w:p>
      <w:pPr>
        <w:spacing w:after="20"/>
        <w:ind w:left="259"/>
      </w:pPr>
      <w:r>
        <w:t>B. 1040 kcal/day, or 130 kcal/kg/day</w:t>
      </w:r>
    </w:p>
    <w:p>
      <w:pPr>
        <w:spacing w:after="20"/>
        <w:ind w:left="259"/>
      </w:pPr>
      <w:r>
        <w:t>C. 780 kcal/day, or 97.5 kcal/kg/day</w:t>
      </w:r>
    </w:p>
    <w:p>
      <w:pPr>
        <w:spacing w:after="20"/>
        <w:ind w:left="259"/>
      </w:pPr>
      <w:r>
        <w:t>D. 600 kcal/day, or 75 kcal/kg/day</w:t>
      </w:r>
    </w:p>
    <w:p>
      <w:pPr>
        <w:spacing w:before="120"/>
        <w:keepNext/>
      </w:pPr>
      <w:r>
        <w:rPr>
          <w:b/>
        </w:rPr>
        <w:t xml:space="preserve">Q56. </w:t>
      </w:r>
      <w:r>
        <w:t>A 20-month-old with complicated SAM has Hb 5.2 g/dL, severe pneumonia and cardiopulmonary compromise. Which action best reflects the IAP 2026 inpatient SAM guidance?</w:t>
      </w:r>
    </w:p>
    <w:p>
      <w:pPr>
        <w:spacing w:after="20"/>
        <w:ind w:left="259"/>
      </w:pPr>
      <w:r>
        <w:t>A. No transfusion assessment until Hb falls below 4 regardless of symptoms</w:t>
      </w:r>
    </w:p>
    <w:p>
      <w:pPr>
        <w:spacing w:after="20"/>
        <w:ind w:left="259"/>
      </w:pPr>
      <w:r>
        <w:t>B. Routine high-dose oral iron as the immediate rescue</w:t>
      </w:r>
    </w:p>
    <w:p>
      <w:pPr>
        <w:spacing w:after="20"/>
        <w:ind w:left="259"/>
      </w:pPr>
      <w:r>
        <w:t>C. Urgent transfusion assessment and stabilization</w:t>
      </w:r>
    </w:p>
    <w:p>
      <w:pPr>
        <w:spacing w:after="20"/>
        <w:ind w:left="259"/>
      </w:pPr>
      <w:r>
        <w:t>D. Only repeat Hb after discharge</w:t>
      </w:r>
    </w:p>
    <w:p>
      <w:pPr>
        <w:spacing w:before="120"/>
        <w:keepNext/>
      </w:pPr>
      <w:r>
        <w:rPr>
          <w:b/>
        </w:rPr>
        <w:t xml:space="preserve">Q57. </w:t>
      </w:r>
      <w:r>
        <w:t>A child with complicated SAM is on day 2 of F-75, afebrile after antibiotics but still edematous and anorexic. Which micronutrient decision is best?</w:t>
      </w:r>
    </w:p>
    <w:p>
      <w:pPr>
        <w:spacing w:after="20"/>
        <w:ind w:left="259"/>
      </w:pPr>
      <w:r>
        <w:t>A. Begin iron immediately because fever resolved</w:t>
      </w:r>
    </w:p>
    <w:p>
      <w:pPr>
        <w:spacing w:after="20"/>
        <w:ind w:left="259"/>
      </w:pPr>
      <w:r>
        <w:t>B. Give non-iron nutrients; defer iron</w:t>
      </w:r>
    </w:p>
    <w:p>
      <w:pPr>
        <w:spacing w:after="20"/>
        <w:ind w:left="259"/>
      </w:pPr>
      <w:r>
        <w:t>C. Withhold all vitamins until discharge</w:t>
      </w:r>
    </w:p>
    <w:p>
      <w:pPr>
        <w:spacing w:after="20"/>
        <w:ind w:left="259"/>
      </w:pPr>
      <w:r>
        <w:t>D. Give only vitamin D and omit folate</w:t>
      </w:r>
    </w:p>
    <w:p>
      <w:pPr>
        <w:spacing w:before="120"/>
        <w:keepNext/>
      </w:pPr>
      <w:r>
        <w:rPr>
          <w:b/>
        </w:rPr>
        <w:t xml:space="preserve">Q58. </w:t>
      </w:r>
      <w:r>
        <w:t>A 30-week infant is now 6 months chronological age (3.5 months corrected) with poor head control. Family asks to start solids because chronological age is six months. Best advice:</w:t>
      </w:r>
    </w:p>
    <w:p>
      <w:pPr>
        <w:spacing w:after="20"/>
        <w:ind w:left="259"/>
      </w:pPr>
      <w:r>
        <w:t>A. Individualize preterm solids by feeding readiness</w:t>
      </w:r>
    </w:p>
    <w:p>
      <w:pPr>
        <w:spacing w:after="20"/>
        <w:ind w:left="259"/>
      </w:pPr>
      <w:r>
        <w:t>B. Wait until exactly 12 months chronological age</w:t>
      </w:r>
    </w:p>
    <w:p>
      <w:pPr>
        <w:spacing w:after="20"/>
        <w:ind w:left="259"/>
      </w:pPr>
      <w:r>
        <w:t>C. Stop expressed breast milk now</w:t>
      </w:r>
    </w:p>
    <w:p>
      <w:pPr>
        <w:spacing w:after="20"/>
        <w:ind w:left="259"/>
      </w:pPr>
      <w:r>
        <w:t>D. Start solids immediately regardless of head control</w:t>
      </w:r>
    </w:p>
    <w:p>
      <w:pPr>
        <w:spacing w:before="120"/>
        <w:keepNext/>
      </w:pPr>
      <w:r>
        <w:rPr>
          <w:b/>
        </w:rPr>
        <w:t xml:space="preserve">Q59. </w:t>
      </w:r>
      <w:r>
        <w:t>A late-preterm infant has good observed latch but only 1–2 audible swallows per minute, rising sodium, weight loss and poor urine output. Most defensible conclusion:</w:t>
      </w:r>
    </w:p>
    <w:p>
      <w:pPr>
        <w:spacing w:after="20"/>
        <w:ind w:left="259"/>
      </w:pPr>
      <w:r>
        <w:t>A. Normal breastfeeding because the infant attaches to nipple</w:t>
      </w:r>
    </w:p>
    <w:p>
      <w:pPr>
        <w:spacing w:after="20"/>
        <w:ind w:left="259"/>
      </w:pPr>
      <w:r>
        <w:t>B. Inadequate transfer; assisted milk feeding</w:t>
      </w:r>
    </w:p>
    <w:p>
      <w:pPr>
        <w:spacing w:after="20"/>
        <w:ind w:left="259"/>
      </w:pPr>
      <w:r>
        <w:t>C. Exclusive water supplementation to correct sodium</w:t>
      </w:r>
    </w:p>
    <w:p>
      <w:pPr>
        <w:spacing w:after="20"/>
        <w:ind w:left="259"/>
      </w:pPr>
      <w:r>
        <w:t>D. Formula must replace human milk permanently</w:t>
      </w:r>
    </w:p>
    <w:p>
      <w:pPr>
        <w:spacing w:before="120"/>
        <w:keepNext/>
      </w:pPr>
      <w:r>
        <w:rPr>
          <w:b/>
        </w:rPr>
        <w:t xml:space="preserve">Q60. </w:t>
      </w:r>
      <w:r>
        <w:t>A 4-year-old has Hb 9.5 g/dL, MCV 60 fL, RBC 5.9 million/µL, RDW 12%, normal CRP and no response to confirmed iron intake. Most likely:</w:t>
      </w:r>
    </w:p>
    <w:p>
      <w:pPr>
        <w:spacing w:after="20"/>
        <w:ind w:left="259"/>
      </w:pPr>
      <w:r>
        <w:t>A. Thalassemia trait</w:t>
      </w:r>
    </w:p>
    <w:p>
      <w:pPr>
        <w:spacing w:after="20"/>
        <w:ind w:left="259"/>
      </w:pPr>
      <w:r>
        <w:t>B. Simple nutritional iron deficiency</w:t>
      </w:r>
    </w:p>
    <w:p>
      <w:pPr>
        <w:spacing w:after="20"/>
        <w:ind w:left="259"/>
      </w:pPr>
      <w:r>
        <w:t>C. B12 deficiency</w:t>
      </w:r>
    </w:p>
    <w:p>
      <w:pPr>
        <w:spacing w:after="20"/>
        <w:ind w:left="259"/>
      </w:pPr>
      <w:r>
        <w:t>D. Anemia of acute inflammation</w:t>
      </w:r>
    </w:p>
    <w:p>
      <w:pPr>
        <w:spacing w:before="120"/>
        <w:keepNext/>
      </w:pPr>
      <w:r>
        <w:rPr>
          <w:b/>
        </w:rPr>
        <w:t xml:space="preserve">Q61. </w:t>
      </w:r>
      <w:r>
        <w:t>A febrile 3-year-old has Hb 9.6 g/dL, MCV 68 fL, ferritin 48 ng/mL and CRP 60 mg/L. Most defensible interpretation:</w:t>
      </w:r>
    </w:p>
    <w:p>
      <w:pPr>
        <w:spacing w:after="20"/>
        <w:ind w:left="259"/>
      </w:pPr>
      <w:r>
        <w:t>A. Iron deficiency is excluded because ferritin exceeds 30</w:t>
      </w:r>
    </w:p>
    <w:p>
      <w:pPr>
        <w:spacing w:after="20"/>
        <w:ind w:left="259"/>
      </w:pPr>
      <w:r>
        <w:t>B. Only B12 deficiency can explain microcytosis</w:t>
      </w:r>
    </w:p>
    <w:p>
      <w:pPr>
        <w:spacing w:after="20"/>
        <w:ind w:left="259"/>
      </w:pPr>
      <w:r>
        <w:t>C. Ferritin proves iron overload</w:t>
      </w:r>
    </w:p>
    <w:p>
      <w:pPr>
        <w:spacing w:after="20"/>
        <w:ind w:left="259"/>
      </w:pPr>
      <w:r>
        <w:t>D. Iron deficiency remains possible</w:t>
      </w:r>
    </w:p>
    <w:p>
      <w:pPr>
        <w:spacing w:before="120"/>
        <w:keepNext/>
      </w:pPr>
      <w:r>
        <w:rPr>
          <w:b/>
        </w:rPr>
        <w:t xml:space="preserve">Q62. </w:t>
      </w:r>
      <w:r>
        <w:t>An infant has macrocytosis, developmental regression and maternal vegan diet. Folate alone improves hemoglobin but regression persists. Best next step:</w:t>
      </w:r>
    </w:p>
    <w:p>
      <w:pPr>
        <w:spacing w:after="20"/>
        <w:ind w:left="259"/>
      </w:pPr>
      <w:r>
        <w:t>A. Assume cerebral palsy because regression persists</w:t>
      </w:r>
    </w:p>
    <w:p>
      <w:pPr>
        <w:spacing w:after="20"/>
        <w:ind w:left="259"/>
      </w:pPr>
      <w:r>
        <w:t>B. Stop all vitamins because macrocytosis improved</w:t>
      </w:r>
    </w:p>
    <w:p>
      <w:pPr>
        <w:spacing w:after="20"/>
        <w:ind w:left="259"/>
      </w:pPr>
      <w:r>
        <w:t>C. Continue folate alone because Hb improved</w:t>
      </w:r>
    </w:p>
    <w:p>
      <w:pPr>
        <w:spacing w:after="20"/>
        <w:ind w:left="259"/>
      </w:pPr>
      <w:r>
        <w:t>D. Evaluate and promptly treat vitamin B12 deficiency</w:t>
      </w:r>
    </w:p>
    <w:p>
      <w:pPr>
        <w:spacing w:before="120"/>
        <w:keepNext/>
      </w:pPr>
      <w:r>
        <w:rPr>
          <w:b/>
        </w:rPr>
        <w:t xml:space="preserve">Q63. </w:t>
      </w:r>
      <w:r>
        <w:t>A 5-year-old has genu varum, low phosphate, high ALP, normal 25-OH D, normal calcium, no secondary hyperparathyroidism and low renal phosphate reabsorption. Best mechanism:</w:t>
      </w:r>
    </w:p>
    <w:p>
      <w:pPr>
        <w:spacing w:after="20"/>
        <w:ind w:left="259"/>
      </w:pPr>
      <w:r>
        <w:t>A. Renal phosphate wasting (e.g. XLH)</w:t>
      </w:r>
    </w:p>
    <w:p>
      <w:pPr>
        <w:spacing w:after="20"/>
        <w:ind w:left="259"/>
      </w:pPr>
      <w:r>
        <w:t>B. Simple vitamin-D deficiency</w:t>
      </w:r>
    </w:p>
    <w:p>
      <w:pPr>
        <w:spacing w:after="20"/>
        <w:ind w:left="259"/>
      </w:pPr>
      <w:r>
        <w:t>C. Vitamin-A deficiency</w:t>
      </w:r>
    </w:p>
    <w:p>
      <w:pPr>
        <w:spacing w:after="20"/>
        <w:ind w:left="259"/>
      </w:pPr>
      <w:r>
        <w:t>D. Primary hypoparathyroidism</w:t>
      </w:r>
    </w:p>
    <w:p>
      <w:pPr>
        <w:spacing w:before="120"/>
        <w:keepNext/>
      </w:pPr>
      <w:r>
        <w:rPr>
          <w:b/>
        </w:rPr>
        <w:t xml:space="preserve">Q64. </w:t>
      </w:r>
      <w:r>
        <w:t>A 3-year-old with presumed nutritional rickets receives documented adequate vitamin D and calcium for 12 weeks, but ALP remains high and metaphyseal abnormalities persist. Best next step:</w:t>
      </w:r>
    </w:p>
    <w:p>
      <w:pPr>
        <w:spacing w:after="20"/>
        <w:ind w:left="259"/>
      </w:pPr>
      <w:r>
        <w:t>A. Investigate nonresponse and phosphate handling</w:t>
      </w:r>
    </w:p>
    <w:p>
      <w:pPr>
        <w:spacing w:after="20"/>
        <w:ind w:left="259"/>
      </w:pPr>
      <w:r>
        <w:t>B. Double cholecalciferol repeatedly without investigations</w:t>
      </w:r>
    </w:p>
    <w:p>
      <w:pPr>
        <w:spacing w:after="20"/>
        <w:ind w:left="259"/>
      </w:pPr>
      <w:r>
        <w:t>C. Stop all calcium and vitamin D permanently</w:t>
      </w:r>
    </w:p>
    <w:p>
      <w:pPr>
        <w:spacing w:after="20"/>
        <w:ind w:left="259"/>
      </w:pPr>
      <w:r>
        <w:t>D. Diagnose nutritional rickets cured solely because symptoms improved</w:t>
      </w:r>
    </w:p>
    <w:p>
      <w:pPr>
        <w:spacing w:before="120"/>
        <w:keepNext/>
      </w:pPr>
      <w:r>
        <w:rPr>
          <w:b/>
        </w:rPr>
        <w:t xml:space="preserve">Q65. </w:t>
      </w:r>
      <w:r>
        <w:t>A severely undernourished 3-year-old has a foamy conjunctival plaque and photophobia, then develops corneal haze. Best interpretation:</w:t>
      </w:r>
    </w:p>
    <w:p>
      <w:pPr>
        <w:spacing w:after="20"/>
        <w:ind w:left="259"/>
      </w:pPr>
      <w:r>
        <w:t>A. Routine refractive error</w:t>
      </w:r>
    </w:p>
    <w:p>
      <w:pPr>
        <w:spacing w:after="20"/>
        <w:ind w:left="259"/>
      </w:pPr>
      <w:r>
        <w:t>B. Xerophthalmia with urgent corneal risk</w:t>
      </w:r>
    </w:p>
    <w:p>
      <w:pPr>
        <w:spacing w:after="20"/>
        <w:ind w:left="259"/>
      </w:pPr>
      <w:r>
        <w:t>C. Only uncomplicated conjunctivitis</w:t>
      </w:r>
    </w:p>
    <w:p>
      <w:pPr>
        <w:spacing w:after="20"/>
        <w:ind w:left="259"/>
      </w:pPr>
      <w:r>
        <w:t>D. Isolated vitamin-D deficiency</w:t>
      </w:r>
    </w:p>
    <w:p>
      <w:pPr>
        <w:spacing w:before="120"/>
        <w:keepNext/>
      </w:pPr>
      <w:r>
        <w:rPr>
          <w:b/>
        </w:rPr>
        <w:t xml:space="preserve">Q66. </w:t>
      </w:r>
      <w:r>
        <w:t>A neonate has a markedly elevated TSH on screening despite maternal use of adequately iodized salt. Most appropriate action:</w:t>
      </w:r>
    </w:p>
    <w:p>
      <w:pPr>
        <w:spacing w:after="20"/>
        <w:ind w:left="259"/>
      </w:pPr>
      <w:r>
        <w:t>A. Give only extra iodine and skip confirmation</w:t>
      </w:r>
    </w:p>
    <w:p>
      <w:pPr>
        <w:spacing w:after="20"/>
        <w:ind w:left="259"/>
      </w:pPr>
      <w:r>
        <w:t>B. Dismiss result because iodized salt was used</w:t>
      </w:r>
    </w:p>
    <w:p>
      <w:pPr>
        <w:spacing w:after="20"/>
        <w:ind w:left="259"/>
      </w:pPr>
      <w:r>
        <w:t>C. Wait for clinical cretinism before testing</w:t>
      </w:r>
    </w:p>
    <w:p>
      <w:pPr>
        <w:spacing w:after="20"/>
        <w:ind w:left="259"/>
      </w:pPr>
      <w:r>
        <w:t>D. Confirm serum TSH/free T4 urgently</w:t>
      </w:r>
    </w:p>
    <w:p>
      <w:pPr>
        <w:spacing w:before="120"/>
        <w:keepNext/>
      </w:pPr>
      <w:r>
        <w:rPr>
          <w:b/>
        </w:rPr>
        <w:t xml:space="preserve">Q67. </w:t>
      </w:r>
      <w:r>
        <w:rPr>
          <w:b/>
        </w:rPr>
        <w:t xml:space="preserve">EXTRA NOTEBOOK RETEST — NOT PART OF THE BASE 75. </w:t>
      </w:r>
      <w:r>
        <w:t>A 1.8-kg preterm infant is limited to 100 mL/kg/day total glucose-containing fluid but requires GIR 8 mg/kg/min. What dextrose concentration is required approximately?</w:t>
      </w:r>
    </w:p>
    <w:p>
      <w:pPr>
        <w:spacing w:after="20"/>
        <w:ind w:left="259"/>
      </w:pPr>
      <w:r>
        <w:t>A. 5.6% dextrose</w:t>
      </w:r>
    </w:p>
    <w:p>
      <w:pPr>
        <w:spacing w:after="20"/>
        <w:ind w:left="259"/>
      </w:pPr>
      <w:r>
        <w:t>B. 8% dextrose</w:t>
      </w:r>
    </w:p>
    <w:p>
      <w:pPr>
        <w:spacing w:after="20"/>
        <w:ind w:left="259"/>
      </w:pPr>
      <w:r>
        <w:t>C. 11.5% dextrose</w:t>
      </w:r>
    </w:p>
    <w:p>
      <w:pPr>
        <w:spacing w:after="20"/>
        <w:ind w:left="259"/>
      </w:pPr>
      <w:r>
        <w:t>D. 20% dextrose</w:t>
      </w:r>
    </w:p>
    <w:p>
      <w:pPr>
        <w:spacing w:before="120"/>
        <w:keepNext/>
      </w:pPr>
      <w:r>
        <w:rPr>
          <w:b/>
        </w:rPr>
        <w:t xml:space="preserve">Q68. </w:t>
      </w:r>
      <w:r>
        <w:t>An examiner explicitly asks for WHO 2024 guideline (not Indian NHM) dosing in a 3-year-old with acute watery diarrhea. Which answer matches that framework?</w:t>
      </w:r>
    </w:p>
    <w:p>
      <w:pPr>
        <w:spacing w:after="20"/>
        <w:ind w:left="259"/>
      </w:pPr>
      <w:r>
        <w:t>A. 5 mg oral zinc daily for up to 14 days (conditional recommendation)</w:t>
      </w:r>
    </w:p>
    <w:p>
      <w:pPr>
        <w:spacing w:after="20"/>
        <w:ind w:left="259"/>
      </w:pPr>
      <w:r>
        <w:t>B. 20 mg daily for 14 days as the WHO 2024 conditional dose</w:t>
      </w:r>
    </w:p>
    <w:p>
      <w:pPr>
        <w:spacing w:after="20"/>
        <w:ind w:left="259"/>
      </w:pPr>
      <w:r>
        <w:t>C. 10 mg daily for 14 days as WHO 2024</w:t>
      </w:r>
    </w:p>
    <w:p>
      <w:pPr>
        <w:spacing w:after="20"/>
        <w:ind w:left="259"/>
      </w:pPr>
      <w:r>
        <w:t>D. Zinc is not recommended at any dose</w:t>
      </w:r>
    </w:p>
    <w:p>
      <w:pPr>
        <w:spacing w:before="120"/>
        <w:keepNext/>
      </w:pPr>
      <w:r>
        <w:rPr>
          <w:b/>
        </w:rPr>
        <w:t xml:space="preserve">Q69. </w:t>
      </w:r>
      <w:r>
        <w:t>A 23-month-old has WHZ −2.2, MUAC 118 mm, bilateral nutritional pitting edema of both feet, no fever, good appetite and mild pedal edema. What is the best classification and next step?</w:t>
      </w:r>
    </w:p>
    <w:p>
      <w:pPr>
        <w:spacing w:after="20"/>
        <w:ind w:left="259"/>
      </w:pPr>
      <w:r>
        <w:t>A. Edematous SAM; assess severity and complications</w:t>
      </w:r>
    </w:p>
    <w:p>
      <w:pPr>
        <w:spacing w:after="20"/>
        <w:ind w:left="259"/>
      </w:pPr>
      <w:r>
        <w:t>B. Severe stunting because edema indicates chronic height loss</w:t>
      </w:r>
    </w:p>
    <w:p>
      <w:pPr>
        <w:spacing w:after="20"/>
        <w:ind w:left="259"/>
      </w:pPr>
      <w:r>
        <w:t>C. MAM eligible for routine follow-up solely from MUAC</w:t>
      </w:r>
    </w:p>
    <w:p>
      <w:pPr>
        <w:spacing w:after="20"/>
        <w:ind w:left="259"/>
      </w:pPr>
      <w:r>
        <w:t>D. Normal because appetite is preserved</w:t>
      </w:r>
    </w:p>
    <w:p>
      <w:pPr>
        <w:spacing w:before="120"/>
        <w:keepNext/>
      </w:pPr>
      <w:r>
        <w:rPr>
          <w:b/>
        </w:rPr>
        <w:t xml:space="preserve">Q70. </w:t>
      </w:r>
      <w:r>
        <w:t>A 7-kg child with complicated SAM is symptomatic and has glucose 42 mg/dL. IAP 2026 recommends 10% dextrose 5 mL/kg IV in symptomatic hypoglycemia. Initial IV volume:</w:t>
      </w:r>
    </w:p>
    <w:p>
      <w:pPr>
        <w:spacing w:after="20"/>
        <w:ind w:left="259"/>
      </w:pPr>
      <w:r>
        <w:t>A. 5 mL IV total</w:t>
      </w:r>
    </w:p>
    <w:p>
      <w:pPr>
        <w:spacing w:after="20"/>
        <w:ind w:left="259"/>
      </w:pPr>
      <w:r>
        <w:t>B. 350 mL IV</w:t>
      </w:r>
    </w:p>
    <w:p>
      <w:pPr>
        <w:spacing w:after="20"/>
        <w:ind w:left="259"/>
      </w:pPr>
      <w:r>
        <w:t>C. 70 mL IV</w:t>
      </w:r>
    </w:p>
    <w:p>
      <w:pPr>
        <w:spacing w:after="20"/>
        <w:ind w:left="259"/>
      </w:pPr>
      <w:r>
        <w:t>D. 35 mL of 10% dextrose</w:t>
      </w:r>
    </w:p>
    <w:p>
      <w:pPr>
        <w:spacing w:before="120"/>
        <w:keepNext/>
      </w:pPr>
      <w:r>
        <w:rPr>
          <w:b/>
        </w:rPr>
        <w:t xml:space="preserve">Q71. </w:t>
      </w:r>
      <w:r>
        <w:t>An 18-month-old with uncomplicated MAM weighs 9 kg. IAP 2026 cites ~130 kcal/kg/day total. A reliable 24-h recall estimates 280 kcal from breast milk and 490 kcal from foods. What additional daily energy is needed to reach the target?</w:t>
      </w:r>
    </w:p>
    <w:p>
      <w:pPr>
        <w:spacing w:after="20"/>
        <w:ind w:left="259"/>
      </w:pPr>
      <w:r>
        <w:t>A. Approximately 280 kcal/day</w:t>
      </w:r>
    </w:p>
    <w:p>
      <w:pPr>
        <w:spacing w:after="20"/>
        <w:ind w:left="259"/>
      </w:pPr>
      <w:r>
        <w:t>B. Approximately 1170 kcal/day</w:t>
      </w:r>
    </w:p>
    <w:p>
      <w:pPr>
        <w:spacing w:after="20"/>
        <w:ind w:left="259"/>
      </w:pPr>
      <w:r>
        <w:t>C. Approximately 680 kcal/day</w:t>
      </w:r>
    </w:p>
    <w:p>
      <w:pPr>
        <w:spacing w:after="20"/>
        <w:ind w:left="259"/>
      </w:pPr>
      <w:r>
        <w:t>D. Approximately 400 kcal/day</w:t>
      </w:r>
    </w:p>
    <w:p>
      <w:pPr>
        <w:spacing w:before="120"/>
        <w:keepNext/>
      </w:pPr>
      <w:r>
        <w:rPr>
          <w:b/>
        </w:rPr>
        <w:t xml:space="preserve">Q72. </w:t>
      </w:r>
      <w:r>
        <w:t>A 10-month-old consumes five meals/day but all are rice starch and tea; weight gain stalls and Hb falls. Which assessment best explains the failure?</w:t>
      </w:r>
    </w:p>
    <w:p>
      <w:pPr>
        <w:spacing w:after="20"/>
        <w:ind w:left="259"/>
      </w:pPr>
      <w:r>
        <w:t>A. Excess animal-source iron intake</w:t>
      </w:r>
    </w:p>
    <w:p>
      <w:pPr>
        <w:spacing w:after="20"/>
        <w:ind w:left="259"/>
      </w:pPr>
      <w:r>
        <w:t>B. Poor diversity and iron bioavailability</w:t>
      </w:r>
    </w:p>
    <w:p>
      <w:pPr>
        <w:spacing w:after="20"/>
        <w:ind w:left="259"/>
      </w:pPr>
      <w:r>
        <w:t>C. Low meal frequency alone</w:t>
      </w:r>
    </w:p>
    <w:p>
      <w:pPr>
        <w:spacing w:after="20"/>
        <w:ind w:left="259"/>
      </w:pPr>
      <w:r>
        <w:t>D. Exclusive vitamin-D deficiency</w:t>
      </w:r>
    </w:p>
    <w:p>
      <w:pPr>
        <w:spacing w:before="120"/>
        <w:keepNext/>
      </w:pPr>
      <w:r>
        <w:rPr>
          <w:b/>
        </w:rPr>
        <w:t xml:space="preserve">Q73. </w:t>
      </w:r>
      <w:r>
        <w:t>A 15-month-old with 3 weeks of diarrhea has WHZ −3.4, MUAC 117 mm, edema ++, poor appetite, temperature 35.0°C and glucose 48 mg/dL. Most appropriate sequence:</w:t>
      </w:r>
    </w:p>
    <w:p>
      <w:pPr>
        <w:spacing w:after="20"/>
        <w:ind w:left="259"/>
      </w:pPr>
      <w:r>
        <w:t>A. Inpatient stabilization, F-75, then rehabilitation</w:t>
      </w:r>
    </w:p>
    <w:p>
      <w:pPr>
        <w:spacing w:after="20"/>
        <w:ind w:left="259"/>
      </w:pPr>
      <w:r>
        <w:t>B. Community high-calorie home feeding because MUAC is above 115 mm</w:t>
      </w:r>
    </w:p>
    <w:p>
      <w:pPr>
        <w:spacing w:after="20"/>
        <w:ind w:left="259"/>
      </w:pPr>
      <w:r>
        <w:t>C. Full F-100 plus iron immediately on arrival</w:t>
      </w:r>
    </w:p>
    <w:p>
      <w:pPr>
        <w:spacing w:after="20"/>
        <w:ind w:left="259"/>
      </w:pPr>
      <w:r>
        <w:t>D. Wait for stool culture before any feeding or glucose treatment</w:t>
      </w:r>
    </w:p>
    <w:p>
      <w:pPr>
        <w:spacing w:before="120"/>
        <w:keepNext/>
      </w:pPr>
      <w:r>
        <w:rPr>
          <w:b/>
        </w:rPr>
        <w:t xml:space="preserve">Q74. </w:t>
      </w:r>
      <w:r>
        <w:t>A 20-month-old has HAZ −3.1, WHZ −2.5, MUAC 123 mm, no edema, good appetite and recurrent low-diversity diet. Best integrated interpretation:</w:t>
      </w:r>
    </w:p>
    <w:p>
      <w:pPr>
        <w:spacing w:after="20"/>
        <w:ind w:left="259"/>
      </w:pPr>
      <w:r>
        <w:t>A. Endocrine short stature without nutritional concern</w:t>
      </w:r>
    </w:p>
    <w:p>
      <w:pPr>
        <w:spacing w:after="20"/>
        <w:ind w:left="259"/>
      </w:pPr>
      <w:r>
        <w:t>B. SAM solely because HAZ is below −3</w:t>
      </w:r>
    </w:p>
    <w:p>
      <w:pPr>
        <w:spacing w:after="20"/>
        <w:ind w:left="259"/>
      </w:pPr>
      <w:r>
        <w:t>C. Normal nutrition because MUAC exceeds 115 mm</w:t>
      </w:r>
    </w:p>
    <w:p>
      <w:pPr>
        <w:spacing w:after="20"/>
        <w:ind w:left="259"/>
      </w:pPr>
      <w:r>
        <w:t>D. Severe stunting plus MAM; community care if stable</w:t>
      </w:r>
    </w:p>
    <w:p>
      <w:pPr>
        <w:spacing w:before="120"/>
        <w:keepNext/>
      </w:pPr>
      <w:r>
        <w:rPr>
          <w:b/>
        </w:rPr>
        <w:t xml:space="preserve">Q75. </w:t>
      </w:r>
      <w:r>
        <w:t>A 10-month-old exclusively breastfed infant of a vegan mother has regression, Hb 8.9 g/dL, MCV 82 fL (near normal), high RDW and low ferritin. Which next step best avoids an exam trap?</w:t>
      </w:r>
    </w:p>
    <w:p>
      <w:pPr>
        <w:spacing w:after="20"/>
        <w:ind w:left="259"/>
      </w:pPr>
      <w:r>
        <w:t>A. Diagnose autism without medical evaluation</w:t>
      </w:r>
    </w:p>
    <w:p>
      <w:pPr>
        <w:spacing w:after="20"/>
        <w:ind w:left="259"/>
      </w:pPr>
      <w:r>
        <w:t>B. Exclude B12 deficiency because MCV is not elevated</w:t>
      </w:r>
    </w:p>
    <w:p>
      <w:pPr>
        <w:spacing w:after="20"/>
        <w:ind w:left="259"/>
      </w:pPr>
      <w:r>
        <w:t>C. Treat only iron because ferritin is low</w:t>
      </w:r>
    </w:p>
    <w:p>
      <w:pPr>
        <w:spacing w:after="20"/>
        <w:ind w:left="259"/>
      </w:pPr>
      <w:r>
        <w:t>D. Assess and treat B12 plus iron deficiency</w:t>
      </w:r>
    </w:p>
    <w:p>
      <w:pPr>
        <w:spacing w:before="120"/>
        <w:keepNext/>
      </w:pPr>
      <w:r>
        <w:rPr>
          <w:b/>
        </w:rPr>
        <w:t xml:space="preserve">Q76. </w:t>
      </w:r>
      <w:r>
        <w:t>A 3-year-old with poor calcium intake and vitamin-D deficiency has Ca 8.6 mg/dL, P 2.6 mg/dL, high ALP and high PTH. Which pathophysiology is most coherent?</w:t>
      </w:r>
    </w:p>
    <w:p>
      <w:pPr>
        <w:spacing w:after="20"/>
        <w:ind w:left="259"/>
      </w:pPr>
      <w:r>
        <w:t>A. Vitamin-A deficiency with rod dysfunction</w:t>
      </w:r>
    </w:p>
    <w:p>
      <w:pPr>
        <w:spacing w:after="20"/>
        <w:ind w:left="259"/>
      </w:pPr>
      <w:r>
        <w:t>B. Primary renal phosphate wasting without PTH involvement</w:t>
      </w:r>
    </w:p>
    <w:p>
      <w:pPr>
        <w:spacing w:after="20"/>
        <w:ind w:left="259"/>
      </w:pPr>
      <w:r>
        <w:t>C. Calcipenic rickets with secondary PTH-mediated phosphaturia</w:t>
      </w:r>
    </w:p>
    <w:p>
      <w:pPr>
        <w:spacing w:after="20"/>
        <w:ind w:left="259"/>
      </w:pPr>
      <w:r>
        <w:t>D. Hypoparathyroidism with phosphate retention</w:t>
      </w:r>
    </w:p>
    <w:p>
      <w:pPr>
        <w:spacing w:before="120"/>
        <w:keepNext/>
      </w:pPr>
      <w:r>
        <w:rPr>
          <w:b/>
        </w:rPr>
        <w:t xml:space="preserve">Q77. </w:t>
      </w:r>
      <w:r>
        <w:t>An Indian clinic manages a 3-year-old with watery diarrhoea. A trainee cites WHO 2024 5 mg zinc; the clinic follows NHM 2025 programme. Best documented plan:</w:t>
      </w:r>
    </w:p>
    <w:p>
      <w:pPr>
        <w:spacing w:after="20"/>
        <w:ind w:left="259"/>
      </w:pPr>
      <w:r>
        <w:t>A. Stop zinc because sources differ</w:t>
      </w:r>
    </w:p>
    <w:p>
      <w:pPr>
        <w:spacing w:after="20"/>
        <w:ind w:left="259"/>
      </w:pPr>
      <w:r>
        <w:t>B. Automatically replace Indian protocol with 5 mg without documenting the change</w:t>
      </w:r>
    </w:p>
    <w:p>
      <w:pPr>
        <w:spacing w:after="20"/>
        <w:ind w:left="259"/>
      </w:pPr>
      <w:r>
        <w:t>C. Give both 5 mg and 20 mg together</w:t>
      </w:r>
    </w:p>
    <w:p>
      <w:pPr>
        <w:spacing w:after="20"/>
        <w:ind w:left="259"/>
      </w:pPr>
      <w:r>
        <w:t>D. NHM 20 mg ×14 days with ORS</w:t>
      </w:r>
    </w:p>
    <w:p>
      <w:pPr>
        <w:spacing w:before="120"/>
        <w:keepNext/>
      </w:pPr>
      <w:r>
        <w:rPr>
          <w:b/>
        </w:rPr>
        <w:t xml:space="preserve">Q78. </w:t>
      </w:r>
      <w:r>
        <w:t>A 7-month-old born at 28 weeks is now 4 months corrected, has poor head control, and has been gaining poorly on expressed breast milk. Most appropriate combined approach:</w:t>
      </w:r>
    </w:p>
    <w:p>
      <w:pPr>
        <w:spacing w:after="20"/>
        <w:ind w:left="259"/>
      </w:pPr>
      <w:r>
        <w:t>A. Optimize milk nutrition; reassess solids readiness</w:t>
      </w:r>
    </w:p>
    <w:p>
      <w:pPr>
        <w:spacing w:after="20"/>
        <w:ind w:left="259"/>
      </w:pPr>
      <w:r>
        <w:t>B. Start solids solely because chronological age exceeds six months</w:t>
      </w:r>
    </w:p>
    <w:p>
      <w:pPr>
        <w:spacing w:after="20"/>
        <w:ind w:left="259"/>
      </w:pPr>
      <w:r>
        <w:t>C. Ignore weight faltering until corrected age reaches six months</w:t>
      </w:r>
    </w:p>
    <w:p>
      <w:pPr>
        <w:spacing w:after="20"/>
        <w:ind w:left="259"/>
      </w:pPr>
      <w:r>
        <w:t>D. Replace all human milk with water-thinned porridge</w:t>
      </w:r>
    </w:p>
    <w:p>
      <w:pPr>
        <w:spacing w:before="120"/>
        <w:keepNext/>
      </w:pPr>
      <w:r>
        <w:rPr>
          <w:b/>
        </w:rPr>
        <w:t xml:space="preserve">Q79. </w:t>
      </w:r>
      <w:r>
        <w:rPr>
          <w:b/>
        </w:rPr>
        <w:t xml:space="preserve">EXTRA NOTEBOOK RETEST — NOT PART OF THE BASE 75. </w:t>
      </w:r>
      <w:r>
        <w:t>During plasma glucose 38 mg/dL, an infant has suppressed β-hydroxybutyrate and free fatty acids. Plasma glucose rises by 36 mg/dL after glucagon. What mechanism is most supported?</w:t>
      </w:r>
    </w:p>
    <w:p>
      <w:pPr>
        <w:spacing w:after="20"/>
        <w:ind w:left="259"/>
      </w:pPr>
      <w:r>
        <w:t>A. Fatty-acid oxidation defect</w:t>
      </w:r>
    </w:p>
    <w:p>
      <w:pPr>
        <w:spacing w:after="20"/>
        <w:ind w:left="259"/>
      </w:pPr>
      <w:r>
        <w:t>B. Excess insulin action/hyperinsulinism</w:t>
      </w:r>
    </w:p>
    <w:p>
      <w:pPr>
        <w:spacing w:after="20"/>
        <w:ind w:left="259"/>
      </w:pPr>
      <w:r>
        <w:t>C. Growth-hormone deficiency alone</w:t>
      </w:r>
    </w:p>
    <w:p>
      <w:pPr>
        <w:spacing w:after="20"/>
        <w:ind w:left="259"/>
      </w:pPr>
      <w:r>
        <w:t>D. Isolated ketotic fasting hypoglycemia</w:t>
      </w:r>
    </w:p>
    <w:p>
      <w:pPr>
        <w:spacing w:before="120"/>
        <w:keepNext/>
      </w:pPr>
      <w:r>
        <w:rPr>
          <w:b/>
        </w:rPr>
        <w:t xml:space="preserve">Q80. </w:t>
      </w:r>
      <w:r>
        <w:t>A 4-year-old has chronic microcytosis, Hb 10 g/dL, RBC 6.0 million/µL, RDW 12%, ferritin 45 ng/mL and CRP normal. The child previously received adequate iron without Hb rise. Best next diagnostic move:</w:t>
      </w:r>
    </w:p>
    <w:p>
      <w:pPr>
        <w:spacing w:after="20"/>
        <w:ind w:left="259"/>
      </w:pPr>
      <w:r>
        <w:t>A. Transfuse because any Hb below 11 requires blood</w:t>
      </w:r>
    </w:p>
    <w:p>
      <w:pPr>
        <w:spacing w:after="20"/>
        <w:ind w:left="259"/>
      </w:pPr>
      <w:r>
        <w:t>B. Evaluate for thalassemia/hemoglobinopathy</w:t>
      </w:r>
    </w:p>
    <w:p>
      <w:pPr>
        <w:spacing w:after="20"/>
        <w:ind w:left="259"/>
      </w:pPr>
      <w:r>
        <w:t>C. Treat presumed B12 deficiency because RBC is high</w:t>
      </w:r>
    </w:p>
    <w:p>
      <w:pPr>
        <w:spacing w:after="20"/>
        <w:ind w:left="259"/>
      </w:pPr>
      <w:r>
        <w:t>D. Indefinitely double elemental iron dose</w:t>
      </w:r>
    </w:p>
    <w:p>
      <w:pPr>
        <w:spacing w:before="120"/>
        <w:keepNext/>
      </w:pPr>
      <w:r>
        <w:rPr>
          <w:b/>
        </w:rPr>
        <w:t xml:space="preserve">Q81. </w:t>
      </w:r>
      <w:r>
        <w:t>A 2-year-old with prior SAM now has MUAC 126 mm, no edema for 3 weeks, good appetite and weight gain. However, household food insecurity and repeated infections persist. Best next step:</w:t>
      </w:r>
    </w:p>
    <w:p>
      <w:pPr>
        <w:spacing w:after="20"/>
        <w:ind w:left="259"/>
      </w:pPr>
      <w:r>
        <w:t>A. Discharge with no growth checks because MUAC exceeds 125 mm</w:t>
      </w:r>
    </w:p>
    <w:p>
      <w:pPr>
        <w:spacing w:after="20"/>
        <w:ind w:left="259"/>
      </w:pPr>
      <w:r>
        <w:t>B. Give high-dose vitamin A every week</w:t>
      </w:r>
    </w:p>
    <w:p>
      <w:pPr>
        <w:spacing w:after="20"/>
        <w:ind w:left="259"/>
      </w:pPr>
      <w:r>
        <w:t>C. Restart F-75 for every recovered child</w:t>
      </w:r>
    </w:p>
    <w:p>
      <w:pPr>
        <w:spacing w:after="20"/>
        <w:ind w:left="259"/>
      </w:pPr>
      <w:r>
        <w:t>D. Community follow-up and relapse prevention</w:t>
      </w:r>
    </w:p>
    <w:p>
      <w:pPr>
        <w:pStyle w:val="Heading1"/>
        <w:keepNext/>
      </w:pPr>
      <w:r>
        <w:t>SECTION B — SEPARATE ANSWER KEY</w:t>
      </w:r>
    </w:p>
    <w:p>
      <w:r>
        <w:t>Q1 C   Q2 B   Q3 A   Q4 B   Q5 C   Q6 B   Q7 A   Q8 A   Q9 B   Q10 A   Q11 D*   Q12 C</w:t>
      </w:r>
    </w:p>
    <w:p>
      <w:r>
        <w:t>Q13 D   Q14 B   Q15 D   Q16 B   Q17 B   Q18 C   Q19 C   Q20 A   Q21 A   Q22 D   Q23 B   Q24 A</w:t>
      </w:r>
    </w:p>
    <w:p>
      <w:r>
        <w:t>Q25 B*   Q26 D   Q27 A   Q28 C   Q29 D   Q30 B   Q31 D   Q32 C   Q33 C   Q34 B   Q35 C   Q36 A</w:t>
      </w:r>
    </w:p>
    <w:p>
      <w:r>
        <w:t>Q37 C   Q38 D*   Q39 B   Q40 A   Q41 C   Q42 D   Q43 C   Q44 C   Q45 A   Q46 A   Q47 D   Q48 C</w:t>
      </w:r>
    </w:p>
    <w:p>
      <w:r>
        <w:t>Q49 C   Q50 D   Q51 C   Q52 C*   Q53 B   Q54 B   Q55 C   Q56 C   Q57 B   Q58 A   Q59 B   Q60 A</w:t>
      </w:r>
    </w:p>
    <w:p>
      <w:r>
        <w:t>Q61 D   Q62 D   Q63 A   Q64 A   Q65 B   Q66 D   Q67 C*   Q68 A   Q69 A   Q70 D   Q71 D   Q72 B</w:t>
      </w:r>
    </w:p>
    <w:p>
      <w:r>
        <w:t>Q73 A   Q74 D   Q75 D   Q76 C   Q77 D   Q78 A   Q79 B*   Q80 B   Q81 D</w:t>
      </w:r>
    </w:p>
    <w:p>
      <w:r>
        <w:t>* Extra notebook retest: outside the 75 base questions. The answer key is intentionally separate from the questions.</w:t>
      </w:r>
    </w:p>
    <w:p>
      <w:pPr>
        <w:pStyle w:val="Heading1"/>
        <w:keepNext/>
      </w:pPr>
      <w:r>
        <w:t>SECTION C — QUESTION-SPECIFIC EXPLANATIONS</w:t>
      </w:r>
    </w:p>
    <w:p>
      <w:pPr>
        <w:pStyle w:val="Heading2"/>
        <w:keepNext/>
      </w:pPr>
      <w:r>
        <w:t>Q1. Answer C — Basic/Recall</w:t>
      </w:r>
    </w:p>
    <w:p>
      <w:r>
        <w:rPr>
          <w:b/>
        </w:rPr>
        <w:t xml:space="preserve">Core reasoning: </w:t>
      </w:r>
      <w:r>
        <w:t>Breast milk alone ceases to cover increasing nutrient needs around six months.</w:t>
      </w:r>
    </w:p>
    <w:p>
      <w:r>
        <w:rPr>
          <w:b/>
        </w:rPr>
        <w:t xml:space="preserve">A. </w:t>
      </w:r>
      <w:r>
        <w:t>At 4 months for all infants — Routine four-month solids are not the Indian population recommendation.</w:t>
      </w:r>
    </w:p>
    <w:p>
      <w:r>
        <w:rPr>
          <w:b/>
        </w:rPr>
        <w:t xml:space="preserve">B. </w:t>
      </w:r>
      <w:r>
        <w:t>At 9 months when teeth erupt — Tooth eruption is not the readiness threshold and delays iron-rich foods.</w:t>
      </w:r>
    </w:p>
    <w:p>
      <w:r>
        <w:rPr>
          <w:b/>
        </w:rPr>
        <w:t xml:space="preserve">C. </w:t>
      </w:r>
      <w:r>
        <w:t>At completion of 6 months — IAP starts complementary foods at six completed months while breastfeeding continues.</w:t>
      </w:r>
    </w:p>
    <w:p>
      <w:r>
        <w:rPr>
          <w:b/>
        </w:rPr>
        <w:t xml:space="preserve">D. </w:t>
      </w:r>
      <w:r>
        <w:t>At 12 months after exclusive milk feeding — Exclusive milk feeding to a year creates nutrient gaps.</w:t>
      </w:r>
    </w:p>
    <w:p>
      <w:r>
        <w:rPr>
          <w:b/>
        </w:rPr>
        <w:t xml:space="preserve">Closest-distractor discriminator: </w:t>
      </w:r>
      <w:r>
        <w:t>Six completed months is not the same as beginning the sixth month.</w:t>
      </w:r>
    </w:p>
    <w:p>
      <w:r>
        <w:rPr>
          <w:b/>
        </w:rPr>
        <w:t xml:space="preserve">EXAM PEARL: </w:t>
      </w:r>
      <w:r>
        <w:t>Developmental readiness modifies texture; it does not justify routine late complementary feeding.</w:t>
      </w:r>
    </w:p>
    <w:p>
      <w:r>
        <w:rPr>
          <w:b/>
        </w:rPr>
        <w:t xml:space="preserve">WHY THIS QUESTION MATTERS: </w:t>
      </w:r>
      <w:r>
        <w:t>This tests a high-frequency India-specific counselling anchor.</w:t>
      </w:r>
    </w:p>
    <w:p>
      <w:pPr>
        <w:pStyle w:val="Heading2"/>
        <w:keepNext/>
      </w:pPr>
      <w:r>
        <w:t>Q2. Answer B — Basic/Recall</w:t>
      </w:r>
    </w:p>
    <w:p>
      <w:r>
        <w:rPr>
          <w:b/>
        </w:rPr>
        <w:t xml:space="preserve">Core reasoning: </w:t>
      </w:r>
      <w:r>
        <w:t>MUAC &lt;11.5 cm is an independent SAM criterion.</w:t>
      </w:r>
    </w:p>
    <w:p>
      <w:r>
        <w:rPr>
          <w:b/>
        </w:rPr>
        <w:t xml:space="preserve">A. </w:t>
      </w:r>
      <w:r>
        <w:t>Below 125 mm — This includes moderate acute malnutrition from 115 to &lt;125 mm.</w:t>
      </w:r>
    </w:p>
    <w:p>
      <w:r>
        <w:rPr>
          <w:b/>
        </w:rPr>
        <w:t xml:space="preserve">B. </w:t>
      </w:r>
      <w:r>
        <w:t>&lt;115 mm — IAP 2026 identifies SAM when MUAC is below 11.5 cm.</w:t>
      </w:r>
    </w:p>
    <w:p>
      <w:r>
        <w:rPr>
          <w:b/>
        </w:rPr>
        <w:t xml:space="preserve">C. </w:t>
      </w:r>
      <w:r>
        <w:t>Below 135 mm — This would label many children without acute malnutrition as SAM.</w:t>
      </w:r>
    </w:p>
    <w:p>
      <w:r>
        <w:rPr>
          <w:b/>
        </w:rPr>
        <w:t xml:space="preserve">D. </w:t>
      </w:r>
      <w:r>
        <w:t>Below 105 mm — This misses children in the 105–114 mm high-risk range.</w:t>
      </w:r>
    </w:p>
    <w:p>
      <w:r>
        <w:rPr>
          <w:b/>
        </w:rPr>
        <w:t xml:space="preserve">Closest-distractor discriminator: </w:t>
      </w:r>
      <w:r>
        <w:t>115 mm belongs to the MAM boundary, not the SAM lower threshold.</w:t>
      </w:r>
    </w:p>
    <w:p>
      <w:r>
        <w:rPr>
          <w:b/>
        </w:rPr>
        <w:t xml:space="preserve">EXAM PEARL: </w:t>
      </w:r>
      <w:r>
        <w:t>Bilateral nutritional edema independently establishes SAM even with MUAC ≥115 mm.</w:t>
      </w:r>
    </w:p>
    <w:p>
      <w:r>
        <w:rPr>
          <w:b/>
        </w:rPr>
        <w:t xml:space="preserve">WHY THIS QUESTION MATTERS: </w:t>
      </w:r>
      <w:r>
        <w:t>A nearby threshold is an easy examination trap.</w:t>
      </w:r>
    </w:p>
    <w:p>
      <w:pPr>
        <w:pStyle w:val="Heading2"/>
        <w:keepNext/>
      </w:pPr>
      <w:r>
        <w:t>Q3. Answer A — Basic/Recall</w:t>
      </w:r>
    </w:p>
    <w:p>
      <w:r>
        <w:rPr>
          <w:b/>
        </w:rPr>
        <w:t xml:space="preserve">Core reasoning: </w:t>
      </w:r>
      <w:r>
        <w:t>Prophylaxis 400 IU/day differs from treatment of established deficiency.</w:t>
      </w:r>
    </w:p>
    <w:p>
      <w:r>
        <w:rPr>
          <w:b/>
        </w:rPr>
        <w:t xml:space="preserve">A. </w:t>
      </w:r>
      <w:r>
        <w:t>400 IU cholecalciferol daily — IAP 2021 revised guidance recommends 400 IU/day during infancy.</w:t>
      </w:r>
    </w:p>
    <w:p>
      <w:r>
        <w:rPr>
          <w:b/>
        </w:rPr>
        <w:t xml:space="preserve">B. </w:t>
      </w:r>
      <w:r>
        <w:t>100 IU daily — This is below the Indian consensus infant prophylaxis dose.</w:t>
      </w:r>
    </w:p>
    <w:p>
      <w:r>
        <w:rPr>
          <w:b/>
        </w:rPr>
        <w:t xml:space="preserve">C. </w:t>
      </w:r>
      <w:r>
        <w:t>2000 IU daily indefinitely — This resembles deficiency-treatment dosing, not routine prevention.</w:t>
      </w:r>
    </w:p>
    <w:p>
      <w:r>
        <w:rPr>
          <w:b/>
        </w:rPr>
        <w:t xml:space="preserve">D. </w:t>
      </w:r>
      <w:r>
        <w:t>6000 IU daily indefinitely — Such sustained dosing is excessive for routine prophylaxis.</w:t>
      </w:r>
    </w:p>
    <w:p>
      <w:r>
        <w:rPr>
          <w:b/>
        </w:rPr>
        <w:t xml:space="preserve">Closest-distractor discriminator: </w:t>
      </w:r>
      <w:r>
        <w:t>2000 IU/day is a therapeutic anchor in infants, not a preventive dose.</w:t>
      </w:r>
    </w:p>
    <w:p>
      <w:r>
        <w:rPr>
          <w:b/>
        </w:rPr>
        <w:t xml:space="preserve">EXAM PEARL: </w:t>
      </w:r>
      <w:r>
        <w:t>Prescribe the purpose before recalling the dose: prevention versus treatment.</w:t>
      </w:r>
    </w:p>
    <w:p>
      <w:r>
        <w:rPr>
          <w:b/>
        </w:rPr>
        <w:t xml:space="preserve">WHY THIS QUESTION MATTERS: </w:t>
      </w:r>
      <w:r>
        <w:t>Tests a frequent prevention-versus-treatment distractor.</w:t>
      </w:r>
    </w:p>
    <w:p>
      <w:pPr>
        <w:pStyle w:val="Heading2"/>
        <w:keepNext/>
      </w:pPr>
      <w:r>
        <w:t>Q4. Answer B — Basic/Recall</w:t>
      </w:r>
    </w:p>
    <w:p>
      <w:r>
        <w:rPr>
          <w:b/>
        </w:rPr>
        <w:t xml:space="preserve">Core reasoning: </w:t>
      </w:r>
      <w:r>
        <w:t>Nine-month vitamin A prophylaxis is 1 lakh IU; subsequent programme doses are 2 lakh IU.</w:t>
      </w:r>
    </w:p>
    <w:p>
      <w:r>
        <w:rPr>
          <w:b/>
        </w:rPr>
        <w:t xml:space="preserve">A. </w:t>
      </w:r>
      <w:r>
        <w:t>50,000 IU orally — This is not the scheduled first Indian programme dose.</w:t>
      </w:r>
    </w:p>
    <w:p>
      <w:r>
        <w:rPr>
          <w:b/>
        </w:rPr>
        <w:t xml:space="preserve">B. </w:t>
      </w:r>
      <w:r>
        <w:t>100,000 IU orally — NHM programme uses 100,000 IU for the first dose at nine months.</w:t>
      </w:r>
    </w:p>
    <w:p>
      <w:r>
        <w:rPr>
          <w:b/>
        </w:rPr>
        <w:t xml:space="preserve">C. </w:t>
      </w:r>
      <w:r>
        <w:t>400 IU orally — This is the infant vitamin-D prophylaxis number, not vitamin A.</w:t>
      </w:r>
    </w:p>
    <w:p>
      <w:r>
        <w:rPr>
          <w:b/>
        </w:rPr>
        <w:t xml:space="preserve">D. </w:t>
      </w:r>
      <w:r>
        <w:t>200,000 IU orally — This is the later-dose amount from approximately one year onward.</w:t>
      </w:r>
    </w:p>
    <w:p>
      <w:r>
        <w:rPr>
          <w:b/>
        </w:rPr>
        <w:t xml:space="preserve">Closest-distractor discriminator: </w:t>
      </w:r>
      <w:r>
        <w:t>Do not interchange vitamin-A IU with vitamin-D IU.</w:t>
      </w:r>
    </w:p>
    <w:p>
      <w:r>
        <w:rPr>
          <w:b/>
        </w:rPr>
        <w:t xml:space="preserve">EXAM PEARL: </w:t>
      </w:r>
      <w:r>
        <w:t>There are nine scheduled prophylactic vitamin-A doses by five years.</w:t>
      </w:r>
    </w:p>
    <w:p>
      <w:r>
        <w:rPr>
          <w:b/>
        </w:rPr>
        <w:t xml:space="preserve">WHY THIS QUESTION MATTERS: </w:t>
      </w:r>
      <w:r>
        <w:t>Separates two memorized micronutrient schedules.</w:t>
      </w:r>
    </w:p>
    <w:p>
      <w:pPr>
        <w:pStyle w:val="Heading2"/>
        <w:keepNext/>
      </w:pPr>
      <w:r>
        <w:t>Q5. Answer C — Basic/Recall</w:t>
      </w:r>
    </w:p>
    <w:p>
      <w:r>
        <w:rPr>
          <w:b/>
        </w:rPr>
        <w:t xml:space="preserve">Core reasoning: </w:t>
      </w:r>
      <w:r>
        <w:t>AMB prophylaxis is 1 mL twice weekly, not treatment of diagnosed anemia.</w:t>
      </w:r>
    </w:p>
    <w:p>
      <w:r>
        <w:rPr>
          <w:b/>
        </w:rPr>
        <w:t xml:space="preserve">A. </w:t>
      </w:r>
      <w:r>
        <w:t>1 mL twice daily — That greatly increases dosing and is not the programme prophylaxis schedule.</w:t>
      </w:r>
    </w:p>
    <w:p>
      <w:r>
        <w:rPr>
          <w:b/>
        </w:rPr>
        <w:t xml:space="preserve">B. </w:t>
      </w:r>
      <w:r>
        <w:t>5 mL weekly — This does not match the standardized 1-mL administration.</w:t>
      </w:r>
    </w:p>
    <w:p>
      <w:r>
        <w:rPr>
          <w:b/>
        </w:rPr>
        <w:t xml:space="preserve">C. </w:t>
      </w:r>
      <w:r>
        <w:t>1 mL twice weekly — One millilitre contains 20 mg elemental iron and 100 micrograms folate; schedule is biweekly.</w:t>
      </w:r>
    </w:p>
    <w:p>
      <w:r>
        <w:rPr>
          <w:b/>
        </w:rPr>
        <w:t xml:space="preserve">D. </w:t>
      </w:r>
      <w:r>
        <w:t>1 mL every month — Monthly dosing is far less frequent than the national programme.</w:t>
      </w:r>
    </w:p>
    <w:p>
      <w:r>
        <w:rPr>
          <w:b/>
        </w:rPr>
        <w:t xml:space="preserve">Closest-distractor discriminator: </w:t>
      </w:r>
      <w:r>
        <w:t>Therapeutic iron is generally calculated per kg per day; AMB prevention is fixed programme dosing.</w:t>
      </w:r>
    </w:p>
    <w:p>
      <w:r>
        <w:rPr>
          <w:b/>
        </w:rPr>
        <w:t xml:space="preserve">EXAM PEARL: </w:t>
      </w:r>
      <w:r>
        <w:t>Always read elemental iron on the label.</w:t>
      </w:r>
    </w:p>
    <w:p>
      <w:r>
        <w:rPr>
          <w:b/>
        </w:rPr>
        <w:t xml:space="preserve">WHY THIS QUESTION MATTERS: </w:t>
      </w:r>
      <w:r>
        <w:t>National-programme regimens are classic recall questions.</w:t>
      </w:r>
    </w:p>
    <w:p>
      <w:pPr>
        <w:pStyle w:val="Heading2"/>
        <w:keepNext/>
      </w:pPr>
      <w:r>
        <w:t>Q6. Answer B — Basic/Recall</w:t>
      </w:r>
    </w:p>
    <w:p>
      <w:r>
        <w:rPr>
          <w:b/>
        </w:rPr>
        <w:t xml:space="preserve">Core reasoning: </w:t>
      </w:r>
      <w:r>
        <w:t>WFL/WHZ = wasting; HAZ = stunting; WAZ = underweight.</w:t>
      </w:r>
    </w:p>
    <w:p>
      <w:r>
        <w:rPr>
          <w:b/>
        </w:rPr>
        <w:t xml:space="preserve">A. </w:t>
      </w:r>
      <w:r>
        <w:t>Stunting — Stunting uses length/height-for-age.</w:t>
      </w:r>
    </w:p>
    <w:p>
      <w:r>
        <w:rPr>
          <w:b/>
        </w:rPr>
        <w:t xml:space="preserve">B. </w:t>
      </w:r>
      <w:r>
        <w:t>Wasting — Weight relative to attained length/height detects acute nutritional deficit.</w:t>
      </w:r>
    </w:p>
    <w:p>
      <w:r>
        <w:rPr>
          <w:b/>
        </w:rPr>
        <w:t xml:space="preserve">C. </w:t>
      </w:r>
      <w:r>
        <w:t>Head-growth failure — Head circumference is assessed with head-circumference-for-age.</w:t>
      </w:r>
    </w:p>
    <w:p>
      <w:r>
        <w:rPr>
          <w:b/>
        </w:rPr>
        <w:t xml:space="preserve">D. </w:t>
      </w:r>
      <w:r>
        <w:t>Underweight only — Underweight is measured by weight-for-age.</w:t>
      </w:r>
    </w:p>
    <w:p>
      <w:r>
        <w:rPr>
          <w:b/>
        </w:rPr>
        <w:t xml:space="preserve">Closest-distractor discriminator: </w:t>
      </w:r>
      <w:r>
        <w:t>A child can be both wasted and stunted, but the indices answer different questions.</w:t>
      </w:r>
    </w:p>
    <w:p>
      <w:r>
        <w:rPr>
          <w:b/>
        </w:rPr>
        <w:t xml:space="preserve">EXAM PEARL: </w:t>
      </w:r>
      <w:r>
        <w:t>Do not infer chronicity from weight-for-age alone.</w:t>
      </w:r>
    </w:p>
    <w:p>
      <w:r>
        <w:rPr>
          <w:b/>
        </w:rPr>
        <w:t xml:space="preserve">WHY THIS QUESTION MATTERS: </w:t>
      </w:r>
      <w:r>
        <w:t>Correct anthropometric interpretation underpins SAM triage.</w:t>
      </w:r>
    </w:p>
    <w:p>
      <w:pPr>
        <w:pStyle w:val="Heading2"/>
        <w:keepNext/>
      </w:pPr>
      <w:r>
        <w:t>Q7. Answer A — Basic/Recall</w:t>
      </w:r>
    </w:p>
    <w:p>
      <w:r>
        <w:rPr>
          <w:b/>
        </w:rPr>
        <w:t xml:space="preserve">Core reasoning: </w:t>
      </w:r>
      <w:r>
        <w:t>State the guideline: Indian NHM 2025 is 20 mg for ≥6 months; WHO 2024 conditionally suggests 5 mg.</w:t>
      </w:r>
    </w:p>
    <w:p>
      <w:r>
        <w:rPr>
          <w:b/>
        </w:rPr>
        <w:t xml:space="preserve">A. </w:t>
      </w:r>
      <w:r>
        <w:t>20 mg elemental zinc daily for 14 days — NHM STOP Diarrhoea 2025 specifies 20 mg/day for ages six months to five years.</w:t>
      </w:r>
    </w:p>
    <w:p>
      <w:r>
        <w:rPr>
          <w:b/>
        </w:rPr>
        <w:t xml:space="preserve">B. </w:t>
      </w:r>
      <w:r>
        <w:t>5 mg daily for 14 days under the Indian programme — Five milligrams is the newer conditional WHO 2024 suggestion, not the named Indian campaign dose.</w:t>
      </w:r>
    </w:p>
    <w:p>
      <w:r>
        <w:rPr>
          <w:b/>
        </w:rPr>
        <w:t xml:space="preserve">C. </w:t>
      </w:r>
      <w:r>
        <w:t>10 mg daily for 14 days — This is the Indian dose for infants two to under six months.</w:t>
      </w:r>
    </w:p>
    <w:p>
      <w:r>
        <w:rPr>
          <w:b/>
        </w:rPr>
        <w:t xml:space="preserve">D. </w:t>
      </w:r>
      <w:r>
        <w:t>20 mg daily for 2 days — The Indian course continues 14 days beyond early symptomatic improvement.</w:t>
      </w:r>
    </w:p>
    <w:p>
      <w:r>
        <w:rPr>
          <w:b/>
        </w:rPr>
        <w:t xml:space="preserve">Closest-distractor discriminator: </w:t>
      </w:r>
      <w:r>
        <w:t>An international update does not silently replace the Indian programme dose.</w:t>
      </w:r>
    </w:p>
    <w:p>
      <w:r>
        <w:rPr>
          <w:b/>
        </w:rPr>
        <w:t xml:space="preserve">EXAM PEARL: </w:t>
      </w:r>
      <w:r>
        <w:t>Indian and WHO zinc guidance now differ—name the framework in every question.</w:t>
      </w:r>
    </w:p>
    <w:p>
      <w:r>
        <w:rPr>
          <w:b/>
        </w:rPr>
        <w:t xml:space="preserve">WHY THIS QUESTION MATTERS: </w:t>
      </w:r>
      <w:r>
        <w:t>Tests an important contemporary source conflict.</w:t>
      </w:r>
    </w:p>
    <w:p>
      <w:pPr>
        <w:pStyle w:val="Heading2"/>
        <w:keepNext/>
      </w:pPr>
      <w:r>
        <w:t>Q8. Answer A — Conceptual</w:t>
      </w:r>
    </w:p>
    <w:p>
      <w:r>
        <w:rPr>
          <w:b/>
        </w:rPr>
        <w:t xml:space="preserve">Core reasoning: </w:t>
      </w:r>
      <w:r>
        <w:t>Milk transfer is a clinical process, not synonymous with time at the breast.</w:t>
      </w:r>
    </w:p>
    <w:p>
      <w:r>
        <w:rPr>
          <w:b/>
        </w:rPr>
        <w:t xml:space="preserve">A. </w:t>
      </w:r>
      <w:r>
        <w:t>Observe a full feed and milk transfer — A dynamic observed feed distinguishes ineffective milk transfer from perceived low supply.</w:t>
      </w:r>
    </w:p>
    <w:p>
      <w:r>
        <w:rPr>
          <w:b/>
        </w:rPr>
        <w:t xml:space="preserve">B. </w:t>
      </w:r>
      <w:r>
        <w:t>Order serum prolactin immediately — Prolactin does not diagnose poor latch or milk transfer in this scenario.</w:t>
      </w:r>
    </w:p>
    <w:p>
      <w:r>
        <w:rPr>
          <w:b/>
        </w:rPr>
        <w:t xml:space="preserve">C. </w:t>
      </w:r>
      <w:r>
        <w:t>Introduce water after each feed — Water displaces breast milk and does not correct attachment.</w:t>
      </w:r>
    </w:p>
    <w:p>
      <w:r>
        <w:rPr>
          <w:b/>
        </w:rPr>
        <w:t xml:space="preserve">D. </w:t>
      </w:r>
      <w:r>
        <w:t>Assume colostrum is nutritionally inadequate — Colostrum is appropriate and immunologically valuable in the early days.</w:t>
      </w:r>
    </w:p>
    <w:p>
      <w:r>
        <w:rPr>
          <w:b/>
        </w:rPr>
        <w:t xml:space="preserve">Closest-distractor discriminator: </w:t>
      </w:r>
      <w:r>
        <w:t>A latch that looks present can still be shallow and ineffective.</w:t>
      </w:r>
    </w:p>
    <w:p>
      <w:r>
        <w:rPr>
          <w:b/>
        </w:rPr>
        <w:t xml:space="preserve">EXAM PEARL: </w:t>
      </w:r>
      <w:r>
        <w:t>IAP describes wide mouth, everted lips, chin-to-breast and audible/observable swallowing.</w:t>
      </w:r>
    </w:p>
    <w:p>
      <w:r>
        <w:rPr>
          <w:b/>
        </w:rPr>
        <w:t xml:space="preserve">WHY THIS QUESTION MATTERS: </w:t>
      </w:r>
      <w:r>
        <w:t>Mechanism-focused lactation assessment prevents premature supplementation.</w:t>
      </w:r>
    </w:p>
    <w:p>
      <w:pPr>
        <w:pStyle w:val="Heading2"/>
        <w:keepNext/>
      </w:pPr>
      <w:r>
        <w:t>Q9. Answer B — Conceptual</w:t>
      </w:r>
    </w:p>
    <w:p>
      <w:r>
        <w:rPr>
          <w:b/>
        </w:rPr>
        <w:t xml:space="preserve">Core reasoning: </w:t>
      </w:r>
      <w:r>
        <w:t>Complementary feeding adds nutrients; it does not replace breastfeeding.</w:t>
      </w:r>
    </w:p>
    <w:p>
      <w:r>
        <w:rPr>
          <w:b/>
        </w:rPr>
        <w:t xml:space="preserve">A. </w:t>
      </w:r>
      <w:r>
        <w:t>Human milk becomes completely devoid of fat — Fat remains an important milk energy source.</w:t>
      </w:r>
    </w:p>
    <w:p>
      <w:r>
        <w:rPr>
          <w:b/>
        </w:rPr>
        <w:t xml:space="preserve">B. </w:t>
      </w:r>
      <w:r>
        <w:t>Iron and energy needs rise relative to milk-only supply — Rapid growth and depleted infant iron stores create a complementary-feeding nutrient gap.</w:t>
      </w:r>
    </w:p>
    <w:p>
      <w:r>
        <w:rPr>
          <w:b/>
        </w:rPr>
        <w:t xml:space="preserve">C. </w:t>
      </w:r>
      <w:r>
        <w:t>Human milk suddenly lacks immunoglobulins at six months — Breast milk continues to provide immune factors.</w:t>
      </w:r>
    </w:p>
    <w:p>
      <w:r>
        <w:rPr>
          <w:b/>
        </w:rPr>
        <w:t xml:space="preserve">D. </w:t>
      </w:r>
      <w:r>
        <w:t>Breastfeeding must be stopped at six months — IAP recommends continued breastfeeding to two years or beyond.</w:t>
      </w:r>
    </w:p>
    <w:p>
      <w:r>
        <w:rPr>
          <w:b/>
        </w:rPr>
        <w:t xml:space="preserve">Closest-distractor discriminator: </w:t>
      </w:r>
      <w:r>
        <w:t>Iron density matters even when a child seems to obtain enough liquid calories.</w:t>
      </w:r>
    </w:p>
    <w:p>
      <w:r>
        <w:rPr>
          <w:b/>
        </w:rPr>
        <w:t xml:space="preserve">EXAM PEARL: </w:t>
      </w:r>
      <w:r>
        <w:t>Start iron-rich foods promptly at six months.</w:t>
      </w:r>
    </w:p>
    <w:p>
      <w:r>
        <w:rPr>
          <w:b/>
        </w:rPr>
        <w:t xml:space="preserve">WHY THIS QUESTION MATTERS: </w:t>
      </w:r>
      <w:r>
        <w:t>Examines physiology rather than rote timing.</w:t>
      </w:r>
    </w:p>
    <w:p>
      <w:pPr>
        <w:pStyle w:val="Heading2"/>
        <w:keepNext/>
      </w:pPr>
      <w:r>
        <w:t>Q10. Answer A — Conceptual</w:t>
      </w:r>
    </w:p>
    <w:p>
      <w:r>
        <w:rPr>
          <w:b/>
        </w:rPr>
        <w:t xml:space="preserve">Core reasoning: </w:t>
      </w:r>
      <w:r>
        <w:t>Infants have small gastric capacity; thick nutrient-dense feeds are preferred.</w:t>
      </w:r>
    </w:p>
    <w:p>
      <w:r>
        <w:rPr>
          <w:b/>
        </w:rPr>
        <w:t xml:space="preserve">A. </w:t>
      </w:r>
      <w:r>
        <w:t>Low energy density limits calories per stomach volume — Dilution creates a bulky feed with too few calories per spoon.</w:t>
      </w:r>
    </w:p>
    <w:p>
      <w:r>
        <w:rPr>
          <w:b/>
        </w:rPr>
        <w:t xml:space="preserve">B. </w:t>
      </w:r>
      <w:r>
        <w:t>All cereal proteins become toxic when diluted — Protein toxicity is not the issue here.</w:t>
      </w:r>
    </w:p>
    <w:p>
      <w:r>
        <w:rPr>
          <w:b/>
        </w:rPr>
        <w:t xml:space="preserve">C. </w:t>
      </w:r>
      <w:r>
        <w:t>Water makes starch unabsorbable — Dilution does not inherently prevent starch absorption.</w:t>
      </w:r>
    </w:p>
    <w:p>
      <w:r>
        <w:rPr>
          <w:b/>
        </w:rPr>
        <w:t xml:space="preserve">D. </w:t>
      </w:r>
      <w:r>
        <w:t>Watery foods directly cause iron overload — There is no mechanistic link to iron overload.</w:t>
      </w:r>
    </w:p>
    <w:p>
      <w:r>
        <w:rPr>
          <w:b/>
        </w:rPr>
        <w:t xml:space="preserve">Closest-distractor discriminator: </w:t>
      </w:r>
      <w:r>
        <w:t>Feeding frequency cannot fully rescue very dilute energy density.</w:t>
      </w:r>
    </w:p>
    <w:p>
      <w:r>
        <w:rPr>
          <w:b/>
        </w:rPr>
        <w:t xml:space="preserve">EXAM PEARL: </w:t>
      </w:r>
      <w:r>
        <w:t>IAP 2026 describes ≥0.8–1.0 kcal/g as a useful complementary-feed density target.</w:t>
      </w:r>
    </w:p>
    <w:p>
      <w:r>
        <w:rPr>
          <w:b/>
        </w:rPr>
        <w:t xml:space="preserve">WHY THIS QUESTION MATTERS: </w:t>
      </w:r>
      <w:r>
        <w:t>Tests why feeding counselling must address texture and density.</w:t>
      </w:r>
    </w:p>
    <w:p>
      <w:pPr>
        <w:pStyle w:val="Heading2"/>
        <w:keepNext/>
      </w:pPr>
      <w:r>
        <w:t>Q11. Answer D — Clinical/Application</w:t>
      </w:r>
    </w:p>
    <w:p>
      <w:r>
        <w:t>EXTRA NOTEBOOK RETEST — NOT PART OF THE BASE 75</w:t>
      </w:r>
    </w:p>
    <w:p>
      <w:r>
        <w:rPr>
          <w:b/>
        </w:rPr>
        <w:t xml:space="preserve">Core reasoning: </w:t>
      </w:r>
      <w:r>
        <w:t>A visible circuit leak is the equipment component of DOPE.</w:t>
      </w:r>
    </w:p>
    <w:p>
      <w:r>
        <w:rPr>
          <w:b/>
        </w:rPr>
        <w:t xml:space="preserve">A. </w:t>
      </w:r>
      <w:r>
        <w:t>Obstructed endotracheal tube — Adequate ventilation by manual bagging argues against fixed obstruction.</w:t>
      </w:r>
    </w:p>
    <w:p>
      <w:r>
        <w:rPr>
          <w:b/>
        </w:rPr>
        <w:t xml:space="preserve">B. </w:t>
      </w:r>
      <w:r>
        <w:t>Displaced endotracheal tube — Normal chest rise with bagging and a loose circuit point elsewhere.</w:t>
      </w:r>
    </w:p>
    <w:p>
      <w:r>
        <w:rPr>
          <w:b/>
        </w:rPr>
        <w:t xml:space="preserve">C. </w:t>
      </w:r>
      <w:r>
        <w:t>Pneumothorax — The circuit defect explains sudden deterioration without unilateral chest signs.</w:t>
      </w:r>
    </w:p>
    <w:p>
      <w:r>
        <w:rPr>
          <w:b/>
        </w:rPr>
        <w:t xml:space="preserve">D. </w:t>
      </w:r>
      <w:r>
        <w:t>Equipment failure — An open/disconnected circuit is an equipment/circuit problem.</w:t>
      </w:r>
    </w:p>
    <w:p>
      <w:r>
        <w:rPr>
          <w:b/>
        </w:rPr>
        <w:t xml:space="preserve">Closest-distractor discriminator: </w:t>
      </w:r>
      <w:r>
        <w:t>Do not infer pneumothorax solely from desaturation.</w:t>
      </w:r>
    </w:p>
    <w:p>
      <w:r>
        <w:rPr>
          <w:b/>
        </w:rPr>
        <w:t xml:space="preserve">EXAM PEARL: </w:t>
      </w:r>
      <w:r>
        <w:t>Check D–O–P–E while providing immediate effective ventilation.</w:t>
      </w:r>
    </w:p>
    <w:p>
      <w:r>
        <w:rPr>
          <w:b/>
        </w:rPr>
        <w:t xml:space="preserve">WHY THIS QUESTION MATTERS: </w:t>
      </w:r>
      <w:r>
        <w:t>Tests crisis troubleshooting sequence.</w:t>
      </w:r>
    </w:p>
    <w:p>
      <w:r>
        <w:t>Error-notebook source / tracking: ERR-D5-Q34; fresh-stem reassessment. Record R1/R2/R3 and K/C/R/G/S separately.</w:t>
      </w:r>
    </w:p>
    <w:p>
      <w:pPr>
        <w:pStyle w:val="Heading2"/>
        <w:keepNext/>
      </w:pPr>
      <w:r>
        <w:t>Q12. Answer C — Conceptual</w:t>
      </w:r>
    </w:p>
    <w:p>
      <w:r>
        <w:rPr>
          <w:b/>
        </w:rPr>
        <w:t xml:space="preserve">Core reasoning: </w:t>
      </w:r>
      <w:r>
        <w:t>Different anthropometric indices can diverge.</w:t>
      </w:r>
    </w:p>
    <w:p>
      <w:r>
        <w:rPr>
          <w:b/>
        </w:rPr>
        <w:t xml:space="preserve">A. </w:t>
      </w:r>
      <w:r>
        <w:t>MAM due to MUAC 134 mm — MAM MUAC is 115–&lt;125 mm in 6–59 months.</w:t>
      </w:r>
    </w:p>
    <w:p>
      <w:r>
        <w:rPr>
          <w:b/>
        </w:rPr>
        <w:t xml:space="preserve">B. </w:t>
      </w:r>
      <w:r>
        <w:t>SAM due to low height-for-age — Low HAZ alone is not a SAM criterion.</w:t>
      </w:r>
    </w:p>
    <w:p>
      <w:r>
        <w:rPr>
          <w:b/>
        </w:rPr>
        <w:t xml:space="preserve">C. </w:t>
      </w:r>
      <w:r>
        <w:t>Severe stunting without current wasting — HAZ &lt;−3 indicates severe chronic linear growth deficit, while WHZ/MUAC do not show wasting.</w:t>
      </w:r>
    </w:p>
    <w:p>
      <w:r>
        <w:rPr>
          <w:b/>
        </w:rPr>
        <w:t xml:space="preserve">D. </w:t>
      </w:r>
      <w:r>
        <w:t>Normal nutrition because WHZ is normal — Severe stunting remains a major nutritional concern.</w:t>
      </w:r>
    </w:p>
    <w:p>
      <w:r>
        <w:rPr>
          <w:b/>
        </w:rPr>
        <w:t xml:space="preserve">Closest-distractor discriminator: </w:t>
      </w:r>
      <w:r>
        <w:t>Normal WHZ cannot exclude chronic malnutrition.</w:t>
      </w:r>
    </w:p>
    <w:p>
      <w:r>
        <w:rPr>
          <w:b/>
        </w:rPr>
        <w:t xml:space="preserve">EXAM PEARL: </w:t>
      </w:r>
      <w:r>
        <w:t>Use both height-for-age and weight-for-height in longitudinal assessment.</w:t>
      </w:r>
    </w:p>
    <w:p>
      <w:r>
        <w:rPr>
          <w:b/>
        </w:rPr>
        <w:t xml:space="preserve">WHY THIS QUESTION MATTERS: </w:t>
      </w:r>
      <w:r>
        <w:t>Tests mixed chronic and acute nutrition interpretation.</w:t>
      </w:r>
    </w:p>
    <w:p>
      <w:pPr>
        <w:pStyle w:val="Heading2"/>
        <w:keepNext/>
      </w:pPr>
      <w:r>
        <w:t>Q13. Answer D — Conceptual</w:t>
      </w:r>
    </w:p>
    <w:p>
      <w:r>
        <w:rPr>
          <w:b/>
        </w:rPr>
        <w:t xml:space="preserve">Core reasoning: </w:t>
      </w:r>
      <w:r>
        <w:t>Edema is an independent SAM diagnostic criterion.</w:t>
      </w:r>
    </w:p>
    <w:p>
      <w:r>
        <w:rPr>
          <w:b/>
        </w:rPr>
        <w:t xml:space="preserve">A. </w:t>
      </w:r>
      <w:r>
        <w:t>The child always has normal muscle mass — Edematous malnutrition can coexist with severe wasting.</w:t>
      </w:r>
    </w:p>
    <w:p>
      <w:r>
        <w:rPr>
          <w:b/>
        </w:rPr>
        <w:t xml:space="preserve">B. </w:t>
      </w:r>
      <w:r>
        <w:t>MUAC rises because edema never affects arms — Edema can distort several anthropometric measures.</w:t>
      </w:r>
    </w:p>
    <w:p>
      <w:r>
        <w:rPr>
          <w:b/>
        </w:rPr>
        <w:t xml:space="preserve">C. </w:t>
      </w:r>
      <w:r>
        <w:t>Weight-for-height is calculated without body weight — Weight is essential to the index.</w:t>
      </w:r>
    </w:p>
    <w:p>
      <w:r>
        <w:rPr>
          <w:b/>
        </w:rPr>
        <w:t xml:space="preserve">D. </w:t>
      </w:r>
      <w:r>
        <w:t>Fluid retention increases measured weight — Nutritional bilateral edema can mask underlying tissue loss.</w:t>
      </w:r>
    </w:p>
    <w:p>
      <w:r>
        <w:rPr>
          <w:b/>
        </w:rPr>
        <w:t xml:space="preserve">Closest-distractor discriminator: </w:t>
      </w:r>
      <w:r>
        <w:t>A seemingly normal WHZ cannot overrule bilateral nutritional pitting edema.</w:t>
      </w:r>
    </w:p>
    <w:p>
      <w:r>
        <w:rPr>
          <w:b/>
        </w:rPr>
        <w:t xml:space="preserve">EXAM PEARL: </w:t>
      </w:r>
      <w:r>
        <w:t>Check both feet for symmetrical pitting edema.</w:t>
      </w:r>
    </w:p>
    <w:p>
      <w:r>
        <w:rPr>
          <w:b/>
        </w:rPr>
        <w:t xml:space="preserve">WHY THIS QUESTION MATTERS: </w:t>
      </w:r>
      <w:r>
        <w:t>Prevents missed edematous SAM.</w:t>
      </w:r>
    </w:p>
    <w:p>
      <w:pPr>
        <w:pStyle w:val="Heading2"/>
        <w:keepNext/>
      </w:pPr>
      <w:r>
        <w:t>Q14. Answer B — Conceptual</w:t>
      </w:r>
    </w:p>
    <w:p>
      <w:r>
        <w:rPr>
          <w:b/>
        </w:rPr>
        <w:t xml:space="preserve">Core reasoning: </w:t>
      </w:r>
      <w:r>
        <w:t>The phase of SAM treatment determines nutrient strategy.</w:t>
      </w:r>
    </w:p>
    <w:p>
      <w:r>
        <w:rPr>
          <w:b/>
        </w:rPr>
        <w:t xml:space="preserve">A. </w:t>
      </w:r>
      <w:r>
        <w:t>All SAM children have iron overload — Iron stores vary and many have deficiency.</w:t>
      </w:r>
    </w:p>
    <w:p>
      <w:r>
        <w:rPr>
          <w:b/>
        </w:rPr>
        <w:t xml:space="preserve">B. </w:t>
      </w:r>
      <w:r>
        <w:t>Defer iron until rehabilitation after stabilization — IAP SAM guidance starts iron during rehabilitation after the child stabilizes.</w:t>
      </w:r>
    </w:p>
    <w:p>
      <w:r>
        <w:rPr>
          <w:b/>
        </w:rPr>
        <w:t xml:space="preserve">C. </w:t>
      </w:r>
      <w:r>
        <w:t>Iron has no role in rebuilding hemoglobin — Iron is necessary later for hematologic recovery.</w:t>
      </w:r>
    </w:p>
    <w:p>
      <w:r>
        <w:rPr>
          <w:b/>
        </w:rPr>
        <w:t xml:space="preserve">D. </w:t>
      </w:r>
      <w:r>
        <w:t>F-75 already supplies excessive iron — F-75 is deliberately designed for cautious stabilization.</w:t>
      </w:r>
    </w:p>
    <w:p>
      <w:r>
        <w:rPr>
          <w:b/>
        </w:rPr>
        <w:t xml:space="preserve">Closest-distractor discriminator: </w:t>
      </w:r>
      <w:r>
        <w:t>Iron is not permanently contraindicated; timing changes.</w:t>
      </w:r>
    </w:p>
    <w:p>
      <w:r>
        <w:rPr>
          <w:b/>
        </w:rPr>
        <w:t xml:space="preserve">EXAM PEARL: </w:t>
      </w:r>
      <w:r>
        <w:t>F-75 first, catch-up feeding and iron later.</w:t>
      </w:r>
    </w:p>
    <w:p>
      <w:r>
        <w:rPr>
          <w:b/>
        </w:rPr>
        <w:t xml:space="preserve">WHY THIS QUESTION MATTERS: </w:t>
      </w:r>
      <w:r>
        <w:t>Tests management sequencing rather than a memorized prohibition.</w:t>
      </w:r>
    </w:p>
    <w:p>
      <w:pPr>
        <w:pStyle w:val="Heading2"/>
        <w:keepNext/>
      </w:pPr>
      <w:r>
        <w:t>Q15. Answer D — Conceptual</w:t>
      </w:r>
    </w:p>
    <w:p>
      <w:r>
        <w:rPr>
          <w:b/>
        </w:rPr>
        <w:t xml:space="preserve">Core reasoning: </w:t>
      </w:r>
      <w:r>
        <w:t>In SAM, dehydration treatment requires cautious clinical reassessment.</w:t>
      </w:r>
    </w:p>
    <w:p>
      <w:r>
        <w:rPr>
          <w:b/>
        </w:rPr>
        <w:t xml:space="preserve">A. </w:t>
      </w:r>
      <w:r>
        <w:t>All SAM patients are hypernatremic — Sodium concentration varies and is not uniformly elevated.</w:t>
      </w:r>
    </w:p>
    <w:p>
      <w:r>
        <w:rPr>
          <w:b/>
        </w:rPr>
        <w:t xml:space="preserve">B. </w:t>
      </w:r>
      <w:r>
        <w:t>Standard rapid fluid boluses are safe for all — Uncritical boluses risk heart failure and overhydration.</w:t>
      </w:r>
    </w:p>
    <w:p>
      <w:r>
        <w:rPr>
          <w:b/>
        </w:rPr>
        <w:t xml:space="preserve">C. </w:t>
      </w:r>
      <w:r>
        <w:t>IV fluids are always required — Stable children can often be rehydrated orally under close observation.</w:t>
      </w:r>
    </w:p>
    <w:p>
      <w:r>
        <w:rPr>
          <w:b/>
        </w:rPr>
        <w:t xml:space="preserve">D. </w:t>
      </w:r>
      <w:r>
        <w:t>Unreliable dehydration signs and overload risk — Loss of tissue and altered physiology confound dehydration signs and increase overhydration risk.</w:t>
      </w:r>
    </w:p>
    <w:p>
      <w:r>
        <w:rPr>
          <w:b/>
        </w:rPr>
        <w:t xml:space="preserve">Closest-distractor discriminator: </w:t>
      </w:r>
      <w:r>
        <w:t>Shock and simple dehydration are not interchangeable.</w:t>
      </w:r>
    </w:p>
    <w:p>
      <w:r>
        <w:rPr>
          <w:b/>
        </w:rPr>
        <w:t xml:space="preserve">EXAM PEARL: </w:t>
      </w:r>
      <w:r>
        <w:t>Use the locally specified SAM rehydration pathway; monitor pulse, breathing, edema and urine.</w:t>
      </w:r>
    </w:p>
    <w:p>
      <w:r>
        <w:rPr>
          <w:b/>
        </w:rPr>
        <w:t xml:space="preserve">WHY THIS QUESTION MATTERS: </w:t>
      </w:r>
      <w:r>
        <w:t>Tests a safety-critical physiologic distinction.</w:t>
      </w:r>
    </w:p>
    <w:p>
      <w:pPr>
        <w:pStyle w:val="Heading2"/>
        <w:keepNext/>
      </w:pPr>
      <w:r>
        <w:t>Q16. Answer B — Conceptual</w:t>
      </w:r>
    </w:p>
    <w:p>
      <w:r>
        <w:rPr>
          <w:b/>
        </w:rPr>
        <w:t xml:space="preserve">Core reasoning: </w:t>
      </w:r>
      <w:r>
        <w:t>Vitamin A deficiency initially impairs dark adaptation before destructive corneal disease.</w:t>
      </w:r>
    </w:p>
    <w:p>
      <w:r>
        <w:rPr>
          <w:b/>
        </w:rPr>
        <w:t xml:space="preserve">A. </w:t>
      </w:r>
      <w:r>
        <w:t>Impaired parathyroid hormone secretion — PTH physiology does not directly cause night blindness.</w:t>
      </w:r>
    </w:p>
    <w:p>
      <w:r>
        <w:rPr>
          <w:b/>
        </w:rPr>
        <w:t xml:space="preserve">B. </w:t>
      </w:r>
      <w:r>
        <w:t>Impaired retinal rhodopsin regeneration — Retinaldehyde is required for rod phototransduction and dark adaptation.</w:t>
      </w:r>
    </w:p>
    <w:p>
      <w:r>
        <w:rPr>
          <w:b/>
        </w:rPr>
        <w:t xml:space="preserve">C. </w:t>
      </w:r>
      <w:r>
        <w:t>Loss of vitamin K–dependent clotting factors — That mechanism causes bleeding, not primary night blindness.</w:t>
      </w:r>
    </w:p>
    <w:p>
      <w:r>
        <w:rPr>
          <w:b/>
        </w:rPr>
        <w:t xml:space="preserve">D. </w:t>
      </w:r>
      <w:r>
        <w:t>Copper-dependent myelin injury — Copper deficiency affects hematologic and neurologic pathways.</w:t>
      </w:r>
    </w:p>
    <w:p>
      <w:r>
        <w:rPr>
          <w:b/>
        </w:rPr>
        <w:t xml:space="preserve">Closest-distractor discriminator: </w:t>
      </w:r>
      <w:r>
        <w:t>Night blindness precedes xerophthalmic corneal ulceration in many cases.</w:t>
      </w:r>
    </w:p>
    <w:p>
      <w:r>
        <w:rPr>
          <w:b/>
        </w:rPr>
        <w:t xml:space="preserve">EXAM PEARL: </w:t>
      </w:r>
      <w:r>
        <w:t>Corneal xerosis/keratomalacia requires urgent treatment, not routine prophylaxis.</w:t>
      </w:r>
    </w:p>
    <w:p>
      <w:r>
        <w:rPr>
          <w:b/>
        </w:rPr>
        <w:t xml:space="preserve">WHY THIS QUESTION MATTERS: </w:t>
      </w:r>
      <w:r>
        <w:t>Links biochemical function to clinical progression.</w:t>
      </w:r>
    </w:p>
    <w:p>
      <w:pPr>
        <w:pStyle w:val="Heading2"/>
        <w:keepNext/>
      </w:pPr>
      <w:r>
        <w:t>Q17. Answer B — Conceptual</w:t>
      </w:r>
    </w:p>
    <w:p>
      <w:r>
        <w:rPr>
          <w:b/>
        </w:rPr>
        <w:t xml:space="preserve">Core reasoning: </w:t>
      </w:r>
      <w:r>
        <w:t>Calcipenic rickets may show hypophosphatemia through PTH-driven phosphaturia.</w:t>
      </w:r>
    </w:p>
    <w:p>
      <w:r>
        <w:rPr>
          <w:b/>
        </w:rPr>
        <w:t xml:space="preserve">A. </w:t>
      </w:r>
      <w:r>
        <w:t>High ALP proves primary liver disease — Bone-derived ALP can rise markedly in active rickets.</w:t>
      </w:r>
    </w:p>
    <w:p>
      <w:r>
        <w:rPr>
          <w:b/>
        </w:rPr>
        <w:t xml:space="preserve">B. </w:t>
      </w:r>
      <w:r>
        <w:t>Compensatory secondary hyperparathyroidism — PTH mobilizes calcium and increases renal phosphate loss, worsening mineralization.</w:t>
      </w:r>
    </w:p>
    <w:p>
      <w:r>
        <w:rPr>
          <w:b/>
        </w:rPr>
        <w:t xml:space="preserve">C. </w:t>
      </w:r>
      <w:r>
        <w:t>Normal calcium excludes rickets — Serum calcium can be normal despite severe mineralization disease.</w:t>
      </w:r>
    </w:p>
    <w:p>
      <w:r>
        <w:rPr>
          <w:b/>
        </w:rPr>
        <w:t xml:space="preserve">D. </w:t>
      </w:r>
      <w:r>
        <w:t>PTH must be suppressed in vitamin D deficiency — PTH is commonly elevated in calcipenic rickets.</w:t>
      </w:r>
    </w:p>
    <w:p>
      <w:r>
        <w:rPr>
          <w:b/>
        </w:rPr>
        <w:t xml:space="preserve">Closest-distractor discriminator: </w:t>
      </w:r>
      <w:r>
        <w:t>Do not use isolated serum calcium to rule out rickets.</w:t>
      </w:r>
    </w:p>
    <w:p>
      <w:r>
        <w:rPr>
          <w:b/>
        </w:rPr>
        <w:t xml:space="preserve">EXAM PEARL: </w:t>
      </w:r>
      <w:r>
        <w:t>Interpret Ca, P, ALP, PTH and 25-OH D together.</w:t>
      </w:r>
    </w:p>
    <w:p>
      <w:r>
        <w:rPr>
          <w:b/>
        </w:rPr>
        <w:t xml:space="preserve">WHY THIS QUESTION MATTERS: </w:t>
      </w:r>
      <w:r>
        <w:t>Examines multi-analyte mechanism.</w:t>
      </w:r>
    </w:p>
    <w:p>
      <w:pPr>
        <w:pStyle w:val="Heading2"/>
        <w:keepNext/>
      </w:pPr>
      <w:r>
        <w:t>Q18. Answer C — Conceptual</w:t>
      </w:r>
    </w:p>
    <w:p>
      <w:r>
        <w:rPr>
          <w:b/>
        </w:rPr>
        <w:t xml:space="preserve">Core reasoning: </w:t>
      </w:r>
      <w:r>
        <w:t>B12 deficiency may produce neurologic damage with or without striking macrocytosis.</w:t>
      </w:r>
    </w:p>
    <w:p>
      <w:r>
        <w:rPr>
          <w:b/>
        </w:rPr>
        <w:t xml:space="preserve">A. </w:t>
      </w:r>
      <w:r>
        <w:t>Human milk normally contains no B12 — Adequately nourished mothers provide B12 in milk.</w:t>
      </w:r>
    </w:p>
    <w:p>
      <w:r>
        <w:rPr>
          <w:b/>
        </w:rPr>
        <w:t xml:space="preserve">B. </w:t>
      </w:r>
      <w:r>
        <w:t>B12 deficiency cannot affect neurons — B12 is crucial to myelin and one-carbon metabolism.</w:t>
      </w:r>
    </w:p>
    <w:p>
      <w:r>
        <w:rPr>
          <w:b/>
        </w:rPr>
        <w:t xml:space="preserve">C. </w:t>
      </w:r>
      <w:r>
        <w:t>Maternal B12 deficiency reduces infant supply — Infant intake reflects maternal B12 supply during exclusive breastfeeding.</w:t>
      </w:r>
    </w:p>
    <w:p>
      <w:r>
        <w:rPr>
          <w:b/>
        </w:rPr>
        <w:t xml:space="preserve">D. </w:t>
      </w:r>
      <w:r>
        <w:t>Regression proves autism — Acquired nutritional regression warrants reversible-cause evaluation.</w:t>
      </w:r>
    </w:p>
    <w:p>
      <w:r>
        <w:rPr>
          <w:b/>
        </w:rPr>
        <w:t xml:space="preserve">Closest-distractor discriminator: </w:t>
      </w:r>
      <w:r>
        <w:t>Normal MCV does not safely exclude B12 deficiency.</w:t>
      </w:r>
    </w:p>
    <w:p>
      <w:r>
        <w:rPr>
          <w:b/>
        </w:rPr>
        <w:t xml:space="preserve">EXAM PEARL: </w:t>
      </w:r>
      <w:r>
        <w:t>Investigate maternal and infant B12 status promptly in compatible presentations.</w:t>
      </w:r>
    </w:p>
    <w:p>
      <w:r>
        <w:rPr>
          <w:b/>
        </w:rPr>
        <w:t xml:space="preserve">WHY THIS QUESTION MATTERS: </w:t>
      </w:r>
      <w:r>
        <w:t>Connects maternal nutrition to infant neurology.</w:t>
      </w:r>
    </w:p>
    <w:p>
      <w:pPr>
        <w:pStyle w:val="Heading2"/>
        <w:keepNext/>
      </w:pPr>
      <w:r>
        <w:t>Q19. Answer C — Conceptual</w:t>
      </w:r>
    </w:p>
    <w:p>
      <w:r>
        <w:rPr>
          <w:b/>
        </w:rPr>
        <w:t xml:space="preserve">Core reasoning: </w:t>
      </w:r>
      <w:r>
        <w:t>Interpret ferritin with CRP/inflammatory context and other iron indices.</w:t>
      </w:r>
    </w:p>
    <w:p>
      <w:r>
        <w:rPr>
          <w:b/>
        </w:rPr>
        <w:t xml:space="preserve">A. </w:t>
      </w:r>
      <w:r>
        <w:t>Microcytosis excludes iron deficiency — Microcytosis supports, rather than excludes, iron deficiency.</w:t>
      </w:r>
    </w:p>
    <w:p>
      <w:r>
        <w:rPr>
          <w:b/>
        </w:rPr>
        <w:t xml:space="preserve">B. </w:t>
      </w:r>
      <w:r>
        <w:t>Fever always decreases ferritin — Acute inflammation tends to increase ferritin.</w:t>
      </w:r>
    </w:p>
    <w:p>
      <w:r>
        <w:rPr>
          <w:b/>
        </w:rPr>
        <w:t xml:space="preserve">C. </w:t>
      </w:r>
      <w:r>
        <w:t>Ferritin is an acute-phase reactant — Inflammation can raise ferritin despite depleted or insufficient iron stores.</w:t>
      </w:r>
    </w:p>
    <w:p>
      <w:r>
        <w:rPr>
          <w:b/>
        </w:rPr>
        <w:t xml:space="preserve">D. </w:t>
      </w:r>
      <w:r>
        <w:t>Ferritin is unrelated to iron stores — Ferritin generally reflects stores when inflammation is absent.</w:t>
      </w:r>
    </w:p>
    <w:p>
      <w:r>
        <w:rPr>
          <w:b/>
        </w:rPr>
        <w:t xml:space="preserve">Closest-distractor discriminator: </w:t>
      </w:r>
      <w:r>
        <w:t>A normal ferritin during inflammation is not a reliable rule-out.</w:t>
      </w:r>
    </w:p>
    <w:p>
      <w:r>
        <w:rPr>
          <w:b/>
        </w:rPr>
        <w:t xml:space="preserve">EXAM PEARL: </w:t>
      </w:r>
      <w:r>
        <w:t>Check diet, reticulocyte response and alternative causes of microcytosis.</w:t>
      </w:r>
    </w:p>
    <w:p>
      <w:r>
        <w:rPr>
          <w:b/>
        </w:rPr>
        <w:t xml:space="preserve">WHY THIS QUESTION MATTERS: </w:t>
      </w:r>
      <w:r>
        <w:t>Prevents lab-based false exclusion.</w:t>
      </w:r>
    </w:p>
    <w:p>
      <w:pPr>
        <w:pStyle w:val="Heading2"/>
        <w:keepNext/>
      </w:pPr>
      <w:r>
        <w:t>Q20. Answer A — Conceptual</w:t>
      </w:r>
    </w:p>
    <w:p>
      <w:r>
        <w:rPr>
          <w:b/>
        </w:rPr>
        <w:t xml:space="preserve">Core reasoning: </w:t>
      </w:r>
      <w:r>
        <w:t>Iodine prevention and congenital hypothyroidism screening are complementary.</w:t>
      </w:r>
    </w:p>
    <w:p>
      <w:r>
        <w:rPr>
          <w:b/>
        </w:rPr>
        <w:t xml:space="preserve">A. </w:t>
      </w:r>
      <w:r>
        <w:t>Supports thyroid-hormone synthesis — Thyroxine is necessary for fetal and early-life brain development.</w:t>
      </w:r>
    </w:p>
    <w:p>
      <w:r>
        <w:rPr>
          <w:b/>
        </w:rPr>
        <w:t xml:space="preserve">B. </w:t>
      </w:r>
      <w:r>
        <w:t>It prevents all genetic congenital hypothyroidism — Genetic thyroid defects can persist despite adequate iodine.</w:t>
      </w:r>
    </w:p>
    <w:p>
      <w:r>
        <w:rPr>
          <w:b/>
        </w:rPr>
        <w:t xml:space="preserve">C. </w:t>
      </w:r>
      <w:r>
        <w:t>It replaces newborn thyroid screening — Screening remains needed to detect congenital hypothyroidism.</w:t>
      </w:r>
    </w:p>
    <w:p>
      <w:r>
        <w:rPr>
          <w:b/>
        </w:rPr>
        <w:t xml:space="preserve">D. </w:t>
      </w:r>
      <w:r>
        <w:t>It directly supplies T4 hormone — Iodized salt supplies iodine, not thyroid hormone.</w:t>
      </w:r>
    </w:p>
    <w:p>
      <w:r>
        <w:rPr>
          <w:b/>
        </w:rPr>
        <w:t xml:space="preserve">Closest-distractor discriminator: </w:t>
      </w:r>
      <w:r>
        <w:t>Iodized salt does not eliminate thyroid dysgenesis.</w:t>
      </w:r>
    </w:p>
    <w:p>
      <w:r>
        <w:rPr>
          <w:b/>
        </w:rPr>
        <w:t xml:space="preserve">EXAM PEARL: </w:t>
      </w:r>
      <w:r>
        <w:t>IAP 2026 cites iodization targets 30 ppm at production and 15 ppm at consumer level.</w:t>
      </w:r>
    </w:p>
    <w:p>
      <w:r>
        <w:rPr>
          <w:b/>
        </w:rPr>
        <w:t xml:space="preserve">WHY THIS QUESTION MATTERS: </w:t>
      </w:r>
      <w:r>
        <w:t>Distinguishes primary prevention from detection.</w:t>
      </w:r>
    </w:p>
    <w:p>
      <w:pPr>
        <w:pStyle w:val="Heading2"/>
        <w:keepNext/>
      </w:pPr>
      <w:r>
        <w:t>Q21. Answer A — Conceptual</w:t>
      </w:r>
    </w:p>
    <w:p>
      <w:r>
        <w:rPr>
          <w:b/>
        </w:rPr>
        <w:t xml:space="preserve">Core reasoning: </w:t>
      </w:r>
      <w:r>
        <w:t>Micronutrient interactions can create iatrogenic deficiency.</w:t>
      </w:r>
    </w:p>
    <w:p>
      <w:r>
        <w:rPr>
          <w:b/>
        </w:rPr>
        <w:t xml:space="preserve">A. </w:t>
      </w:r>
      <w:r>
        <w:t>Excess zinc impairs intestinal copper absorption — Copper depletion affects hematopoiesis and iron handling.</w:t>
      </w:r>
    </w:p>
    <w:p>
      <w:r>
        <w:rPr>
          <w:b/>
        </w:rPr>
        <w:t xml:space="preserve">B. </w:t>
      </w:r>
      <w:r>
        <w:t>Zinc invariably produces folate deficiency — Copper deficiency is the classic competing micronutrient.</w:t>
      </w:r>
    </w:p>
    <w:p>
      <w:r>
        <w:rPr>
          <w:b/>
        </w:rPr>
        <w:t xml:space="preserve">C. </w:t>
      </w:r>
      <w:r>
        <w:t>Zinc directly destroys all red cells — Hemolysis is not the usual mechanism.</w:t>
      </w:r>
    </w:p>
    <w:p>
      <w:r>
        <w:rPr>
          <w:b/>
        </w:rPr>
        <w:t xml:space="preserve">D. </w:t>
      </w:r>
      <w:r>
        <w:t>Zinc causes vitamin-A excess — These are unrelated pathways.</w:t>
      </w:r>
    </w:p>
    <w:p>
      <w:r>
        <w:rPr>
          <w:b/>
        </w:rPr>
        <w:t xml:space="preserve">Closest-distractor discriminator: </w:t>
      </w:r>
      <w:r>
        <w:t>Zinc-deficiency therapy is not equivalent to indefinite high-dose zinc.</w:t>
      </w:r>
    </w:p>
    <w:p>
      <w:r>
        <w:rPr>
          <w:b/>
        </w:rPr>
        <w:t xml:space="preserve">EXAM PEARL: </w:t>
      </w:r>
      <w:r>
        <w:t>Consider copper status in unexplained cytopenias after zinc exposure.</w:t>
      </w:r>
    </w:p>
    <w:p>
      <w:r>
        <w:rPr>
          <w:b/>
        </w:rPr>
        <w:t xml:space="preserve">WHY THIS QUESTION MATTERS: </w:t>
      </w:r>
      <w:r>
        <w:t>Tests a cross-micronutrient complication.</w:t>
      </w:r>
    </w:p>
    <w:p>
      <w:pPr>
        <w:pStyle w:val="Heading2"/>
        <w:keepNext/>
      </w:pPr>
      <w:r>
        <w:t>Q22. Answer D — Clinical/Application</w:t>
      </w:r>
    </w:p>
    <w:p>
      <w:r>
        <w:rPr>
          <w:b/>
        </w:rPr>
        <w:t xml:space="preserve">Core reasoning: </w:t>
      </w:r>
      <w:r>
        <w:t>At seven months, thin gruel is a low-density complementary feed.</w:t>
      </w:r>
    </w:p>
    <w:p>
      <w:r>
        <w:rPr>
          <w:b/>
        </w:rPr>
        <w:t xml:space="preserve">A. </w:t>
      </w:r>
      <w:r>
        <w:t>Stop breastfeeding and give only gruel — Breastfeeding should continue alongside solids.</w:t>
      </w:r>
    </w:p>
    <w:p>
      <w:r>
        <w:rPr>
          <w:b/>
        </w:rPr>
        <w:t xml:space="preserve">B. </w:t>
      </w:r>
      <w:r>
        <w:t>Delay solids until nine months — Delaying worsens micronutrient deficits.</w:t>
      </w:r>
    </w:p>
    <w:p>
      <w:r>
        <w:rPr>
          <w:b/>
        </w:rPr>
        <w:t xml:space="preserve">C. </w:t>
      </w:r>
      <w:r>
        <w:t>Give plain water before each meal — Water further displaces energy-dense intake.</w:t>
      </w:r>
    </w:p>
    <w:p>
      <w:r>
        <w:rPr>
          <w:b/>
        </w:rPr>
        <w:t xml:space="preserve">D. </w:t>
      </w:r>
      <w:r>
        <w:t>Thick iron-rich complementary foods plus breastfeeding — This corrects complementary food quality and the iron-energy gap.</w:t>
      </w:r>
    </w:p>
    <w:p>
      <w:r>
        <w:rPr>
          <w:b/>
        </w:rPr>
        <w:t xml:space="preserve">Closest-distractor discriminator: </w:t>
      </w:r>
      <w:r>
        <w:t>Do not confuse liquid volume with nutrient sufficiency.</w:t>
      </w:r>
    </w:p>
    <w:p>
      <w:r>
        <w:rPr>
          <w:b/>
        </w:rPr>
        <w:t xml:space="preserve">EXAM PEARL: </w:t>
      </w:r>
      <w:r>
        <w:t>Use thick spoonable food with pulses/egg/meat or iron-fortified alternatives.</w:t>
      </w:r>
    </w:p>
    <w:p>
      <w:r>
        <w:rPr>
          <w:b/>
        </w:rPr>
        <w:t xml:space="preserve">WHY THIS QUESTION MATTERS: </w:t>
      </w:r>
      <w:r>
        <w:t>A practical feeding intervention should match the growth mechanism.</w:t>
      </w:r>
    </w:p>
    <w:p>
      <w:pPr>
        <w:pStyle w:val="Heading2"/>
        <w:keepNext/>
      </w:pPr>
      <w:r>
        <w:t>Q23. Answer B — Clinical/Application</w:t>
      </w:r>
    </w:p>
    <w:p>
      <w:r>
        <w:rPr>
          <w:b/>
        </w:rPr>
        <w:t xml:space="preserve">Core reasoning: </w:t>
      </w:r>
      <w:r>
        <w:t>Evaluate growth and output, not crying frequency alone.</w:t>
      </w:r>
    </w:p>
    <w:p>
      <w:r>
        <w:rPr>
          <w:b/>
        </w:rPr>
        <w:t xml:space="preserve">A. </w:t>
      </w:r>
      <w:r>
        <w:t>Stop direct feeds and use formula at every feed — There is no objective feeding failure.</w:t>
      </w:r>
    </w:p>
    <w:p>
      <w:r>
        <w:rPr>
          <w:b/>
        </w:rPr>
        <w:t xml:space="preserve">B. </w:t>
      </w:r>
      <w:r>
        <w:t>Reassure and support responsive breastfeeding — Normal growth and output suggest adequate transfer despite cluster feeding.</w:t>
      </w:r>
    </w:p>
    <w:p>
      <w:r>
        <w:rPr>
          <w:b/>
        </w:rPr>
        <w:t xml:space="preserve">C. </w:t>
      </w:r>
      <w:r>
        <w:t>Diagnose insufficient milk from evening fussiness alone — Fussiness alone is not proof of poor supply.</w:t>
      </w:r>
    </w:p>
    <w:p>
      <w:r>
        <w:rPr>
          <w:b/>
        </w:rPr>
        <w:t xml:space="preserve">D. </w:t>
      </w:r>
      <w:r>
        <w:t>Prescribe routine water between feeds — Water is unnecessary in exclusive breastfeeding.</w:t>
      </w:r>
    </w:p>
    <w:p>
      <w:r>
        <w:rPr>
          <w:b/>
        </w:rPr>
        <w:t xml:space="preserve">Closest-distractor discriminator: </w:t>
      </w:r>
      <w:r>
        <w:t>Cluster feeding is not identical to underfeeding.</w:t>
      </w:r>
    </w:p>
    <w:p>
      <w:r>
        <w:rPr>
          <w:b/>
        </w:rPr>
        <w:t xml:space="preserve">EXAM PEARL: </w:t>
      </w:r>
      <w:r>
        <w:t>Observe a feed if maternal concern persists.</w:t>
      </w:r>
    </w:p>
    <w:p>
      <w:r>
        <w:rPr>
          <w:b/>
        </w:rPr>
        <w:t xml:space="preserve">WHY THIS QUESTION MATTERS: </w:t>
      </w:r>
      <w:r>
        <w:t>Distinguishes normal behavior from inadequate intake.</w:t>
      </w:r>
    </w:p>
    <w:p>
      <w:pPr>
        <w:pStyle w:val="Heading2"/>
        <w:keepNext/>
      </w:pPr>
      <w:r>
        <w:t>Q24. Answer A — Clinical/Application</w:t>
      </w:r>
    </w:p>
    <w:p>
      <w:r>
        <w:rPr>
          <w:b/>
        </w:rPr>
        <w:t xml:space="preserve">Core reasoning: </w:t>
      </w:r>
      <w:r>
        <w:t>Late preterm infants require objective feeding assessment.</w:t>
      </w:r>
    </w:p>
    <w:p>
      <w:r>
        <w:rPr>
          <w:b/>
        </w:rPr>
        <w:t xml:space="preserve">A. </w:t>
      </w:r>
      <w:r>
        <w:t>Assess transfer and provide assisted human-milk feeds — Late preterm infants may have weak suck–swallow coordination despite apparent latch.</w:t>
      </w:r>
    </w:p>
    <w:p>
      <w:r>
        <w:rPr>
          <w:b/>
        </w:rPr>
        <w:t xml:space="preserve">B. </w:t>
      </w:r>
      <w:r>
        <w:t>Give water to treat bilirubin — Water does not treat breastfeeding-associated inadequate intake.</w:t>
      </w:r>
    </w:p>
    <w:p>
      <w:r>
        <w:rPr>
          <w:b/>
        </w:rPr>
        <w:t xml:space="preserve">C. </w:t>
      </w:r>
      <w:r>
        <w:t>Stop all breastfeeding permanently — Support human milk and correct transfer rather than abandon it.</w:t>
      </w:r>
    </w:p>
    <w:p>
      <w:r>
        <w:rPr>
          <w:b/>
        </w:rPr>
        <w:t xml:space="preserve">D. </w:t>
      </w:r>
      <w:r>
        <w:t>Assume effective feeding because the nipple is in the mouth — Appearance alone cannot establish intake.</w:t>
      </w:r>
    </w:p>
    <w:p>
      <w:r>
        <w:rPr>
          <w:b/>
        </w:rPr>
        <w:t xml:space="preserve">Closest-distractor discriminator: </w:t>
      </w:r>
      <w:r>
        <w:t>Adequate attachment is necessary but not sufficient for milk transfer.</w:t>
      </w:r>
    </w:p>
    <w:p>
      <w:r>
        <w:rPr>
          <w:b/>
        </w:rPr>
        <w:t xml:space="preserve">EXAM PEARL: </w:t>
      </w:r>
      <w:r>
        <w:t>Monitor weight, urine, jaundice and supplementation needs.</w:t>
      </w:r>
    </w:p>
    <w:p>
      <w:r>
        <w:rPr>
          <w:b/>
        </w:rPr>
        <w:t xml:space="preserve">WHY THIS QUESTION MATTERS: </w:t>
      </w:r>
      <w:r>
        <w:t>Links prior neonatal risk to nutrition management.</w:t>
      </w:r>
    </w:p>
    <w:p>
      <w:pPr>
        <w:pStyle w:val="Heading2"/>
        <w:keepNext/>
      </w:pPr>
      <w:r>
        <w:t>Q25. Answer B — Clinical/Application</w:t>
      </w:r>
    </w:p>
    <w:p>
      <w:r>
        <w:t>EXTRA NOTEBOOK RETEST — NOT PART OF THE BASE 75</w:t>
      </w:r>
    </w:p>
    <w:p>
      <w:r>
        <w:rPr>
          <w:b/>
        </w:rPr>
        <w:t xml:space="preserve">Core reasoning: </w:t>
      </w:r>
      <w:r>
        <w:t>G6PD hemolysis can be severe despite only modest anemia and DAT negativity.</w:t>
      </w:r>
    </w:p>
    <w:p>
      <w:r>
        <w:rPr>
          <w:b/>
        </w:rPr>
        <w:t xml:space="preserve">A. </w:t>
      </w:r>
      <w:r>
        <w:t>Direct antiglobulin test repeated as sole next step — A negative DAT and compatible blood groups make immune hemolysis less likely.</w:t>
      </w:r>
    </w:p>
    <w:p>
      <w:r>
        <w:rPr>
          <w:b/>
        </w:rPr>
        <w:t xml:space="preserve">B. </w:t>
      </w:r>
      <w:r>
        <w:t>G6PD enzyme assessment with interpretation of timing — Severe DAT-negative unconjugated jaundice with modest anemia raises G6PD deficiency.</w:t>
      </w:r>
    </w:p>
    <w:p>
      <w:r>
        <w:rPr>
          <w:b/>
        </w:rPr>
        <w:t xml:space="preserve">C. </w:t>
      </w:r>
      <w:r>
        <w:t>HIDA scan for biliary atresia — The problem is early unconjugated, not cholestatic jaundice.</w:t>
      </w:r>
    </w:p>
    <w:p>
      <w:r>
        <w:rPr>
          <w:b/>
        </w:rPr>
        <w:t xml:space="preserve">D. </w:t>
      </w:r>
      <w:r>
        <w:t>Serum ceruloplasmin — Wilson disease is not the leading neonatal jaundice mechanism.</w:t>
      </w:r>
    </w:p>
    <w:p>
      <w:r>
        <w:rPr>
          <w:b/>
        </w:rPr>
        <w:t xml:space="preserve">Closest-distractor discriminator: </w:t>
      </w:r>
      <w:r>
        <w:t>A negative DAT does not mean absence of all hemolysis.</w:t>
      </w:r>
    </w:p>
    <w:p>
      <w:r>
        <w:rPr>
          <w:b/>
        </w:rPr>
        <w:t xml:space="preserve">EXAM PEARL: </w:t>
      </w:r>
      <w:r>
        <w:t>Early G6PD assay may need later repeat if reticulocytosis confounds result.</w:t>
      </w:r>
    </w:p>
    <w:p>
      <w:r>
        <w:rPr>
          <w:b/>
        </w:rPr>
        <w:t xml:space="preserve">WHY THIS QUESTION MATTERS: </w:t>
      </w:r>
      <w:r>
        <w:t>Tests nonimmune hemolysis discrimination.</w:t>
      </w:r>
    </w:p>
    <w:p>
      <w:r>
        <w:t>Error-notebook source / tracking: ERR-D6-Q60; fresh-stem reassessment. Record R1/R2/R3 and K/C/R/G/S separately.</w:t>
      </w:r>
    </w:p>
    <w:p>
      <w:pPr>
        <w:pStyle w:val="Heading2"/>
        <w:keepNext/>
      </w:pPr>
      <w:r>
        <w:t>Q26. Answer D — Clinical/Application</w:t>
      </w:r>
    </w:p>
    <w:p>
      <w:r>
        <w:rPr>
          <w:b/>
        </w:rPr>
        <w:t xml:space="preserve">Core reasoning: </w:t>
      </w:r>
      <w:r>
        <w:t>Independent criteria need not agree; classify by the most severe valid marker.</w:t>
      </w:r>
    </w:p>
    <w:p>
      <w:r>
        <w:rPr>
          <w:b/>
        </w:rPr>
        <w:t xml:space="preserve">A. </w:t>
      </w:r>
      <w:r>
        <w:t>MAM because WHZ is between −3 and −2 — The more severe MUAC criterion takes precedence.</w:t>
      </w:r>
    </w:p>
    <w:p>
      <w:r>
        <w:rPr>
          <w:b/>
        </w:rPr>
        <w:t xml:space="preserve">B. </w:t>
      </w:r>
      <w:r>
        <w:t>Severe stunting without acute malnutrition — No height-for-age information supports stunting.</w:t>
      </w:r>
    </w:p>
    <w:p>
      <w:r>
        <w:rPr>
          <w:b/>
        </w:rPr>
        <w:t xml:space="preserve">C. </w:t>
      </w:r>
      <w:r>
        <w:t>Normal because there is no edema — Edema is not required when MUAC meets SAM criteria.</w:t>
      </w:r>
    </w:p>
    <w:p>
      <w:r>
        <w:rPr>
          <w:b/>
        </w:rPr>
        <w:t xml:space="preserve">D. </w:t>
      </w:r>
      <w:r>
        <w:t>SAM based on MUAC alone — MUAC &lt;115 mm independently establishes SAM.</w:t>
      </w:r>
    </w:p>
    <w:p>
      <w:r>
        <w:rPr>
          <w:b/>
        </w:rPr>
        <w:t xml:space="preserve">Closest-distractor discriminator: </w:t>
      </w:r>
      <w:r>
        <w:t>WHZ and MUAC identify partly different risk populations.</w:t>
      </w:r>
    </w:p>
    <w:p>
      <w:r>
        <w:rPr>
          <w:b/>
        </w:rPr>
        <w:t xml:space="preserve">EXAM PEARL: </w:t>
      </w:r>
      <w:r>
        <w:t>An uncomplicated child may enter supervised community treatment after medical assessment.</w:t>
      </w:r>
    </w:p>
    <w:p>
      <w:r>
        <w:rPr>
          <w:b/>
        </w:rPr>
        <w:t xml:space="preserve">WHY THIS QUESTION MATTERS: </w:t>
      </w:r>
      <w:r>
        <w:t>Tests correct prioritization of conflicting measures.</w:t>
      </w:r>
    </w:p>
    <w:p>
      <w:pPr>
        <w:pStyle w:val="Heading2"/>
        <w:keepNext/>
      </w:pPr>
      <w:r>
        <w:t>Q27. Answer A — Clinical/Application</w:t>
      </w:r>
    </w:p>
    <w:p>
      <w:r>
        <w:rPr>
          <w:b/>
        </w:rPr>
        <w:t xml:space="preserve">Core reasoning: </w:t>
      </w:r>
      <w:r>
        <w:t>MAM without complications is managed with diet quality and monitored follow-up.</w:t>
      </w:r>
    </w:p>
    <w:p>
      <w:r>
        <w:rPr>
          <w:b/>
        </w:rPr>
        <w:t xml:space="preserve">A. </w:t>
      </w:r>
      <w:r>
        <w:t>MAM with supervised community nutrition — Both MUAC and WHZ lie in MAM range and no danger sign is present.</w:t>
      </w:r>
    </w:p>
    <w:p>
      <w:r>
        <w:rPr>
          <w:b/>
        </w:rPr>
        <w:t xml:space="preserve">B. </w:t>
      </w:r>
      <w:r>
        <w:t>Normal nutritional status — Both anthropometric indices show moderate wasting.</w:t>
      </w:r>
    </w:p>
    <w:p>
      <w:r>
        <w:rPr>
          <w:b/>
        </w:rPr>
        <w:t xml:space="preserve">C. </w:t>
      </w:r>
      <w:r>
        <w:t>SAM requiring automatic intensive care — No SAM criterion or acute complication is given.</w:t>
      </w:r>
    </w:p>
    <w:p>
      <w:r>
        <w:rPr>
          <w:b/>
        </w:rPr>
        <w:t xml:space="preserve">D. </w:t>
      </w:r>
      <w:r>
        <w:t>Severe stunting requiring GH therapy — Height-for-age and endocrine findings are absent.</w:t>
      </w:r>
    </w:p>
    <w:p>
      <w:r>
        <w:rPr>
          <w:b/>
        </w:rPr>
        <w:t xml:space="preserve">Closest-distractor discriminator: </w:t>
      </w:r>
      <w:r>
        <w:t>A low WHZ does not automatically imply hospitalization.</w:t>
      </w:r>
    </w:p>
    <w:p>
      <w:r>
        <w:rPr>
          <w:b/>
        </w:rPr>
        <w:t xml:space="preserve">EXAM PEARL: </w:t>
      </w:r>
      <w:r>
        <w:t>IAP 2026 cites ~130 kcal/kg/day as a nutritional-rehabilitation anchor for MAM.</w:t>
      </w:r>
    </w:p>
    <w:p>
      <w:r>
        <w:rPr>
          <w:b/>
        </w:rPr>
        <w:t xml:space="preserve">WHY THIS QUESTION MATTERS: </w:t>
      </w:r>
      <w:r>
        <w:t>Prevents inappropriate escalation and missed intervention.</w:t>
      </w:r>
    </w:p>
    <w:p>
      <w:pPr>
        <w:pStyle w:val="Heading2"/>
        <w:keepNext/>
      </w:pPr>
      <w:r>
        <w:t>Q28. Answer C — Clinical/Application</w:t>
      </w:r>
    </w:p>
    <w:p>
      <w:r>
        <w:rPr>
          <w:b/>
        </w:rPr>
        <w:t xml:space="preserve">Core reasoning: </w:t>
      </w:r>
      <w:r>
        <w:t>Do not exclude SAM using anthropometry when bilateral nutritional edema is present.</w:t>
      </w:r>
    </w:p>
    <w:p>
      <w:r>
        <w:rPr>
          <w:b/>
        </w:rPr>
        <w:t xml:space="preserve">A. </w:t>
      </w:r>
      <w:r>
        <w:t>Normal nutrition because WHZ is near normal — Edema artificially raises weight and masks tissue depletion.</w:t>
      </w:r>
    </w:p>
    <w:p>
      <w:r>
        <w:rPr>
          <w:b/>
        </w:rPr>
        <w:t xml:space="preserve">B. </w:t>
      </w:r>
      <w:r>
        <w:t>Isolated stunting — No length-for-age data establish stunting.</w:t>
      </w:r>
    </w:p>
    <w:p>
      <w:r>
        <w:rPr>
          <w:b/>
        </w:rPr>
        <w:t xml:space="preserve">C. </w:t>
      </w:r>
      <w:r>
        <w:t>Edematous SAM — Bilateral nutritional pitting edema independently establishes SAM.</w:t>
      </w:r>
    </w:p>
    <w:p>
      <w:r>
        <w:rPr>
          <w:b/>
        </w:rPr>
        <w:t xml:space="preserve">D. </w:t>
      </w:r>
      <w:r>
        <w:t>MAM because MUAC exceeds 125 mm — Edema overrides an otherwise reassuring MUAC.</w:t>
      </w:r>
    </w:p>
    <w:p>
      <w:r>
        <w:rPr>
          <w:b/>
        </w:rPr>
        <w:t xml:space="preserve">Closest-distractor discriminator: </w:t>
      </w:r>
      <w:r>
        <w:t>Edema can make weight-based indices falsely normal.</w:t>
      </w:r>
    </w:p>
    <w:p>
      <w:r>
        <w:rPr>
          <w:b/>
        </w:rPr>
        <w:t xml:space="preserve">EXAM PEARL: </w:t>
      </w:r>
      <w:r>
        <w:t>Grade edema and look for complications before deciding care level.</w:t>
      </w:r>
    </w:p>
    <w:p>
      <w:r>
        <w:rPr>
          <w:b/>
        </w:rPr>
        <w:t xml:space="preserve">WHY THIS QUESTION MATTERS: </w:t>
      </w:r>
      <w:r>
        <w:t>Classic edema-versus-MUAC trap.</w:t>
      </w:r>
    </w:p>
    <w:p>
      <w:pPr>
        <w:pStyle w:val="Heading2"/>
        <w:keepNext/>
      </w:pPr>
      <w:r>
        <w:t>Q29. Answer D — Clinical/Application</w:t>
      </w:r>
    </w:p>
    <w:p>
      <w:r>
        <w:rPr>
          <w:b/>
        </w:rPr>
        <w:t xml:space="preserve">Core reasoning: </w:t>
      </w:r>
      <w:r>
        <w:t>SAM plus medical complications is inpatient, regardless of exact MUAC.</w:t>
      </w:r>
    </w:p>
    <w:p>
      <w:r>
        <w:rPr>
          <w:b/>
        </w:rPr>
        <w:t xml:space="preserve">A. </w:t>
      </w:r>
      <w:r>
        <w:t>Home diet advice alone with review in a month — Danger signs require urgent treatment.</w:t>
      </w:r>
    </w:p>
    <w:p>
      <w:r>
        <w:rPr>
          <w:b/>
        </w:rPr>
        <w:t xml:space="preserve">B. </w:t>
      </w:r>
      <w:r>
        <w:t>No treatment until a repeat MUAC — The clinical condition already mandates referral.</w:t>
      </w:r>
    </w:p>
    <w:p>
      <w:r>
        <w:rPr>
          <w:b/>
        </w:rPr>
        <w:t xml:space="preserve">C. </w:t>
      </w:r>
      <w:r>
        <w:t>Immediate unrestricted high-protein feeds at home — Rapid catch-up feeding before stabilization is unsafe.</w:t>
      </w:r>
    </w:p>
    <w:p>
      <w:r>
        <w:rPr>
          <w:b/>
        </w:rPr>
        <w:t xml:space="preserve">D. </w:t>
      </w:r>
      <w:r>
        <w:t>Urgent inpatient stabilization and nutrition care — Complications and poor appetite mandate facility-level care.</w:t>
      </w:r>
    </w:p>
    <w:p>
      <w:r>
        <w:rPr>
          <w:b/>
        </w:rPr>
        <w:t xml:space="preserve">Closest-distractor discriminator: </w:t>
      </w:r>
      <w:r>
        <w:t>Appetite testing helps triage only clinically stable children.</w:t>
      </w:r>
    </w:p>
    <w:p>
      <w:r>
        <w:rPr>
          <w:b/>
        </w:rPr>
        <w:t xml:space="preserve">EXAM PEARL: </w:t>
      </w:r>
      <w:r>
        <w:t>Treat hypoglycemia, hypothermia, infection and fluids cautiously.</w:t>
      </w:r>
    </w:p>
    <w:p>
      <w:r>
        <w:rPr>
          <w:b/>
        </w:rPr>
        <w:t xml:space="preserve">WHY THIS QUESTION MATTERS: </w:t>
      </w:r>
      <w:r>
        <w:t>Tests referral decision under acute risk.</w:t>
      </w:r>
    </w:p>
    <w:p>
      <w:pPr>
        <w:pStyle w:val="Heading2"/>
        <w:keepNext/>
      </w:pPr>
      <w:r>
        <w:t>Q30. Answer B — Clinical/Application</w:t>
      </w:r>
    </w:p>
    <w:p>
      <w:r>
        <w:rPr>
          <w:b/>
        </w:rPr>
        <w:t xml:space="preserve">Core reasoning: </w:t>
      </w:r>
      <w:r>
        <w:t>Starter volume = body weight × prescribed mL/kg/day.</w:t>
      </w:r>
    </w:p>
    <w:p>
      <w:r>
        <w:rPr>
          <w:b/>
        </w:rPr>
        <w:t xml:space="preserve">A. </w:t>
      </w:r>
      <w:r>
        <w:t>900 mL/day — This corresponds to the 100 mL/kg/day gross-edema example.</w:t>
      </w:r>
    </w:p>
    <w:p>
      <w:r>
        <w:rPr>
          <w:b/>
        </w:rPr>
        <w:t xml:space="preserve">B. </w:t>
      </w:r>
      <w:r>
        <w:t>1170 mL/day — 9 kg × 130 mL/kg/day = 1170 mL/day.</w:t>
      </w:r>
    </w:p>
    <w:p>
      <w:r>
        <w:rPr>
          <w:b/>
        </w:rPr>
        <w:t xml:space="preserve">C. </w:t>
      </w:r>
      <w:r>
        <w:t>130 mL/day — The per-kg factor was not multiplied by body weight.</w:t>
      </w:r>
    </w:p>
    <w:p>
      <w:r>
        <w:rPr>
          <w:b/>
        </w:rPr>
        <w:t xml:space="preserve">D. </w:t>
      </w:r>
      <w:r>
        <w:t>1950 mL/day — This exceeds the specified cautious starter volume.</w:t>
      </w:r>
    </w:p>
    <w:p>
      <w:r>
        <w:rPr>
          <w:b/>
        </w:rPr>
        <w:t xml:space="preserve">Closest-distractor discriminator: </w:t>
      </w:r>
      <w:r>
        <w:t>Gross edema can require a lower initial volume than nonedematous SAM.</w:t>
      </w:r>
    </w:p>
    <w:p>
      <w:r>
        <w:rPr>
          <w:b/>
        </w:rPr>
        <w:t xml:space="preserve">EXAM PEARL: </w:t>
      </w:r>
      <w:r>
        <w:t>Calculation: 9 × 130 = 1170 mL/day; 12 two-hourly feeds ≈97.5 mL each.</w:t>
      </w:r>
    </w:p>
    <w:p>
      <w:r>
        <w:rPr>
          <w:b/>
        </w:rPr>
        <w:t xml:space="preserve">WHY THIS QUESTION MATTERS: </w:t>
      </w:r>
      <w:r>
        <w:t>Tests a clinically meaningful feeding prescription.</w:t>
      </w:r>
    </w:p>
    <w:p>
      <w:pPr>
        <w:pStyle w:val="Heading2"/>
        <w:keepNext/>
      </w:pPr>
      <w:r>
        <w:t>Q31. Answer D — Clinical/Application</w:t>
      </w:r>
    </w:p>
    <w:p>
      <w:r>
        <w:rPr>
          <w:b/>
        </w:rPr>
        <w:t xml:space="preserve">Core reasoning: </w:t>
      </w:r>
      <w:r>
        <w:t>F-75 and F-100 are phase-specific formulations.</w:t>
      </w:r>
    </w:p>
    <w:p>
      <w:r>
        <w:rPr>
          <w:b/>
        </w:rPr>
        <w:t xml:space="preserve">A. </w:t>
      </w:r>
      <w:r>
        <w:t>Only IV dextrose for the entire first week — Enteral starter feeding is important unless contraindicated.</w:t>
      </w:r>
    </w:p>
    <w:p>
      <w:r>
        <w:rPr>
          <w:b/>
        </w:rPr>
        <w:t xml:space="preserve">B. </w:t>
      </w:r>
      <w:r>
        <w:t>Iron loading before treating sepsis — Iron is deferred until rehabilitation.</w:t>
      </w:r>
    </w:p>
    <w:p>
      <w:r>
        <w:rPr>
          <w:b/>
        </w:rPr>
        <w:t xml:space="preserve">C. </w:t>
      </w:r>
      <w:r>
        <w:t>Immediate F-100 catch-up at full volume — High-energy catch-up is for transition/rehabilitation.</w:t>
      </w:r>
    </w:p>
    <w:p>
      <w:r>
        <w:rPr>
          <w:b/>
        </w:rPr>
        <w:t xml:space="preserve">D. </w:t>
      </w:r>
      <w:r>
        <w:t>Cautious F-75 with infection/electrolyte care — F-75 is designed for metabolically fragile stabilization.</w:t>
      </w:r>
    </w:p>
    <w:p>
      <w:r>
        <w:rPr>
          <w:b/>
        </w:rPr>
        <w:t xml:space="preserve">Closest-distractor discriminator: </w:t>
      </w:r>
      <w:r>
        <w:t>Stabilization targets survival rather than rapid weight gain.</w:t>
      </w:r>
    </w:p>
    <w:p>
      <w:r>
        <w:rPr>
          <w:b/>
        </w:rPr>
        <w:t xml:space="preserve">EXAM PEARL: </w:t>
      </w:r>
      <w:r>
        <w:t>IAP 2026 describes F-75 ~75 kcal/100 mL and F-100 ~100 kcal/100 mL.</w:t>
      </w:r>
    </w:p>
    <w:p>
      <w:r>
        <w:rPr>
          <w:b/>
        </w:rPr>
        <w:t xml:space="preserve">WHY THIS QUESTION MATTERS: </w:t>
      </w:r>
      <w:r>
        <w:t>Tests treatment phase sequencing.</w:t>
      </w:r>
    </w:p>
    <w:p>
      <w:pPr>
        <w:pStyle w:val="Heading2"/>
        <w:keepNext/>
      </w:pPr>
      <w:r>
        <w:t>Q32. Answer C — Clinical/Application</w:t>
      </w:r>
    </w:p>
    <w:p>
      <w:r>
        <w:rPr>
          <w:b/>
        </w:rPr>
        <w:t xml:space="preserve">Core reasoning: </w:t>
      </w:r>
      <w:r>
        <w:t>Transition is based on clinical recovery, not a fixed calendar day alone.</w:t>
      </w:r>
    </w:p>
    <w:p>
      <w:r>
        <w:rPr>
          <w:b/>
        </w:rPr>
        <w:t xml:space="preserve">A. </w:t>
      </w:r>
      <w:r>
        <w:t>Continue F-75 indefinitely despite recovery — F-75 is not designed for prolonged catch-up growth.</w:t>
      </w:r>
    </w:p>
    <w:p>
      <w:r>
        <w:rPr>
          <w:b/>
        </w:rPr>
        <w:t xml:space="preserve">B. </w:t>
      </w:r>
      <w:r>
        <w:t>Give routine large IV saline boluses — There is no indication for rapid fluid loading.</w:t>
      </w:r>
    </w:p>
    <w:p>
      <w:r>
        <w:rPr>
          <w:b/>
        </w:rPr>
        <w:t xml:space="preserve">C. </w:t>
      </w:r>
      <w:r>
        <w:t>Transition to F-100 and rehabilitation-phase iron — Clinical stability and appetite permit the rehabilitation phase.</w:t>
      </w:r>
    </w:p>
    <w:p>
      <w:r>
        <w:rPr>
          <w:b/>
        </w:rPr>
        <w:t xml:space="preserve">D. </w:t>
      </w:r>
      <w:r>
        <w:t>Stop follow-up after edema begins to resolve — Growth and relapse monitoring remain essential.</w:t>
      </w:r>
    </w:p>
    <w:p>
      <w:r>
        <w:rPr>
          <w:b/>
        </w:rPr>
        <w:t xml:space="preserve">Closest-distractor discriminator: </w:t>
      </w:r>
      <w:r>
        <w:t>Iron timing follows stabilization, not admission day.</w:t>
      </w:r>
    </w:p>
    <w:p>
      <w:r>
        <w:rPr>
          <w:b/>
        </w:rPr>
        <w:t xml:space="preserve">EXAM PEARL: </w:t>
      </w:r>
      <w:r>
        <w:t>Rehabilitation target in IAP 2026 is approximately 150–180 kcal/kg/day.</w:t>
      </w:r>
    </w:p>
    <w:p>
      <w:r>
        <w:rPr>
          <w:b/>
        </w:rPr>
        <w:t xml:space="preserve">WHY THIS QUESTION MATTERS: </w:t>
      </w:r>
      <w:r>
        <w:t>Tests recognition of phase transition.</w:t>
      </w:r>
    </w:p>
    <w:p>
      <w:pPr>
        <w:pStyle w:val="Heading2"/>
        <w:keepNext/>
      </w:pPr>
      <w:r>
        <w:t>Q33. Answer C — Clinical/Application</w:t>
      </w:r>
    </w:p>
    <w:p>
      <w:r>
        <w:rPr>
          <w:b/>
        </w:rPr>
        <w:t xml:space="preserve">Core reasoning: </w:t>
      </w:r>
      <w:r>
        <w:t>SAM dehydration must be corrected carefully and monitored frequently.</w:t>
      </w:r>
    </w:p>
    <w:p>
      <w:r>
        <w:rPr>
          <w:b/>
        </w:rPr>
        <w:t xml:space="preserve">A. </w:t>
      </w:r>
      <w:r>
        <w:t>Give repeated 20 mL/kg boluses routinely — Routine rapid boluses are hazardous without shock-specific indications.</w:t>
      </w:r>
    </w:p>
    <w:p>
      <w:r>
        <w:rPr>
          <w:b/>
        </w:rPr>
        <w:t xml:space="preserve">B. </w:t>
      </w:r>
      <w:r>
        <w:t>Ignore urine output and respiratory rate — These help detect deterioration or fluid overload.</w:t>
      </w:r>
    </w:p>
    <w:p>
      <w:r>
        <w:rPr>
          <w:b/>
        </w:rPr>
        <w:t xml:space="preserve">C. </w:t>
      </w:r>
      <w:r>
        <w:t>Cautious SAM-specific rehydration with reassessment — Usual dehydration signs can mislead and rapid fluids risk overload.</w:t>
      </w:r>
    </w:p>
    <w:p>
      <w:r>
        <w:rPr>
          <w:b/>
        </w:rPr>
        <w:t xml:space="preserve">D. </w:t>
      </w:r>
      <w:r>
        <w:t>Withhold all fluids for 24 hours — Dehydration still requires careful correction.</w:t>
      </w:r>
    </w:p>
    <w:p>
      <w:r>
        <w:rPr>
          <w:b/>
        </w:rPr>
        <w:t xml:space="preserve">Closest-distractor discriminator: </w:t>
      </w:r>
      <w:r>
        <w:t>True shock requires different escalation from uncomplicated dehydration.</w:t>
      </w:r>
    </w:p>
    <w:p>
      <w:r>
        <w:rPr>
          <w:b/>
        </w:rPr>
        <w:t xml:space="preserve">EXAM PEARL: </w:t>
      </w:r>
      <w:r>
        <w:t>Use Indian facility protocol for solution and rate; avoid one-size-fits-all boluses.</w:t>
      </w:r>
    </w:p>
    <w:p>
      <w:r>
        <w:rPr>
          <w:b/>
        </w:rPr>
        <w:t xml:space="preserve">WHY THIS QUESTION MATTERS: </w:t>
      </w:r>
      <w:r>
        <w:t>Tests risk-sensitive fluid management.</w:t>
      </w:r>
    </w:p>
    <w:p>
      <w:pPr>
        <w:pStyle w:val="Heading2"/>
        <w:keepNext/>
      </w:pPr>
      <w:r>
        <w:t>Q34. Answer B — Clinical/Application</w:t>
      </w:r>
    </w:p>
    <w:p>
      <w:r>
        <w:rPr>
          <w:b/>
        </w:rPr>
        <w:t xml:space="preserve">Core reasoning: </w:t>
      </w:r>
      <w:r>
        <w:t>Catch up the missed first vitamin-A prophylaxis dose using the correct age/programme context.</w:t>
      </w:r>
    </w:p>
    <w:p>
      <w:r>
        <w:rPr>
          <w:b/>
        </w:rPr>
        <w:t xml:space="preserve">A. </w:t>
      </w:r>
      <w:r>
        <w:t>No dose until the second year — A missed first dose should be addressed at contact.</w:t>
      </w:r>
    </w:p>
    <w:p>
      <w:r>
        <w:rPr>
          <w:b/>
        </w:rPr>
        <w:t xml:space="preserve">B. </w:t>
      </w:r>
      <w:r>
        <w:t>100,000 IU orally at the next eligible contact — The first scheduled dose at nine months is 100,000 IU.</w:t>
      </w:r>
    </w:p>
    <w:p>
      <w:r>
        <w:rPr>
          <w:b/>
        </w:rPr>
        <w:t xml:space="preserve">C. </w:t>
      </w:r>
      <w:r>
        <w:t>400 IU daily for a month — That is neither the vitamin-A programme dose nor schedule.</w:t>
      </w:r>
    </w:p>
    <w:p>
      <w:r>
        <w:rPr>
          <w:b/>
        </w:rPr>
        <w:t xml:space="preserve">D. </w:t>
      </w:r>
      <w:r>
        <w:t>200,000 IU because the infant is now older than nine months — The first-dose amount does not double solely due to a short delay.</w:t>
      </w:r>
    </w:p>
    <w:p>
      <w:r>
        <w:rPr>
          <w:b/>
        </w:rPr>
        <w:t xml:space="preserve">Closest-distractor discriminator: </w:t>
      </w:r>
      <w:r>
        <w:t>Do not apply later-dose strength to a delayed first encounter without programme rules.</w:t>
      </w:r>
    </w:p>
    <w:p>
      <w:r>
        <w:rPr>
          <w:b/>
        </w:rPr>
        <w:t xml:space="preserve">EXAM PEARL: </w:t>
      </w:r>
      <w:r>
        <w:t>Record prior dosing to avoid accidental duplication.</w:t>
      </w:r>
    </w:p>
    <w:p>
      <w:r>
        <w:rPr>
          <w:b/>
        </w:rPr>
        <w:t xml:space="preserve">WHY THIS QUESTION MATTERS: </w:t>
      </w:r>
      <w:r>
        <w:t>Tests real-world national programme counselling.</w:t>
      </w:r>
    </w:p>
    <w:p>
      <w:pPr>
        <w:pStyle w:val="Heading2"/>
        <w:keepNext/>
      </w:pPr>
      <w:r>
        <w:t>Q35. Answer C — Clinical/Application</w:t>
      </w:r>
    </w:p>
    <w:p>
      <w:r>
        <w:rPr>
          <w:b/>
        </w:rPr>
        <w:t xml:space="preserve">Core reasoning: </w:t>
      </w:r>
      <w:r>
        <w:t>Therapeutic xerophthalmia management is separate from routine national prophylaxis.</w:t>
      </w:r>
    </w:p>
    <w:p>
      <w:r>
        <w:rPr>
          <w:b/>
        </w:rPr>
        <w:t xml:space="preserve">A. </w:t>
      </w:r>
      <w:r>
        <w:t>Treat as isolated refractive error — Night blindness plus xerosis is a nutritional red flag.</w:t>
      </w:r>
    </w:p>
    <w:p>
      <w:r>
        <w:rPr>
          <w:b/>
        </w:rPr>
        <w:t xml:space="preserve">B. </w:t>
      </w:r>
      <w:r>
        <w:t>Use topical antibiotic alone as definitive therapy — Topical care cannot replace systemic vitamin-A treatment.</w:t>
      </w:r>
    </w:p>
    <w:p>
      <w:r>
        <w:rPr>
          <w:b/>
        </w:rPr>
        <w:t xml:space="preserve">C. </w:t>
      </w:r>
      <w:r>
        <w:t>Urgent therapeutic vitamin A and eye assessment — Symptomatic xerophthalmia is disease requiring treatment.</w:t>
      </w:r>
    </w:p>
    <w:p>
      <w:r>
        <w:rPr>
          <w:b/>
        </w:rPr>
        <w:t xml:space="preserve">D. </w:t>
      </w:r>
      <w:r>
        <w:t>Only schedule routine vitamin A six months later — Routine prophylaxis is inadequate for symptomatic deficiency.</w:t>
      </w:r>
    </w:p>
    <w:p>
      <w:r>
        <w:rPr>
          <w:b/>
        </w:rPr>
        <w:t xml:space="preserve">Closest-distractor discriminator: </w:t>
      </w:r>
      <w:r>
        <w:t>Conjunctival xerosis can precede corneal ulceration.</w:t>
      </w:r>
    </w:p>
    <w:p>
      <w:r>
        <w:rPr>
          <w:b/>
        </w:rPr>
        <w:t xml:space="preserve">EXAM PEARL: </w:t>
      </w:r>
      <w:r>
        <w:t>Assess corneal involvement urgently and check nutritional risk.</w:t>
      </w:r>
    </w:p>
    <w:p>
      <w:r>
        <w:rPr>
          <w:b/>
        </w:rPr>
        <w:t xml:space="preserve">WHY THIS QUESTION MATTERS: </w:t>
      </w:r>
      <w:r>
        <w:t>Tests prevention-versus-disease treatment.</w:t>
      </w:r>
    </w:p>
    <w:p>
      <w:pPr>
        <w:pStyle w:val="Heading2"/>
        <w:keepNext/>
      </w:pPr>
      <w:r>
        <w:t>Q36. Answer A — Clinical/Application</w:t>
      </w:r>
    </w:p>
    <w:p>
      <w:r>
        <w:rPr>
          <w:b/>
        </w:rPr>
        <w:t xml:space="preserve">Core reasoning: </w:t>
      </w:r>
      <w:r>
        <w:t>Treatment and prophylaxis must not be conflated.</w:t>
      </w:r>
    </w:p>
    <w:p>
      <w:r>
        <w:rPr>
          <w:b/>
        </w:rPr>
        <w:t xml:space="preserve">A. </w:t>
      </w:r>
      <w:r>
        <w:t>2000 IU/day for 12 weeks — IAP revised guidance uses 2000 IU/day below one year for deficiency/rickets treatment.</w:t>
      </w:r>
    </w:p>
    <w:p>
      <w:r>
        <w:rPr>
          <w:b/>
        </w:rPr>
        <w:t xml:space="preserve">B. </w:t>
      </w:r>
      <w:r>
        <w:t>50,000 IU every day — This is an excessive regimen with toxicity risk.</w:t>
      </w:r>
    </w:p>
    <w:p>
      <w:r>
        <w:rPr>
          <w:b/>
        </w:rPr>
        <w:t xml:space="preserve">C. </w:t>
      </w:r>
      <w:r>
        <w:t>400 IU/day as sole therapy — That is the routine prophylaxis dose, not the treatment regimen.</w:t>
      </w:r>
    </w:p>
    <w:p>
      <w:r>
        <w:rPr>
          <w:b/>
        </w:rPr>
        <w:t xml:space="preserve">D. </w:t>
      </w:r>
      <w:r>
        <w:t>3000 IU/day because every child receives the older-child dose — IAP separates under-one-year from older-child treatment doses.</w:t>
      </w:r>
    </w:p>
    <w:p>
      <w:r>
        <w:rPr>
          <w:b/>
        </w:rPr>
        <w:t xml:space="preserve">Closest-distractor discriminator: </w:t>
      </w:r>
      <w:r>
        <w:t>Infant &lt;1 year has a lower therapeutic daily dose than older children in IAP guidance.</w:t>
      </w:r>
    </w:p>
    <w:p>
      <w:r>
        <w:rPr>
          <w:b/>
        </w:rPr>
        <w:t xml:space="preserve">EXAM PEARL: </w:t>
      </w:r>
      <w:r>
        <w:t>Ensure adequate calcium intake and reassess clinical/biochemical response.</w:t>
      </w:r>
    </w:p>
    <w:p>
      <w:r>
        <w:rPr>
          <w:b/>
        </w:rPr>
        <w:t xml:space="preserve">WHY THIS QUESTION MATTERS: </w:t>
      </w:r>
      <w:r>
        <w:t>Tests exact age-linked Indian dose.</w:t>
      </w:r>
    </w:p>
    <w:p>
      <w:pPr>
        <w:pStyle w:val="Heading2"/>
        <w:keepNext/>
      </w:pPr>
      <w:r>
        <w:t>Q37. Answer C — Clinical/Application</w:t>
      </w:r>
    </w:p>
    <w:p>
      <w:r>
        <w:rPr>
          <w:b/>
        </w:rPr>
        <w:t xml:space="preserve">Core reasoning: </w:t>
      </w:r>
      <w:r>
        <w:t>IAP therapeutic vitamin D is age-stratified.</w:t>
      </w:r>
    </w:p>
    <w:p>
      <w:r>
        <w:rPr>
          <w:b/>
        </w:rPr>
        <w:t xml:space="preserve">A. </w:t>
      </w:r>
      <w:r>
        <w:t>2000 IU/day because all ages share the infant dose — The IAP therapeutic older-child anchor is 3000 IU/day.</w:t>
      </w:r>
    </w:p>
    <w:p>
      <w:r>
        <w:rPr>
          <w:b/>
        </w:rPr>
        <w:t xml:space="preserve">B. </w:t>
      </w:r>
      <w:r>
        <w:t>100,000 IU daily — This is far above recommended daily therapy.</w:t>
      </w:r>
    </w:p>
    <w:p>
      <w:r>
        <w:rPr>
          <w:b/>
        </w:rPr>
        <w:t xml:space="preserve">C. </w:t>
      </w:r>
      <w:r>
        <w:t>3000 IU/day for 12 weeks — IAP recommends 3000 IU/day for older children during the treatment phase.</w:t>
      </w:r>
    </w:p>
    <w:p>
      <w:r>
        <w:rPr>
          <w:b/>
        </w:rPr>
        <w:t xml:space="preserve">D. </w:t>
      </w:r>
      <w:r>
        <w:t>400 IU/day as treatment — This is infant prevention dosing.</w:t>
      </w:r>
    </w:p>
    <w:p>
      <w:r>
        <w:rPr>
          <w:b/>
        </w:rPr>
        <w:t xml:space="preserve">Closest-distractor discriminator: </w:t>
      </w:r>
      <w:r>
        <w:t>A 4-year-old is not in the &lt;1-year treatment group.</w:t>
      </w:r>
    </w:p>
    <w:p>
      <w:r>
        <w:rPr>
          <w:b/>
        </w:rPr>
        <w:t xml:space="preserve">EXAM PEARL: </w:t>
      </w:r>
      <w:r>
        <w:t>Evaluate calcium adequacy and alternate etiologies if response is poor.</w:t>
      </w:r>
    </w:p>
    <w:p>
      <w:r>
        <w:rPr>
          <w:b/>
        </w:rPr>
        <w:t xml:space="preserve">WHY THIS QUESTION MATTERS: </w:t>
      </w:r>
      <w:r>
        <w:t>Distinguishes infant and child therapeutic doses.</w:t>
      </w:r>
    </w:p>
    <w:p>
      <w:pPr>
        <w:pStyle w:val="Heading2"/>
        <w:keepNext/>
      </w:pPr>
      <w:r>
        <w:t>Q38. Answer D — Clinical/Application</w:t>
      </w:r>
    </w:p>
    <w:p>
      <w:r>
        <w:t>EXTRA NOTEBOOK RETEST — NOT PART OF THE BASE 75</w:t>
      </w:r>
    </w:p>
    <w:p>
      <w:r>
        <w:rPr>
          <w:b/>
        </w:rPr>
        <w:t xml:space="preserve">Core reasoning: </w:t>
      </w:r>
      <w:r>
        <w:t>PES and CPS are international named frameworks; India-specific clinical management remains separately specified.</w:t>
      </w:r>
    </w:p>
    <w:p>
      <w:r>
        <w:rPr>
          <w:b/>
        </w:rPr>
        <w:t xml:space="preserve">A. </w:t>
      </w:r>
      <w:r>
        <w:t>Both PES and CPS use only 72 hours — PES and CPS differ in timing scope.</w:t>
      </w:r>
    </w:p>
    <w:p>
      <w:r>
        <w:rPr>
          <w:b/>
        </w:rPr>
        <w:t xml:space="preserve">B. </w:t>
      </w:r>
      <w:r>
        <w:t>The 48-hour threshold is a glucose concentration in mg/dL — It is a time boundary, not a glucose value.</w:t>
      </w:r>
    </w:p>
    <w:p>
      <w:r>
        <w:rPr>
          <w:b/>
        </w:rPr>
        <w:t xml:space="preserve">C. </w:t>
      </w:r>
      <w:r>
        <w:t>PES persistent disorders begin only after 7 days — This delays appropriate evaluation.</w:t>
      </w:r>
    </w:p>
    <w:p>
      <w:r>
        <w:rPr>
          <w:b/>
        </w:rPr>
        <w:t xml:space="preserve">D. </w:t>
      </w:r>
      <w:r>
        <w:t>PES persistent evaluation after 48 hours — PES uses &gt;48 h for concern about persistent hypoglycemia, while CPS transitional definition extends to 72 h.</w:t>
      </w:r>
    </w:p>
    <w:p>
      <w:r>
        <w:rPr>
          <w:b/>
        </w:rPr>
        <w:t xml:space="preserve">Closest-distractor discriminator: </w:t>
      </w:r>
      <w:r>
        <w:t>Do not swap 48 h and 72 h between sources.</w:t>
      </w:r>
    </w:p>
    <w:p>
      <w:r>
        <w:rPr>
          <w:b/>
        </w:rPr>
        <w:t xml:space="preserve">EXAM PEARL: </w:t>
      </w:r>
      <w:r>
        <w:t>Use the source named in the stem; evaluate recurrent symptomatic low glucose urgently regardless.</w:t>
      </w:r>
    </w:p>
    <w:p>
      <w:r>
        <w:rPr>
          <w:b/>
        </w:rPr>
        <w:t xml:space="preserve">WHY THIS QUESTION MATTERS: </w:t>
      </w:r>
      <w:r>
        <w:t>Tests prior international-source confusion without making it default Indian protocol.</w:t>
      </w:r>
    </w:p>
    <w:p>
      <w:r>
        <w:t>Error-notebook source / tracking: ERR-D10-Q8; fresh-stem reassessment. Record R1/R2/R3 and K/C/R/G/S separately.</w:t>
      </w:r>
    </w:p>
    <w:p>
      <w:pPr>
        <w:pStyle w:val="Heading2"/>
        <w:keepNext/>
      </w:pPr>
      <w:r>
        <w:t>Q39. Answer B — Clinical/Application</w:t>
      </w:r>
    </w:p>
    <w:p>
      <w:r>
        <w:rPr>
          <w:b/>
        </w:rPr>
        <w:t xml:space="preserve">Core reasoning: </w:t>
      </w:r>
      <w:r>
        <w:t>Therapeutic iron often uses ~3 mg/kg/day elemental iron in Indian programmatic algorithms.</w:t>
      </w:r>
    </w:p>
    <w:p>
      <w:r>
        <w:rPr>
          <w:b/>
        </w:rPr>
        <w:t xml:space="preserve">A. </w:t>
      </w:r>
      <w:r>
        <w:t>Start transfusion solely because Hb is 9.2 g/dL — No instability or severe anemia indication is given.</w:t>
      </w:r>
    </w:p>
    <w:p>
      <w:r>
        <w:rPr>
          <w:b/>
        </w:rPr>
        <w:t xml:space="preserve">B. </w:t>
      </w:r>
      <w:r>
        <w:t>Therapeutic elemental iron plus diet review — Microcytosis, high RDW and low-iron diet support iron deficiency.</w:t>
      </w:r>
    </w:p>
    <w:p>
      <w:r>
        <w:rPr>
          <w:b/>
        </w:rPr>
        <w:t xml:space="preserve">C. </w:t>
      </w:r>
      <w:r>
        <w:t>Give AMB twice-weekly prophylaxis as the only treatment — Programme prophylaxis is not the therapeutic regimen for diagnosed anemia.</w:t>
      </w:r>
    </w:p>
    <w:p>
      <w:r>
        <w:rPr>
          <w:b/>
        </w:rPr>
        <w:t xml:space="preserve">D. </w:t>
      </w:r>
      <w:r>
        <w:t>Give folate alone — Folate deficiency generally causes macrocytosis.</w:t>
      </w:r>
    </w:p>
    <w:p>
      <w:r>
        <w:rPr>
          <w:b/>
        </w:rPr>
        <w:t xml:space="preserve">Closest-distractor discriminator: </w:t>
      </w:r>
      <w:r>
        <w:t>A prevention schedule is not adequate therapy for established anemia.</w:t>
      </w:r>
    </w:p>
    <w:p>
      <w:r>
        <w:rPr>
          <w:b/>
        </w:rPr>
        <w:t xml:space="preserve">EXAM PEARL: </w:t>
      </w:r>
      <w:r>
        <w:t>Recheck response and adherence; consider thalassemia if response is inadequate.</w:t>
      </w:r>
    </w:p>
    <w:p>
      <w:r>
        <w:rPr>
          <w:b/>
        </w:rPr>
        <w:t xml:space="preserve">WHY THIS QUESTION MATTERS: </w:t>
      </w:r>
      <w:r>
        <w:t>Tests prophylaxis versus therapy.</w:t>
      </w:r>
    </w:p>
    <w:p>
      <w:pPr>
        <w:pStyle w:val="Heading2"/>
        <w:keepNext/>
      </w:pPr>
      <w:r>
        <w:t>Q40. Answer A — Clinical/Application</w:t>
      </w:r>
    </w:p>
    <w:p>
      <w:r>
        <w:rPr>
          <w:b/>
        </w:rPr>
        <w:t xml:space="preserve">Core reasoning: </w:t>
      </w:r>
      <w:r>
        <w:t>Iron dose is expressed as elemental iron, not total salt mass.</w:t>
      </w:r>
    </w:p>
    <w:p>
      <w:r>
        <w:rPr>
          <w:b/>
        </w:rPr>
        <w:t xml:space="preserve">A. </w:t>
      </w:r>
      <w:r>
        <w:t>36 mg/day — 12 kg × 3 mg/kg/day = 36 mg elemental iron/day.</w:t>
      </w:r>
    </w:p>
    <w:p>
      <w:r>
        <w:rPr>
          <w:b/>
        </w:rPr>
        <w:t xml:space="preserve">B. </w:t>
      </w:r>
      <w:r>
        <w:t>120 mg/day — This is more than triple the calculated therapeutic dose.</w:t>
      </w:r>
    </w:p>
    <w:p>
      <w:r>
        <w:rPr>
          <w:b/>
        </w:rPr>
        <w:t xml:space="preserve">C. </w:t>
      </w:r>
      <w:r>
        <w:t>3 mg/day — This omits multiplication by weight.</w:t>
      </w:r>
    </w:p>
    <w:p>
      <w:r>
        <w:rPr>
          <w:b/>
        </w:rPr>
        <w:t xml:space="preserve">D. </w:t>
      </w:r>
      <w:r>
        <w:t>12 mg/day — This incorrectly uses 1 mg/kg/day.</w:t>
      </w:r>
    </w:p>
    <w:p>
      <w:r>
        <w:rPr>
          <w:b/>
        </w:rPr>
        <w:t xml:space="preserve">Closest-distractor discriminator: </w:t>
      </w:r>
      <w:r>
        <w:t>A ferrous-salt tablet mass is not interchangeable with elemental-iron milligrams.</w:t>
      </w:r>
    </w:p>
    <w:p>
      <w:r>
        <w:rPr>
          <w:b/>
        </w:rPr>
        <w:t xml:space="preserve">EXAM PEARL: </w:t>
      </w:r>
      <w:r>
        <w:t>Calculation: 12 × 3 = 36 mg/day elemental iron.</w:t>
      </w:r>
    </w:p>
    <w:p>
      <w:r>
        <w:rPr>
          <w:b/>
        </w:rPr>
        <w:t xml:space="preserve">WHY THIS QUESTION MATTERS: </w:t>
      </w:r>
      <w:r>
        <w:t>Tests safe medication arithmetic.</w:t>
      </w:r>
    </w:p>
    <w:p>
      <w:pPr>
        <w:pStyle w:val="Heading2"/>
        <w:keepNext/>
      </w:pPr>
      <w:r>
        <w:t>Q41. Answer C — Clinical/Application</w:t>
      </w:r>
    </w:p>
    <w:p>
      <w:r>
        <w:rPr>
          <w:b/>
        </w:rPr>
        <w:t xml:space="preserve">Core reasoning: </w:t>
      </w:r>
      <w:r>
        <w:t>Iron deficiency and thalassemia trait both cause microcytosis but differ in RBC/RDW patterns.</w:t>
      </w:r>
    </w:p>
    <w:p>
      <w:r>
        <w:rPr>
          <w:b/>
        </w:rPr>
        <w:t xml:space="preserve">A. </w:t>
      </w:r>
      <w:r>
        <w:t>Isolated vitamin-B12 deficiency — B12 deficiency usually gives macrocytic/megaloblastic patterns.</w:t>
      </w:r>
    </w:p>
    <w:p>
      <w:r>
        <w:rPr>
          <w:b/>
        </w:rPr>
        <w:t xml:space="preserve">B. </w:t>
      </w:r>
      <w:r>
        <w:t>Acute hemolytic crisis as sole explanation — The chronic stable microcytosis pattern is not typical of acute hemolysis.</w:t>
      </w:r>
    </w:p>
    <w:p>
      <w:r>
        <w:rPr>
          <w:b/>
        </w:rPr>
        <w:t xml:space="preserve">C. </w:t>
      </w:r>
      <w:r>
        <w:t>Thalassemia trait with hemoglobin analysis when appropriate — Relatively preserved/high RBC count and poor response suggest thalassemia trait.</w:t>
      </w:r>
    </w:p>
    <w:p>
      <w:r>
        <w:rPr>
          <w:b/>
        </w:rPr>
        <w:t xml:space="preserve">D. </w:t>
      </w:r>
      <w:r>
        <w:t>Continue indefinite escalating iron without reassessment — Lack of response requires diagnostic reconsideration.</w:t>
      </w:r>
    </w:p>
    <w:p>
      <w:r>
        <w:rPr>
          <w:b/>
        </w:rPr>
        <w:t xml:space="preserve">Closest-distractor discriminator: </w:t>
      </w:r>
      <w:r>
        <w:t>A trial of iron without response should not become endless treatment.</w:t>
      </w:r>
    </w:p>
    <w:p>
      <w:r>
        <w:rPr>
          <w:b/>
        </w:rPr>
        <w:t xml:space="preserve">EXAM PEARL: </w:t>
      </w:r>
      <w:r>
        <w:t>Check adherence, inflammation, lead exposure and hemoglobinopathy.</w:t>
      </w:r>
    </w:p>
    <w:p>
      <w:r>
        <w:rPr>
          <w:b/>
        </w:rPr>
        <w:t xml:space="preserve">WHY THIS QUESTION MATTERS: </w:t>
      </w:r>
      <w:r>
        <w:t>Tests close hematology differentials.</w:t>
      </w:r>
    </w:p>
    <w:p>
      <w:pPr>
        <w:pStyle w:val="Heading2"/>
        <w:keepNext/>
      </w:pPr>
      <w:r>
        <w:t>Q42. Answer D — Clinical/Application</w:t>
      </w:r>
    </w:p>
    <w:p>
      <w:r>
        <w:rPr>
          <w:b/>
        </w:rPr>
        <w:t xml:space="preserve">Core reasoning: </w:t>
      </w:r>
      <w:r>
        <w:t>B12 deficiency can cause potentially irreversible neurologic damage if delayed.</w:t>
      </w:r>
    </w:p>
    <w:p>
      <w:r>
        <w:rPr>
          <w:b/>
        </w:rPr>
        <w:t xml:space="preserve">A. </w:t>
      </w:r>
      <w:r>
        <w:t>Vitamin A deficiency — Vitamin A primarily causes ocular epithelial and visual symptoms.</w:t>
      </w:r>
    </w:p>
    <w:p>
      <w:r>
        <w:rPr>
          <w:b/>
        </w:rPr>
        <w:t xml:space="preserve">B. </w:t>
      </w:r>
      <w:r>
        <w:t>Iodine excess — This history and macrocytosis do not point to iodine excess.</w:t>
      </w:r>
    </w:p>
    <w:p>
      <w:r>
        <w:rPr>
          <w:b/>
        </w:rPr>
        <w:t xml:space="preserve">C. </w:t>
      </w:r>
      <w:r>
        <w:t>Isolated iron deficiency — Iron deficiency typically produces microcytosis and not this characteristic regression.</w:t>
      </w:r>
    </w:p>
    <w:p>
      <w:r>
        <w:rPr>
          <w:b/>
        </w:rPr>
        <w:t xml:space="preserve">D. </w:t>
      </w:r>
      <w:r>
        <w:t>Vitamin B12 deficiency — Maternal dietary deficiency can produce infant B12 depletion with neuroregression.</w:t>
      </w:r>
    </w:p>
    <w:p>
      <w:r>
        <w:rPr>
          <w:b/>
        </w:rPr>
        <w:t xml:space="preserve">Closest-distractor discriminator: </w:t>
      </w:r>
      <w:r>
        <w:t>Regression is not a benign developmental variant.</w:t>
      </w:r>
    </w:p>
    <w:p>
      <w:r>
        <w:rPr>
          <w:b/>
        </w:rPr>
        <w:t xml:space="preserve">EXAM PEARL: </w:t>
      </w:r>
      <w:r>
        <w:t>Assess infant and maternal status and initiate indicated treatment promptly.</w:t>
      </w:r>
    </w:p>
    <w:p>
      <w:r>
        <w:rPr>
          <w:b/>
        </w:rPr>
        <w:t xml:space="preserve">WHY THIS QUESTION MATTERS: </w:t>
      </w:r>
      <w:r>
        <w:t>Tests reversible neurologic mimic.</w:t>
      </w:r>
    </w:p>
    <w:p>
      <w:pPr>
        <w:pStyle w:val="Heading2"/>
        <w:keepNext/>
      </w:pPr>
      <w:r>
        <w:t>Q43. Answer C — Clinical/Application</w:t>
      </w:r>
    </w:p>
    <w:p>
      <w:r>
        <w:rPr>
          <w:b/>
        </w:rPr>
        <w:t xml:space="preserve">Core reasoning: </w:t>
      </w:r>
      <w:r>
        <w:t>Universal salt iodization requires both production and household-level quality.</w:t>
      </w:r>
    </w:p>
    <w:p>
      <w:r>
        <w:rPr>
          <w:b/>
        </w:rPr>
        <w:t xml:space="preserve">A. </w:t>
      </w:r>
      <w:r>
        <w:t>Give all children lifelong thyroxine without tests — Universal thyroid hormone treatment is not appropriate.</w:t>
      </w:r>
    </w:p>
    <w:p>
      <w:r>
        <w:rPr>
          <w:b/>
        </w:rPr>
        <w:t xml:space="preserve">B. </w:t>
      </w:r>
      <w:r>
        <w:t>Stop newborn thyroid screening — Salt prevention cannot detect all congenital thyroid disease.</w:t>
      </w:r>
    </w:p>
    <w:p>
      <w:r>
        <w:rPr>
          <w:b/>
        </w:rPr>
        <w:t xml:space="preserve">C. </w:t>
      </w:r>
      <w:r>
        <w:t>Check household salt iodine and storage — Iodine loss and poor salt quality can undermine universal iodization.</w:t>
      </w:r>
    </w:p>
    <w:p>
      <w:r>
        <w:rPr>
          <w:b/>
        </w:rPr>
        <w:t xml:space="preserve">D. </w:t>
      </w:r>
      <w:r>
        <w:t>Assume goitre must be autoimmune — Population clustering suggests environmental iodine insufficiency.</w:t>
      </w:r>
    </w:p>
    <w:p>
      <w:r>
        <w:rPr>
          <w:b/>
        </w:rPr>
        <w:t xml:space="preserve">Closest-distractor discriminator: </w:t>
      </w:r>
      <w:r>
        <w:t>Self-reported salt use is not equivalent to adequate iodine content.</w:t>
      </w:r>
    </w:p>
    <w:p>
      <w:r>
        <w:rPr>
          <w:b/>
        </w:rPr>
        <w:t xml:space="preserve">EXAM PEARL: </w:t>
      </w:r>
      <w:r>
        <w:t>Indian iodine target is ≥15 ppm at consumer level.</w:t>
      </w:r>
    </w:p>
    <w:p>
      <w:r>
        <w:rPr>
          <w:b/>
        </w:rPr>
        <w:t xml:space="preserve">WHY THIS QUESTION MATTERS: </w:t>
      </w:r>
      <w:r>
        <w:t>Tests programme implementation beyond memorized numbers.</w:t>
      </w:r>
    </w:p>
    <w:p>
      <w:pPr>
        <w:pStyle w:val="Heading2"/>
        <w:keepNext/>
      </w:pPr>
      <w:r>
        <w:t>Q44. Answer C — Clinical/Application</w:t>
      </w:r>
    </w:p>
    <w:p>
      <w:r>
        <w:rPr>
          <w:b/>
        </w:rPr>
        <w:t xml:space="preserve">Core reasoning: </w:t>
      </w:r>
      <w:r>
        <w:t>For 2–&lt;6 months, Indian 2025 programme uses 10 mg daily ×14 days.</w:t>
      </w:r>
    </w:p>
    <w:p>
      <w:r>
        <w:rPr>
          <w:b/>
        </w:rPr>
        <w:t xml:space="preserve">A. </w:t>
      </w:r>
      <w:r>
        <w:t>No zinc because age is below six months — India recommends zinc from two months onward.</w:t>
      </w:r>
    </w:p>
    <w:p>
      <w:r>
        <w:rPr>
          <w:b/>
        </w:rPr>
        <w:t xml:space="preserve">B. </w:t>
      </w:r>
      <w:r>
        <w:t>5 mg daily because all international and Indian guidelines agree — WHO 2024 has a lower conditional suggestion, but India 2025 retains 10 mg here.</w:t>
      </w:r>
    </w:p>
    <w:p>
      <w:r>
        <w:rPr>
          <w:b/>
        </w:rPr>
        <w:t xml:space="preserve">C. </w:t>
      </w:r>
      <w:r>
        <w:t>10 mg elemental zinc daily for 14 days — The Indian programme uses 10 mg for infants two to under six months.</w:t>
      </w:r>
    </w:p>
    <w:p>
      <w:r>
        <w:rPr>
          <w:b/>
        </w:rPr>
        <w:t xml:space="preserve">D. </w:t>
      </w:r>
      <w:r>
        <w:t>20 mg daily for 14 days — This is the Indian dose for ages six months to five years.</w:t>
      </w:r>
    </w:p>
    <w:p>
      <w:r>
        <w:rPr>
          <w:b/>
        </w:rPr>
        <w:t xml:space="preserve">Closest-distractor discriminator: </w:t>
      </w:r>
      <w:r>
        <w:t>WHO 2024 conditional 5 mg is a different source framework.</w:t>
      </w:r>
    </w:p>
    <w:p>
      <w:r>
        <w:rPr>
          <w:b/>
        </w:rPr>
        <w:t xml:space="preserve">EXAM PEARL: </w:t>
      </w:r>
      <w:r>
        <w:t>Always continue breastfeeding and oral rehydration as appropriate.</w:t>
      </w:r>
    </w:p>
    <w:p>
      <w:r>
        <w:rPr>
          <w:b/>
        </w:rPr>
        <w:t xml:space="preserve">WHY THIS QUESTION MATTERS: </w:t>
      </w:r>
      <w:r>
        <w:t>Tests source-specific dose discrimination.</w:t>
      </w:r>
    </w:p>
    <w:p>
      <w:pPr>
        <w:pStyle w:val="Heading2"/>
        <w:keepNext/>
      </w:pPr>
      <w:r>
        <w:t>Q45. Answer A — Clinical/Application</w:t>
      </w:r>
    </w:p>
    <w:p>
      <w:r>
        <w:rPr>
          <w:b/>
        </w:rPr>
        <w:t xml:space="preserve">Core reasoning: </w:t>
      </w:r>
      <w:r>
        <w:t>MUAC and WHZ may disagree; either SAM threshold suffices.</w:t>
      </w:r>
    </w:p>
    <w:p>
      <w:r>
        <w:rPr>
          <w:b/>
        </w:rPr>
        <w:t xml:space="preserve">A. </w:t>
      </w:r>
      <w:r>
        <w:t>SAM based on WHZ — WHZ &lt;−3 independently establishes severe wasting.</w:t>
      </w:r>
    </w:p>
    <w:p>
      <w:r>
        <w:rPr>
          <w:b/>
        </w:rPr>
        <w:t xml:space="preserve">B. </w:t>
      </w:r>
      <w:r>
        <w:t>Normal because no edema — Edema is only one of three independent SAM criteria.</w:t>
      </w:r>
    </w:p>
    <w:p>
      <w:r>
        <w:rPr>
          <w:b/>
        </w:rPr>
        <w:t xml:space="preserve">C. </w:t>
      </w:r>
      <w:r>
        <w:t>MAM because MUAC is normal — Normal MUAC does not negate WHZ-based SAM.</w:t>
      </w:r>
    </w:p>
    <w:p>
      <w:r>
        <w:rPr>
          <w:b/>
        </w:rPr>
        <w:t xml:space="preserve">D. </w:t>
      </w:r>
      <w:r>
        <w:t>Severe stunting because the weight is low — Stunting requires height-for-age, not WHZ.</w:t>
      </w:r>
    </w:p>
    <w:p>
      <w:r>
        <w:rPr>
          <w:b/>
        </w:rPr>
        <w:t xml:space="preserve">Closest-distractor discriminator: </w:t>
      </w:r>
      <w:r>
        <w:t>Do not average conflicting anthropometric criteria.</w:t>
      </w:r>
    </w:p>
    <w:p>
      <w:r>
        <w:rPr>
          <w:b/>
        </w:rPr>
        <w:t xml:space="preserve">EXAM PEARL: </w:t>
      </w:r>
      <w:r>
        <w:t>Assess medical complications and appetite to choose care level.</w:t>
      </w:r>
    </w:p>
    <w:p>
      <w:r>
        <w:rPr>
          <w:b/>
        </w:rPr>
        <w:t xml:space="preserve">WHY THIS QUESTION MATTERS: </w:t>
      </w:r>
      <w:r>
        <w:t>Tests independent diagnostic criteria.</w:t>
      </w:r>
    </w:p>
    <w:p>
      <w:pPr>
        <w:pStyle w:val="Heading2"/>
        <w:keepNext/>
      </w:pPr>
      <w:r>
        <w:t>Q46. Answer A — Clinical/Application</w:t>
      </w:r>
    </w:p>
    <w:p>
      <w:r>
        <w:rPr>
          <w:b/>
        </w:rPr>
        <w:t xml:space="preserve">Core reasoning: </w:t>
      </w:r>
      <w:r>
        <w:t>WAZ cannot distinguish wasting from stunting.</w:t>
      </w:r>
    </w:p>
    <w:p>
      <w:r>
        <w:rPr>
          <w:b/>
        </w:rPr>
        <w:t xml:space="preserve">A. </w:t>
      </w:r>
      <w:r>
        <w:t>Severe underweight and stunting, not wasting — WAZ reflects both linear size and body mass; HAZ and WHZ clarify components.</w:t>
      </w:r>
    </w:p>
    <w:p>
      <w:r>
        <w:rPr>
          <w:b/>
        </w:rPr>
        <w:t xml:space="preserve">B. </w:t>
      </w:r>
      <w:r>
        <w:t>MAM because HAZ is below −3 — MAM is defined by WHZ/MUAC, not HAZ.</w:t>
      </w:r>
    </w:p>
    <w:p>
      <w:r>
        <w:rPr>
          <w:b/>
        </w:rPr>
        <w:t xml:space="preserve">C. </w:t>
      </w:r>
      <w:r>
        <w:t>Normal because WHZ is normal — Severe stunting and underweight are important abnormalities.</w:t>
      </w:r>
    </w:p>
    <w:p>
      <w:r>
        <w:rPr>
          <w:b/>
        </w:rPr>
        <w:t xml:space="preserve">D. </w:t>
      </w:r>
      <w:r>
        <w:t>SAM because WAZ is below −3 — Weight-for-age alone does not diagnose SAM.</w:t>
      </w:r>
    </w:p>
    <w:p>
      <w:r>
        <w:rPr>
          <w:b/>
        </w:rPr>
        <w:t xml:space="preserve">Closest-distractor discriminator: </w:t>
      </w:r>
      <w:r>
        <w:t>Severe underweight does not automatically equal SAM.</w:t>
      </w:r>
    </w:p>
    <w:p>
      <w:r>
        <w:rPr>
          <w:b/>
        </w:rPr>
        <w:t xml:space="preserve">EXAM PEARL: </w:t>
      </w:r>
      <w:r>
        <w:t>Interpret the full growth profile, not a single number.</w:t>
      </w:r>
    </w:p>
    <w:p>
      <w:r>
        <w:rPr>
          <w:b/>
        </w:rPr>
        <w:t xml:space="preserve">WHY THIS QUESTION MATTERS: </w:t>
      </w:r>
      <w:r>
        <w:t>Tests anthropometric synthesis.</w:t>
      </w:r>
    </w:p>
    <w:p>
      <w:pPr>
        <w:pStyle w:val="Heading2"/>
        <w:keepNext/>
      </w:pPr>
      <w:r>
        <w:t>Q47. Answer D — Clinical/Application</w:t>
      </w:r>
    </w:p>
    <w:p>
      <w:r>
        <w:rPr>
          <w:b/>
        </w:rPr>
        <w:t xml:space="preserve">Core reasoning: </w:t>
      </w:r>
      <w:r>
        <w:t>Disposition follows risk assessment, not the SAM label alone.</w:t>
      </w:r>
    </w:p>
    <w:p>
      <w:r>
        <w:rPr>
          <w:b/>
        </w:rPr>
        <w:t xml:space="preserve">A. </w:t>
      </w:r>
      <w:r>
        <w:t>Immediate IV antibiotics and saline in all cases — Uncomplicated SAM does not automatically need inpatient IV therapy.</w:t>
      </w:r>
    </w:p>
    <w:p>
      <w:r>
        <w:rPr>
          <w:b/>
        </w:rPr>
        <w:t xml:space="preserve">B. </w:t>
      </w:r>
      <w:r>
        <w:t>Mandatory prolonged inpatient admission for every SAM child — IAP stratifies by complications and appetite.</w:t>
      </w:r>
    </w:p>
    <w:p>
      <w:r>
        <w:rPr>
          <w:b/>
        </w:rPr>
        <w:t xml:space="preserve">C. </w:t>
      </w:r>
      <w:r>
        <w:t>No follow-up until a year has passed — Regular weight and clinical monitoring are essential.</w:t>
      </w:r>
    </w:p>
    <w:p>
      <w:r>
        <w:rPr>
          <w:b/>
        </w:rPr>
        <w:t xml:space="preserve">D. </w:t>
      </w:r>
      <w:r>
        <w:t>Supervised community rehabilitation and follow-up — Good appetite and no medical complications permit community management.</w:t>
      </w:r>
    </w:p>
    <w:p>
      <w:r>
        <w:rPr>
          <w:b/>
        </w:rPr>
        <w:t xml:space="preserve">Closest-distractor discriminator: </w:t>
      </w:r>
      <w:r>
        <w:t>Good appetite is meaningful only after a full medical assessment.</w:t>
      </w:r>
    </w:p>
    <w:p>
      <w:r>
        <w:rPr>
          <w:b/>
        </w:rPr>
        <w:t xml:space="preserve">EXAM PEARL: </w:t>
      </w:r>
      <w:r>
        <w:t>Escalate for weight loss, new edema, poor intake or medical complications.</w:t>
      </w:r>
    </w:p>
    <w:p>
      <w:r>
        <w:rPr>
          <w:b/>
        </w:rPr>
        <w:t xml:space="preserve">WHY THIS QUESTION MATTERS: </w:t>
      </w:r>
      <w:r>
        <w:t>Tests the community–facility split.</w:t>
      </w:r>
    </w:p>
    <w:p>
      <w:pPr>
        <w:pStyle w:val="Heading2"/>
        <w:keepNext/>
      </w:pPr>
      <w:r>
        <w:t>Q48. Answer C — Clinical/Application</w:t>
      </w:r>
    </w:p>
    <w:p>
      <w:r>
        <w:rPr>
          <w:b/>
        </w:rPr>
        <w:t xml:space="preserve">Core reasoning: </w:t>
      </w:r>
      <w:r>
        <w:t>Copper deficiency is a recognized iatrogenic complication of excess zinc.</w:t>
      </w:r>
    </w:p>
    <w:p>
      <w:r>
        <w:rPr>
          <w:b/>
        </w:rPr>
        <w:t xml:space="preserve">A. </w:t>
      </w:r>
      <w:r>
        <w:t>Only serum vitamin A — Vitamin A deficiency does not explain the zinc-copper interaction.</w:t>
      </w:r>
    </w:p>
    <w:p>
      <w:r>
        <w:rPr>
          <w:b/>
        </w:rPr>
        <w:t xml:space="preserve">B. </w:t>
      </w:r>
      <w:r>
        <w:t>Only thyroid antibodies — The exposure pattern does not primarily suggest autoimmune thyroiditis.</w:t>
      </w:r>
    </w:p>
    <w:p>
      <w:r>
        <w:rPr>
          <w:b/>
        </w:rPr>
        <w:t xml:space="preserve">C. </w:t>
      </w:r>
      <w:r>
        <w:t>Serum copper and ceruloplasmin with clinical context — Excess zinc can induce copper deficiency causing cytopenias and neurologic findings.</w:t>
      </w:r>
    </w:p>
    <w:p>
      <w:r>
        <w:rPr>
          <w:b/>
        </w:rPr>
        <w:t xml:space="preserve">D. </w:t>
      </w:r>
      <w:r>
        <w:t>Only fasting insulin — Insulin physiology is unrelated to this presentation.</w:t>
      </w:r>
    </w:p>
    <w:p>
      <w:r>
        <w:rPr>
          <w:b/>
        </w:rPr>
        <w:t xml:space="preserve">Closest-distractor discriminator: </w:t>
      </w:r>
      <w:r>
        <w:t>Low copper is not simply another marker of iron deficiency.</w:t>
      </w:r>
    </w:p>
    <w:p>
      <w:r>
        <w:rPr>
          <w:b/>
        </w:rPr>
        <w:t xml:space="preserve">EXAM PEARL: </w:t>
      </w:r>
      <w:r>
        <w:t>Avoid indiscriminate high-dose micronutrient therapy.</w:t>
      </w:r>
    </w:p>
    <w:p>
      <w:r>
        <w:rPr>
          <w:b/>
        </w:rPr>
        <w:t xml:space="preserve">WHY THIS QUESTION MATTERS: </w:t>
      </w:r>
      <w:r>
        <w:t>Tests an uncommon but discriminating interaction.</w:t>
      </w:r>
    </w:p>
    <w:p>
      <w:pPr>
        <w:pStyle w:val="Heading2"/>
        <w:keepNext/>
      </w:pPr>
      <w:r>
        <w:t>Q49. Answer C — Clinical/Application</w:t>
      </w:r>
    </w:p>
    <w:p>
      <w:r>
        <w:rPr>
          <w:b/>
        </w:rPr>
        <w:t xml:space="preserve">Core reasoning: </w:t>
      </w:r>
      <w:r>
        <w:t>Serial growth trajectory can be abnormal before crossing −2 SD.</w:t>
      </w:r>
    </w:p>
    <w:p>
      <w:r>
        <w:rPr>
          <w:b/>
        </w:rPr>
        <w:t xml:space="preserve">A. </w:t>
      </w:r>
      <w:r>
        <w:t>Reassure solely because current z score exceeds −2 — A falling trajectory can signal early disease.</w:t>
      </w:r>
    </w:p>
    <w:p>
      <w:r>
        <w:rPr>
          <w:b/>
        </w:rPr>
        <w:t xml:space="preserve">B. </w:t>
      </w:r>
      <w:r>
        <w:t>Begin growth hormone without evaluation — Weight faltering needs nutritional and medical assessment first.</w:t>
      </w:r>
    </w:p>
    <w:p>
      <w:r>
        <w:rPr>
          <w:b/>
        </w:rPr>
        <w:t xml:space="preserve">C. </w:t>
      </w:r>
      <w:r>
        <w:t>Evaluate serial growth faltering and feeding — A fall &gt;1 z score is concerning despite current absolute value.</w:t>
      </w:r>
    </w:p>
    <w:p>
      <w:r>
        <w:rPr>
          <w:b/>
        </w:rPr>
        <w:t xml:space="preserve">D. </w:t>
      </w:r>
      <w:r>
        <w:t>Diagnose SAM from WAZ alone — SAM requires WHZ, MUAC or edema criteria.</w:t>
      </w:r>
    </w:p>
    <w:p>
      <w:r>
        <w:rPr>
          <w:b/>
        </w:rPr>
        <w:t xml:space="preserve">Closest-distractor discriminator: </w:t>
      </w:r>
      <w:r>
        <w:t>Single-visit thresholds and growth velocity answer different questions.</w:t>
      </w:r>
    </w:p>
    <w:p>
      <w:r>
        <w:rPr>
          <w:b/>
        </w:rPr>
        <w:t xml:space="preserve">EXAM PEARL: </w:t>
      </w:r>
      <w:r>
        <w:t>Review intake, illness, feeding behavior and family factors.</w:t>
      </w:r>
    </w:p>
    <w:p>
      <w:r>
        <w:rPr>
          <w:b/>
        </w:rPr>
        <w:t xml:space="preserve">WHY THIS QUESTION MATTERS: </w:t>
      </w:r>
      <w:r>
        <w:t>Tests early detection of nutritional failure.</w:t>
      </w:r>
    </w:p>
    <w:p>
      <w:pPr>
        <w:pStyle w:val="Heading2"/>
        <w:keepNext/>
      </w:pPr>
      <w:r>
        <w:t>Q50. Answer D — Clinical/Application</w:t>
      </w:r>
    </w:p>
    <w:p>
      <w:r>
        <w:rPr>
          <w:b/>
        </w:rPr>
        <w:t xml:space="preserve">Core reasoning: </w:t>
      </w:r>
      <w:r>
        <w:t>Gross edema calls for cautious starter volume to avoid fluid overload.</w:t>
      </w:r>
    </w:p>
    <w:p>
      <w:r>
        <w:rPr>
          <w:b/>
        </w:rPr>
        <w:t xml:space="preserve">A. </w:t>
      </w:r>
      <w:r>
        <w:t>1600 mL/day — This doubles the cautious volume.</w:t>
      </w:r>
    </w:p>
    <w:p>
      <w:r>
        <w:rPr>
          <w:b/>
        </w:rPr>
        <w:t xml:space="preserve">B. </w:t>
      </w:r>
      <w:r>
        <w:t>80 mL/day — This omits a factor of ten.</w:t>
      </w:r>
    </w:p>
    <w:p>
      <w:r>
        <w:rPr>
          <w:b/>
        </w:rPr>
        <w:t xml:space="preserve">C. </w:t>
      </w:r>
      <w:r>
        <w:t>1040 mL/day — This uses the 130 mL/kg/day non-gross-edema starter anchor.</w:t>
      </w:r>
    </w:p>
    <w:p>
      <w:r>
        <w:rPr>
          <w:b/>
        </w:rPr>
        <w:t xml:space="preserve">D. </w:t>
      </w:r>
      <w:r>
        <w:t>800 mL/day — 8 × 100 = 800 mL/day for the gross-edema example.</w:t>
      </w:r>
    </w:p>
    <w:p>
      <w:r>
        <w:rPr>
          <w:b/>
        </w:rPr>
        <w:t xml:space="preserve">Closest-distractor discriminator: </w:t>
      </w:r>
      <w:r>
        <w:t>Do not blindly apply 130 mL/kg/day to gross-edema cases.</w:t>
      </w:r>
    </w:p>
    <w:p>
      <w:r>
        <w:rPr>
          <w:b/>
        </w:rPr>
        <w:t xml:space="preserve">EXAM PEARL: </w:t>
      </w:r>
      <w:r>
        <w:t>Calculation: 8 kg × 100 mL/kg/day = 800 mL/day.</w:t>
      </w:r>
    </w:p>
    <w:p>
      <w:r>
        <w:rPr>
          <w:b/>
        </w:rPr>
        <w:t xml:space="preserve">WHY THIS QUESTION MATTERS: </w:t>
      </w:r>
      <w:r>
        <w:t>Tests volume modification by edema status.</w:t>
      </w:r>
    </w:p>
    <w:p>
      <w:pPr>
        <w:pStyle w:val="Heading2"/>
        <w:keepNext/>
      </w:pPr>
      <w:r>
        <w:t>Q51. Answer C — High-Difficulty</w:t>
      </w:r>
    </w:p>
    <w:p>
      <w:r>
        <w:rPr>
          <w:b/>
        </w:rPr>
        <w:t xml:space="preserve">Core reasoning: </w:t>
      </w:r>
      <w:r>
        <w:t>SAM triage uses complications AND appetite, not vital signs alone.</w:t>
      </w:r>
    </w:p>
    <w:p>
      <w:r>
        <w:rPr>
          <w:b/>
        </w:rPr>
        <w:t xml:space="preserve">A. </w:t>
      </w:r>
      <w:r>
        <w:t>Community care because capillary refill is normal — Normal perfusion does not prove capacity for outpatient nutritional treatment.</w:t>
      </w:r>
    </w:p>
    <w:p>
      <w:r>
        <w:rPr>
          <w:b/>
        </w:rPr>
        <w:t xml:space="preserve">B. </w:t>
      </w:r>
      <w:r>
        <w:t>Repeat MUAC after two weeks before acting — Severe MUAC and failed appetite test already warrant action.</w:t>
      </w:r>
    </w:p>
    <w:p>
      <w:r>
        <w:rPr>
          <w:b/>
        </w:rPr>
        <w:t xml:space="preserve">C. </w:t>
      </w:r>
      <w:r>
        <w:t>Inpatient referral after failed appetite test — Poor appetite is a facility referral criterion in IAP/Indian CMAM triage.</w:t>
      </w:r>
    </w:p>
    <w:p>
      <w:r>
        <w:rPr>
          <w:b/>
        </w:rPr>
        <w:t xml:space="preserve">D. </w:t>
      </w:r>
      <w:r>
        <w:t>Community care because there is no edema — Absence of edema does not override appetite failure.</w:t>
      </w:r>
    </w:p>
    <w:p>
      <w:r>
        <w:rPr>
          <w:b/>
        </w:rPr>
        <w:t xml:space="preserve">Closest-distractor discriminator: </w:t>
      </w:r>
      <w:r>
        <w:t>A normal capillary refill is not equivalent to successful oral nutritional rehabilitation.</w:t>
      </w:r>
    </w:p>
    <w:p>
      <w:r>
        <w:rPr>
          <w:b/>
        </w:rPr>
        <w:t xml:space="preserve">EXAM PEARL: </w:t>
      </w:r>
      <w:r>
        <w:t>India 2023 CMAM uses appetite test to determine community eligibility.</w:t>
      </w:r>
    </w:p>
    <w:p>
      <w:r>
        <w:rPr>
          <w:b/>
        </w:rPr>
        <w:t xml:space="preserve">WHY THIS QUESTION MATTERS: </w:t>
      </w:r>
      <w:r>
        <w:t>Tests an easily missed non-laboratory escalation trigger.</w:t>
      </w:r>
    </w:p>
    <w:p>
      <w:pPr>
        <w:pStyle w:val="Heading2"/>
        <w:keepNext/>
      </w:pPr>
      <w:r>
        <w:t>Q52. Answer C — Clinical/Application</w:t>
      </w:r>
    </w:p>
    <w:p>
      <w:r>
        <w:t>EXTRA NOTEBOOK RETEST — NOT PART OF THE BASE 75</w:t>
      </w:r>
    </w:p>
    <w:p>
      <w:r>
        <w:rPr>
          <w:b/>
        </w:rPr>
        <w:t xml:space="preserve">Core reasoning: </w:t>
      </w:r>
      <w:r>
        <w:t>Early neonatal water and sodium balance changes are physiologic and gestation-dependent.</w:t>
      </w:r>
    </w:p>
    <w:p>
      <w:r>
        <w:rPr>
          <w:b/>
        </w:rPr>
        <w:t xml:space="preserve">A. </w:t>
      </w:r>
      <w:r>
        <w:t>Complete inability to excrete sodium — Neonates can excrete sodium, although renal handling is immature.</w:t>
      </w:r>
    </w:p>
    <w:p>
      <w:r>
        <w:rPr>
          <w:b/>
        </w:rPr>
        <w:t xml:space="preserve">B. </w:t>
      </w:r>
      <w:r>
        <w:t>Obligatory persistent fluid retention — The observed weight loss and diuresis contradict retention.</w:t>
      </w:r>
    </w:p>
    <w:p>
      <w:r>
        <w:rPr>
          <w:b/>
        </w:rPr>
        <w:t xml:space="preserve">C. </w:t>
      </w:r>
      <w:r>
        <w:t>Postnatal diuresis and natriuresis — Expected transition can cause early weight loss and increased urine/sodium excretion.</w:t>
      </w:r>
    </w:p>
    <w:p>
      <w:r>
        <w:rPr>
          <w:b/>
        </w:rPr>
        <w:t xml:space="preserve">D. </w:t>
      </w:r>
      <w:r>
        <w:t>Definite acute kidney injury — Normal perfusion and rising output do not establish AKI.</w:t>
      </w:r>
    </w:p>
    <w:p>
      <w:r>
        <w:rPr>
          <w:b/>
        </w:rPr>
        <w:t xml:space="preserve">Closest-distractor discriminator: </w:t>
      </w:r>
      <w:r>
        <w:t>Normal postnatal weight loss must be distinguished from dehydration by clinical data.</w:t>
      </w:r>
    </w:p>
    <w:p>
      <w:r>
        <w:rPr>
          <w:b/>
        </w:rPr>
        <w:t xml:space="preserve">EXAM PEARL: </w:t>
      </w:r>
      <w:r>
        <w:t>Use serial weight, sodium, urine output and fluid intake rather than fixed assumptions.</w:t>
      </w:r>
    </w:p>
    <w:p>
      <w:r>
        <w:rPr>
          <w:b/>
        </w:rPr>
        <w:t xml:space="preserve">WHY THIS QUESTION MATTERS: </w:t>
      </w:r>
      <w:r>
        <w:t>Tests neonatal transition physiology.</w:t>
      </w:r>
    </w:p>
    <w:p>
      <w:r>
        <w:t>Error-notebook source / tracking: ERR-D10-Q15; fresh-stem reassessment. Record R1/R2/R3 and K/C/R/G/S separately.</w:t>
      </w:r>
    </w:p>
    <w:p>
      <w:pPr>
        <w:pStyle w:val="Heading2"/>
        <w:keepNext/>
      </w:pPr>
      <w:r>
        <w:t>Q53. Answer B — High-Difficulty</w:t>
      </w:r>
    </w:p>
    <w:p>
      <w:r>
        <w:rPr>
          <w:b/>
        </w:rPr>
        <w:t xml:space="preserve">Core reasoning: </w:t>
      </w:r>
      <w:r>
        <w:t>In SAM, rehydration must be continuously reassessed for overhydration.</w:t>
      </w:r>
    </w:p>
    <w:p>
      <w:r>
        <w:rPr>
          <w:b/>
        </w:rPr>
        <w:t xml:space="preserve">A. </w:t>
      </w:r>
      <w:r>
        <w:t>Expected normal effect of F-75 — New respiratory findings are not a benign feeding response.</w:t>
      </w:r>
    </w:p>
    <w:p>
      <w:r>
        <w:rPr>
          <w:b/>
        </w:rPr>
        <w:t xml:space="preserve">B. </w:t>
      </w:r>
      <w:r>
        <w:t>Stop fluids and assess possible overload — SAM physiology makes fluid overload a serious risk and respiratory signs are red flags.</w:t>
      </w:r>
    </w:p>
    <w:p>
      <w:r>
        <w:rPr>
          <w:b/>
        </w:rPr>
        <w:t xml:space="preserve">C. </w:t>
      </w:r>
      <w:r>
        <w:t>Hypoglycemia is proven by tachypnea alone — Blood glucose is needed; respiratory findings suggest fluid issue.</w:t>
      </w:r>
    </w:p>
    <w:p>
      <w:r>
        <w:rPr>
          <w:b/>
        </w:rPr>
        <w:t xml:space="preserve">D. </w:t>
      </w:r>
      <w:r>
        <w:t>Persistent dehydration mandates faster boluses — Crackles and tachypnea during therapy argue against blind escalation.</w:t>
      </w:r>
    </w:p>
    <w:p>
      <w:r>
        <w:rPr>
          <w:b/>
        </w:rPr>
        <w:t xml:space="preserve">Closest-distractor discriminator: </w:t>
      </w:r>
      <w:r>
        <w:t>Diarrhoea alone does not justify escalating fluids in the face of pulmonary signs.</w:t>
      </w:r>
    </w:p>
    <w:p>
      <w:r>
        <w:rPr>
          <w:b/>
        </w:rPr>
        <w:t xml:space="preserve">EXAM PEARL: </w:t>
      </w:r>
      <w:r>
        <w:t>Monitor respiratory rate, pulse, hepatomegaly, edema and urine output.</w:t>
      </w:r>
    </w:p>
    <w:p>
      <w:r>
        <w:rPr>
          <w:b/>
        </w:rPr>
        <w:t xml:space="preserve">WHY THIS QUESTION MATTERS: </w:t>
      </w:r>
      <w:r>
        <w:t>Tests dynamic complication recognition.</w:t>
      </w:r>
    </w:p>
    <w:p>
      <w:pPr>
        <w:pStyle w:val="Heading2"/>
        <w:keepNext/>
      </w:pPr>
      <w:r>
        <w:t>Q54. Answer B — High-Difficulty</w:t>
      </w:r>
    </w:p>
    <w:p>
      <w:r>
        <w:rPr>
          <w:b/>
        </w:rPr>
        <w:t xml:space="preserve">Core reasoning: </w:t>
      </w:r>
      <w:r>
        <w:t>Recovery can be defined by the specified MUAC or WHZ pathway plus clinical criteria.</w:t>
      </w:r>
    </w:p>
    <w:p>
      <w:r>
        <w:rPr>
          <w:b/>
        </w:rPr>
        <w:t xml:space="preserve">A. </w:t>
      </w:r>
      <w:r>
        <w:t>Should stop all nutrition support permanently — Recovery requires ongoing prevention and monitoring.</w:t>
      </w:r>
    </w:p>
    <w:p>
      <w:r>
        <w:rPr>
          <w:b/>
        </w:rPr>
        <w:t xml:space="preserve">B. </w:t>
      </w:r>
      <w:r>
        <w:t>MUAC-based recovery with follow-up — IAP 2026 lists MUAC ≥12.5 cm OR WHZ &gt;−2, plus clinical wellness and edema resolution.</w:t>
      </w:r>
    </w:p>
    <w:p>
      <w:r>
        <w:rPr>
          <w:b/>
        </w:rPr>
        <w:t xml:space="preserve">C. </w:t>
      </w:r>
      <w:r>
        <w:t>Cannot ever exit until WHZ exceeds +1 — This is not the recovery threshold.</w:t>
      </w:r>
    </w:p>
    <w:p>
      <w:r>
        <w:rPr>
          <w:b/>
        </w:rPr>
        <w:t xml:space="preserve">D. </w:t>
      </w:r>
      <w:r>
        <w:t>Is still SAM solely because WHZ is −2.3 — WHZ −2.3 is MAM range and MUAC exceeds recovery criterion.</w:t>
      </w:r>
    </w:p>
    <w:p>
      <w:r>
        <w:rPr>
          <w:b/>
        </w:rPr>
        <w:t xml:space="preserve">Closest-distractor discriminator: </w:t>
      </w:r>
      <w:r>
        <w:t>Do not require both WHZ and MUAC when the named IAP text uses OR.</w:t>
      </w:r>
    </w:p>
    <w:p>
      <w:r>
        <w:rPr>
          <w:b/>
        </w:rPr>
        <w:t xml:space="preserve">EXAM PEARL: </w:t>
      </w:r>
      <w:r>
        <w:t>Confirm no edema for at least two weeks and adequate feeding.</w:t>
      </w:r>
    </w:p>
    <w:p>
      <w:r>
        <w:rPr>
          <w:b/>
        </w:rPr>
        <w:t xml:space="preserve">WHY THIS QUESTION MATTERS: </w:t>
      </w:r>
      <w:r>
        <w:t>Tests nuanced programme endpoint interpretation.</w:t>
      </w:r>
    </w:p>
    <w:p>
      <w:pPr>
        <w:pStyle w:val="Heading2"/>
        <w:keepNext/>
      </w:pPr>
      <w:r>
        <w:t>Q55. Answer C — High-Difficulty</w:t>
      </w:r>
    </w:p>
    <w:p>
      <w:r>
        <w:rPr>
          <w:b/>
        </w:rPr>
        <w:t xml:space="preserve">Core reasoning: </w:t>
      </w:r>
      <w:r>
        <w:t>Multiply feed volume by formulation energy density before interpreting kcal/kg.</w:t>
      </w:r>
    </w:p>
    <w:p>
      <w:r>
        <w:rPr>
          <w:b/>
        </w:rPr>
        <w:t xml:space="preserve">A. </w:t>
      </w:r>
      <w:r>
        <w:t>1560 kcal/day, or 195 kcal/kg/day — This doubles the computed energy intake.</w:t>
      </w:r>
    </w:p>
    <w:p>
      <w:r>
        <w:rPr>
          <w:b/>
        </w:rPr>
        <w:t xml:space="preserve">B. </w:t>
      </w:r>
      <w:r>
        <w:t>1040 kcal/day, or 130 kcal/kg/day — This mistakes mL for kcal and ignores energy density.</w:t>
      </w:r>
    </w:p>
    <w:p>
      <w:r>
        <w:rPr>
          <w:b/>
        </w:rPr>
        <w:t xml:space="preserve">C. </w:t>
      </w:r>
      <w:r>
        <w:t>780 kcal/day, or 97.5 kcal/kg/day — Volume 1040 mL/day ×0.75 kcal/mL =780 kcal/day; ÷8=97.5 kcal/kg/day.</w:t>
      </w:r>
    </w:p>
    <w:p>
      <w:r>
        <w:rPr>
          <w:b/>
        </w:rPr>
        <w:t xml:space="preserve">D. </w:t>
      </w:r>
      <w:r>
        <w:t>600 kcal/day, or 75 kcal/kg/day — This confuses kcal/100 mL with kcal/kg/day.</w:t>
      </w:r>
    </w:p>
    <w:p>
      <w:r>
        <w:rPr>
          <w:b/>
        </w:rPr>
        <w:t xml:space="preserve">Closest-distractor discriminator: </w:t>
      </w:r>
      <w:r>
        <w:t>mL/kg/day is not interchangeable with kcal/kg/day.</w:t>
      </w:r>
    </w:p>
    <w:p>
      <w:r>
        <w:rPr>
          <w:b/>
        </w:rPr>
        <w:t xml:space="preserve">EXAM PEARL: </w:t>
      </w:r>
      <w:r>
        <w:t>1040 mL ×75/100=780 kcal/day; ÷8=97.5 kcal/kg/day.</w:t>
      </w:r>
    </w:p>
    <w:p>
      <w:r>
        <w:rPr>
          <w:b/>
        </w:rPr>
        <w:t xml:space="preserve">WHY THIS QUESTION MATTERS: </w:t>
      </w:r>
      <w:r>
        <w:t>Tests two-stage feed arithmetic.</w:t>
      </w:r>
    </w:p>
    <w:p>
      <w:pPr>
        <w:pStyle w:val="Heading2"/>
        <w:keepNext/>
      </w:pPr>
      <w:r>
        <w:t>Q56. Answer C — High-Difficulty</w:t>
      </w:r>
    </w:p>
    <w:p>
      <w:r>
        <w:rPr>
          <w:b/>
        </w:rPr>
        <w:t xml:space="preserve">Core reasoning: </w:t>
      </w:r>
      <w:r>
        <w:t>SAM transfusion thresholds are modified by cardiopulmonary compromise.</w:t>
      </w:r>
    </w:p>
    <w:p>
      <w:r>
        <w:rPr>
          <w:b/>
        </w:rPr>
        <w:t xml:space="preserve">A. </w:t>
      </w:r>
      <w:r>
        <w:t>No transfusion assessment until Hb falls below 4 regardless of symptoms — The &lt;4 threshold applies to those without cardiopulmonary compromise.</w:t>
      </w:r>
    </w:p>
    <w:p>
      <w:r>
        <w:rPr>
          <w:b/>
        </w:rPr>
        <w:t xml:space="preserve">B. </w:t>
      </w:r>
      <w:r>
        <w:t>Routine high-dose oral iron as the immediate rescue — Iron is delayed and cannot rapidly correct critical oxygen delivery.</w:t>
      </w:r>
    </w:p>
    <w:p>
      <w:r>
        <w:rPr>
          <w:b/>
        </w:rPr>
        <w:t xml:space="preserve">C. </w:t>
      </w:r>
      <w:r>
        <w:t>Urgent transfusion assessment and stabilization — IAP 2026 lists Hb &lt;6 g/dL with cardiopulmonary compromise as a transfusion trigger.</w:t>
      </w:r>
    </w:p>
    <w:p>
      <w:r>
        <w:rPr>
          <w:b/>
        </w:rPr>
        <w:t xml:space="preserve">D. </w:t>
      </w:r>
      <w:r>
        <w:t>Only repeat Hb after discharge — Severe anemia plus respiratory compromise requires urgent inpatient care.</w:t>
      </w:r>
    </w:p>
    <w:p>
      <w:r>
        <w:rPr>
          <w:b/>
        </w:rPr>
        <w:t xml:space="preserve">Closest-distractor discriminator: </w:t>
      </w:r>
      <w:r>
        <w:t>A single Hb cutoff is insufficient without clinical context.</w:t>
      </w:r>
    </w:p>
    <w:p>
      <w:r>
        <w:rPr>
          <w:b/>
        </w:rPr>
        <w:t xml:space="preserve">EXAM PEARL: </w:t>
      </w:r>
      <w:r>
        <w:t>Use cautious volume and facility transfusion protocols due to overload risk.</w:t>
      </w:r>
    </w:p>
    <w:p>
      <w:r>
        <w:rPr>
          <w:b/>
        </w:rPr>
        <w:t xml:space="preserve">WHY THIS QUESTION MATTERS: </w:t>
      </w:r>
      <w:r>
        <w:t>Tests severity- and physiology-adjusted intervention.</w:t>
      </w:r>
    </w:p>
    <w:p>
      <w:pPr>
        <w:pStyle w:val="Heading2"/>
        <w:keepNext/>
      </w:pPr>
      <w:r>
        <w:t>Q57. Answer B — High-Difficulty</w:t>
      </w:r>
    </w:p>
    <w:p>
      <w:r>
        <w:rPr>
          <w:b/>
        </w:rPr>
        <w:t xml:space="preserve">Core reasoning: </w:t>
      </w:r>
      <w:r>
        <w:t>Clinical phase, not one improving vital sign, controls iron initiation.</w:t>
      </w:r>
    </w:p>
    <w:p>
      <w:r>
        <w:rPr>
          <w:b/>
        </w:rPr>
        <w:t xml:space="preserve">A. </w:t>
      </w:r>
      <w:r>
        <w:t>Begin iron immediately because fever resolved — Appetite and metabolic recovery, not fever alone, govern phase transition.</w:t>
      </w:r>
    </w:p>
    <w:p>
      <w:r>
        <w:rPr>
          <w:b/>
        </w:rPr>
        <w:t xml:space="preserve">B. </w:t>
      </w:r>
      <w:r>
        <w:t>Give non-iron nutrients; defer iron — IAP SAM sequence includes vitamin A/folate/zinc during stabilization and iron later.</w:t>
      </w:r>
    </w:p>
    <w:p>
      <w:r>
        <w:rPr>
          <w:b/>
        </w:rPr>
        <w:t xml:space="preserve">C. </w:t>
      </w:r>
      <w:r>
        <w:t>Withhold all vitamins until discharge — Early non-iron micronutrients are part of stabilization.</w:t>
      </w:r>
    </w:p>
    <w:p>
      <w:r>
        <w:rPr>
          <w:b/>
        </w:rPr>
        <w:t xml:space="preserve">D. </w:t>
      </w:r>
      <w:r>
        <w:t>Give only vitamin D and omit folate — This ignores the SAM stabilization micronutrient package.</w:t>
      </w:r>
    </w:p>
    <w:p>
      <w:r>
        <w:rPr>
          <w:b/>
        </w:rPr>
        <w:t xml:space="preserve">Closest-distractor discriminator: </w:t>
      </w:r>
      <w:r>
        <w:t>Fever resolution alone does not equal rehabilitation readiness.</w:t>
      </w:r>
    </w:p>
    <w:p>
      <w:r>
        <w:rPr>
          <w:b/>
        </w:rPr>
        <w:t xml:space="preserve">EXAM PEARL: </w:t>
      </w:r>
      <w:r>
        <w:t>IAP 2026 mentions folic acid 5 mg day 1 then 1 mg/day for two weeks.</w:t>
      </w:r>
    </w:p>
    <w:p>
      <w:r>
        <w:rPr>
          <w:b/>
        </w:rPr>
        <w:t xml:space="preserve">WHY THIS QUESTION MATTERS: </w:t>
      </w:r>
      <w:r>
        <w:t>Tests sequencing with incomplete recovery.</w:t>
      </w:r>
    </w:p>
    <w:p>
      <w:pPr>
        <w:pStyle w:val="Heading2"/>
        <w:keepNext/>
      </w:pPr>
      <w:r>
        <w:t>Q58. Answer A — High-Difficulty</w:t>
      </w:r>
    </w:p>
    <w:p>
      <w:r>
        <w:rPr>
          <w:b/>
        </w:rPr>
        <w:t xml:space="preserve">Core reasoning: </w:t>
      </w:r>
      <w:r>
        <w:t>Preterm complementary-feeding timing is readiness-sensitive and less certain than term guidance.</w:t>
      </w:r>
    </w:p>
    <w:p>
      <w:r>
        <w:rPr>
          <w:b/>
        </w:rPr>
        <w:t xml:space="preserve">A. </w:t>
      </w:r>
      <w:r>
        <w:t>Individualize preterm solids by feeding readiness — IAP 2026 discusses approximately 5–6 months corrected age after six months chronological age, with explicit evidence uncertainty.</w:t>
      </w:r>
    </w:p>
    <w:p>
      <w:r>
        <w:rPr>
          <w:b/>
        </w:rPr>
        <w:t xml:space="preserve">B. </w:t>
      </w:r>
      <w:r>
        <w:t>Wait until exactly 12 months chronological age — This may unnecessarily delay nutrient-rich feeding.</w:t>
      </w:r>
    </w:p>
    <w:p>
      <w:r>
        <w:rPr>
          <w:b/>
        </w:rPr>
        <w:t xml:space="preserve">C. </w:t>
      </w:r>
      <w:r>
        <w:t>Stop expressed breast milk now — Human milk remains valuable during transition.</w:t>
      </w:r>
    </w:p>
    <w:p>
      <w:r>
        <w:rPr>
          <w:b/>
        </w:rPr>
        <w:t xml:space="preserve">D. </w:t>
      </w:r>
      <w:r>
        <w:t>Start solids immediately regardless of head control — Poor head control increases feeding safety concerns.</w:t>
      </w:r>
    </w:p>
    <w:p>
      <w:r>
        <w:rPr>
          <w:b/>
        </w:rPr>
        <w:t xml:space="preserve">Closest-distractor discriminator: </w:t>
      </w:r>
      <w:r>
        <w:t>Neither corrected age nor chronological age should be used without developmental assessment.</w:t>
      </w:r>
    </w:p>
    <w:p>
      <w:r>
        <w:rPr>
          <w:b/>
        </w:rPr>
        <w:t xml:space="preserve">EXAM PEARL: </w:t>
      </w:r>
      <w:r>
        <w:t>IAP 2026 labels the precise preterm timing evidence as still evolving.</w:t>
      </w:r>
    </w:p>
    <w:p>
      <w:r>
        <w:rPr>
          <w:b/>
        </w:rPr>
        <w:t xml:space="preserve">WHY THIS QUESTION MATTERS: </w:t>
      </w:r>
      <w:r>
        <w:t>Tests nuanced interpretation of qualified recommendations.</w:t>
      </w:r>
    </w:p>
    <w:p>
      <w:pPr>
        <w:pStyle w:val="Heading2"/>
        <w:keepNext/>
      </w:pPr>
      <w:r>
        <w:t>Q59. Answer B — High-Difficulty</w:t>
      </w:r>
    </w:p>
    <w:p>
      <w:r>
        <w:rPr>
          <w:b/>
        </w:rPr>
        <w:t xml:space="preserve">Core reasoning: </w:t>
      </w:r>
      <w:r>
        <w:t>Transfer assessment and weight trend matter more than a binary latch label.</w:t>
      </w:r>
    </w:p>
    <w:p>
      <w:r>
        <w:rPr>
          <w:b/>
        </w:rPr>
        <w:t xml:space="preserve">A. </w:t>
      </w:r>
      <w:r>
        <w:t>Normal breastfeeding because the infant attaches to nipple — Attachment without transfer can be insufficient.</w:t>
      </w:r>
    </w:p>
    <w:p>
      <w:r>
        <w:rPr>
          <w:b/>
        </w:rPr>
        <w:t xml:space="preserve">B. </w:t>
      </w:r>
      <w:r>
        <w:t>Inadequate transfer; assisted milk feeding — Objective intake and dehydration indicators outweigh a superficial latch observation.</w:t>
      </w:r>
    </w:p>
    <w:p>
      <w:r>
        <w:rPr>
          <w:b/>
        </w:rPr>
        <w:t xml:space="preserve">C. </w:t>
      </w:r>
      <w:r>
        <w:t>Exclusive water supplementation to correct sodium — Water alone does not solve caloric deficit and risks unsafe electrolyte shifts.</w:t>
      </w:r>
    </w:p>
    <w:p>
      <w:r>
        <w:rPr>
          <w:b/>
        </w:rPr>
        <w:t xml:space="preserve">D. </w:t>
      </w:r>
      <w:r>
        <w:t>Formula must replace human milk permanently — Expressed maternal/donor milk and lactation support are preferred when feasible.</w:t>
      </w:r>
    </w:p>
    <w:p>
      <w:r>
        <w:rPr>
          <w:b/>
        </w:rPr>
        <w:t xml:space="preserve">Closest-distractor discriminator: </w:t>
      </w:r>
      <w:r>
        <w:t>Hypernatremia and poor output signal clinically important intake failure.</w:t>
      </w:r>
    </w:p>
    <w:p>
      <w:r>
        <w:rPr>
          <w:b/>
        </w:rPr>
        <w:t xml:space="preserve">EXAM PEARL: </w:t>
      </w:r>
      <w:r>
        <w:t>Late-preterm coordination immaturity increases risk of silent underfeeding.</w:t>
      </w:r>
    </w:p>
    <w:p>
      <w:r>
        <w:rPr>
          <w:b/>
        </w:rPr>
        <w:t xml:space="preserve">WHY THIS QUESTION MATTERS: </w:t>
      </w:r>
      <w:r>
        <w:t>Tests integration of clinical data with breastfeeding physiology.</w:t>
      </w:r>
    </w:p>
    <w:p>
      <w:pPr>
        <w:pStyle w:val="Heading2"/>
        <w:keepNext/>
      </w:pPr>
      <w:r>
        <w:t>Q60. Answer A — High-Difficulty</w:t>
      </w:r>
    </w:p>
    <w:p>
      <w:r>
        <w:rPr>
          <w:b/>
        </w:rPr>
        <w:t xml:space="preserve">Core reasoning: </w:t>
      </w:r>
      <w:r>
        <w:t>Mentzer index = MCV/RBC ≈60/5.9≈10.2, supportive of thalassemia trait (not definitive).</w:t>
      </w:r>
    </w:p>
    <w:p>
      <w:r>
        <w:rPr>
          <w:b/>
        </w:rPr>
        <w:t xml:space="preserve">A. </w:t>
      </w:r>
      <w:r>
        <w:t>Thalassemia trait — Marked microcytosis with relatively high RBC count, normal RDW and absent iron response favor trait.</w:t>
      </w:r>
    </w:p>
    <w:p>
      <w:r>
        <w:rPr>
          <w:b/>
        </w:rPr>
        <w:t xml:space="preserve">B. </w:t>
      </w:r>
      <w:r>
        <w:t>Simple nutritional iron deficiency — Iron deficiency more often has elevated RDW and should respond to adequate therapy.</w:t>
      </w:r>
    </w:p>
    <w:p>
      <w:r>
        <w:rPr>
          <w:b/>
        </w:rPr>
        <w:t xml:space="preserve">C. </w:t>
      </w:r>
      <w:r>
        <w:t>B12 deficiency — B12 deficiency generally causes macrocytosis.</w:t>
      </w:r>
    </w:p>
    <w:p>
      <w:r>
        <w:rPr>
          <w:b/>
        </w:rPr>
        <w:t xml:space="preserve">D. </w:t>
      </w:r>
      <w:r>
        <w:t>Anemia of acute inflammation — Normal CRP and very high RBC count do not fit well.</w:t>
      </w:r>
    </w:p>
    <w:p>
      <w:r>
        <w:rPr>
          <w:b/>
        </w:rPr>
        <w:t xml:space="preserve">Closest-distractor discriminator: </w:t>
      </w:r>
      <w:r>
        <w:t>Mentzer index is a screening aid, not confirmatory genetic testing.</w:t>
      </w:r>
    </w:p>
    <w:p>
      <w:r>
        <w:rPr>
          <w:b/>
        </w:rPr>
        <w:t xml:space="preserve">EXAM PEARL: </w:t>
      </w:r>
      <w:r>
        <w:t>Confirm with appropriate hemoglobin analysis and clinical context.</w:t>
      </w:r>
    </w:p>
    <w:p>
      <w:r>
        <w:rPr>
          <w:b/>
        </w:rPr>
        <w:t xml:space="preserve">WHY THIS QUESTION MATTERS: </w:t>
      </w:r>
      <w:r>
        <w:t>Tests a quantitative close differential.</w:t>
      </w:r>
    </w:p>
    <w:p>
      <w:pPr>
        <w:pStyle w:val="Heading2"/>
        <w:keepNext/>
      </w:pPr>
      <w:r>
        <w:t>Q61. Answer D — High-Difficulty</w:t>
      </w:r>
    </w:p>
    <w:p>
      <w:r>
        <w:rPr>
          <w:b/>
        </w:rPr>
        <w:t xml:space="preserve">Core reasoning: </w:t>
      </w:r>
      <w:r>
        <w:t>Ferritin needs inflammatory interpretation; add transferrin saturation/reticulocyte Hb if available.</w:t>
      </w:r>
    </w:p>
    <w:p>
      <w:r>
        <w:rPr>
          <w:b/>
        </w:rPr>
        <w:t xml:space="preserve">A. </w:t>
      </w:r>
      <w:r>
        <w:t>Iron deficiency is excluded because ferritin exceeds 30 — An acute-phase response can conceal depleted stores.</w:t>
      </w:r>
    </w:p>
    <w:p>
      <w:r>
        <w:rPr>
          <w:b/>
        </w:rPr>
        <w:t xml:space="preserve">B. </w:t>
      </w:r>
      <w:r>
        <w:t>Only B12 deficiency can explain microcytosis — B12 deficiency usually produces macrocytosis.</w:t>
      </w:r>
    </w:p>
    <w:p>
      <w:r>
        <w:rPr>
          <w:b/>
        </w:rPr>
        <w:t xml:space="preserve">C. </w:t>
      </w:r>
      <w:r>
        <w:t>Ferritin proves iron overload — 48 ng/mL during inflammation is not iron overload.</w:t>
      </w:r>
    </w:p>
    <w:p>
      <w:r>
        <w:rPr>
          <w:b/>
        </w:rPr>
        <w:t xml:space="preserve">D. </w:t>
      </w:r>
      <w:r>
        <w:t>Iron deficiency remains possible — Inflammation raises ferritin and reduces its specificity for iron sufficiency.</w:t>
      </w:r>
    </w:p>
    <w:p>
      <w:r>
        <w:rPr>
          <w:b/>
        </w:rPr>
        <w:t xml:space="preserve">Closest-distractor discriminator: </w:t>
      </w:r>
      <w:r>
        <w:t>A reference-range ferritin is not a definitive rule-out during infection.</w:t>
      </w:r>
    </w:p>
    <w:p>
      <w:r>
        <w:rPr>
          <w:b/>
        </w:rPr>
        <w:t xml:space="preserve">EXAM PEARL: </w:t>
      </w:r>
      <w:r>
        <w:t>Treat infection and reassess anemia with appropriate indices.</w:t>
      </w:r>
    </w:p>
    <w:p>
      <w:r>
        <w:rPr>
          <w:b/>
        </w:rPr>
        <w:t xml:space="preserve">WHY THIS QUESTION MATTERS: </w:t>
      </w:r>
      <w:r>
        <w:t>Tests laboratory context rather than isolated thresholds.</w:t>
      </w:r>
    </w:p>
    <w:p>
      <w:pPr>
        <w:pStyle w:val="Heading2"/>
        <w:keepNext/>
      </w:pPr>
      <w:r>
        <w:t>Q62. Answer D — High-Difficulty</w:t>
      </w:r>
    </w:p>
    <w:p>
      <w:r>
        <w:rPr>
          <w:b/>
        </w:rPr>
        <w:t xml:space="preserve">Core reasoning: </w:t>
      </w:r>
      <w:r>
        <w:t>Never use folate response to exclude B12 deficiency.</w:t>
      </w:r>
    </w:p>
    <w:p>
      <w:r>
        <w:rPr>
          <w:b/>
        </w:rPr>
        <w:t xml:space="preserve">A. </w:t>
      </w:r>
      <w:r>
        <w:t>Assume cerebral palsy because regression persists — Regression and nutritional risk demand reversible-cause assessment.</w:t>
      </w:r>
    </w:p>
    <w:p>
      <w:r>
        <w:rPr>
          <w:b/>
        </w:rPr>
        <w:t xml:space="preserve">B. </w:t>
      </w:r>
      <w:r>
        <w:t>Stop all vitamins because macrocytosis improved — This risks ongoing neurologic damage.</w:t>
      </w:r>
    </w:p>
    <w:p>
      <w:r>
        <w:rPr>
          <w:b/>
        </w:rPr>
        <w:t xml:space="preserve">C. </w:t>
      </w:r>
      <w:r>
        <w:t>Continue folate alone because Hb improved — Hematologic response does not exclude untreated B12 deficiency.</w:t>
      </w:r>
    </w:p>
    <w:p>
      <w:r>
        <w:rPr>
          <w:b/>
        </w:rPr>
        <w:t xml:space="preserve">D. </w:t>
      </w:r>
      <w:r>
        <w:t>Evaluate and promptly treat vitamin B12 deficiency — Folate can correct hematologic findings while B12 neurologic injury continues.</w:t>
      </w:r>
    </w:p>
    <w:p>
      <w:r>
        <w:rPr>
          <w:b/>
        </w:rPr>
        <w:t xml:space="preserve">Closest-distractor discriminator: </w:t>
      </w:r>
      <w:r>
        <w:t>B12 neurotoxicity may be dissociated from the CBC.</w:t>
      </w:r>
    </w:p>
    <w:p>
      <w:r>
        <w:rPr>
          <w:b/>
        </w:rPr>
        <w:t xml:space="preserve">EXAM PEARL: </w:t>
      </w:r>
      <w:r>
        <w:t>Prompt treatment is important to reduce irreversible injury.</w:t>
      </w:r>
    </w:p>
    <w:p>
      <w:r>
        <w:rPr>
          <w:b/>
        </w:rPr>
        <w:t xml:space="preserve">WHY THIS QUESTION MATTERS: </w:t>
      </w:r>
      <w:r>
        <w:t>Tests masking of neurologic disease by hematologic response.</w:t>
      </w:r>
    </w:p>
    <w:p>
      <w:pPr>
        <w:pStyle w:val="Heading2"/>
        <w:keepNext/>
      </w:pPr>
      <w:r>
        <w:t>Q63. Answer A — High-Difficulty</w:t>
      </w:r>
    </w:p>
    <w:p>
      <w:r>
        <w:rPr>
          <w:b/>
        </w:rPr>
        <w:t xml:space="preserve">Core reasoning: </w:t>
      </w:r>
      <w:r>
        <w:t>Phosphopenic and calcipenic rickets require different diagnostic and therapeutic pathways.</w:t>
      </w:r>
    </w:p>
    <w:p>
      <w:r>
        <w:rPr>
          <w:b/>
        </w:rPr>
        <w:t xml:space="preserve">A. </w:t>
      </w:r>
      <w:r>
        <w:t>Renal phosphate wasting (e.g. XLH) — Hypophosphatemia with renal wasting and normal vitamin-D stores favors phosphopenic rickets.</w:t>
      </w:r>
    </w:p>
    <w:p>
      <w:r>
        <w:rPr>
          <w:b/>
        </w:rPr>
        <w:t xml:space="preserve">B. </w:t>
      </w:r>
      <w:r>
        <w:t>Simple vitamin-D deficiency — 25-OH D is normal and renal phosphate wasting is the dominant clue.</w:t>
      </w:r>
    </w:p>
    <w:p>
      <w:r>
        <w:rPr>
          <w:b/>
        </w:rPr>
        <w:t xml:space="preserve">C. </w:t>
      </w:r>
      <w:r>
        <w:t>Vitamin-A deficiency — This causes ocular/epithelial disease rather than isolated renal phosphate wasting.</w:t>
      </w:r>
    </w:p>
    <w:p>
      <w:r>
        <w:rPr>
          <w:b/>
        </w:rPr>
        <w:t xml:space="preserve">D. </w:t>
      </w:r>
      <w:r>
        <w:t>Primary hypoparathyroidism — This usually lowers calcium and raises phosphate.</w:t>
      </w:r>
    </w:p>
    <w:p>
      <w:r>
        <w:rPr>
          <w:b/>
        </w:rPr>
        <w:t xml:space="preserve">Closest-distractor discriminator: </w:t>
      </w:r>
      <w:r>
        <w:t>Low phosphate alone is not enough; inappropriate renal loss is decisive.</w:t>
      </w:r>
    </w:p>
    <w:p>
      <w:r>
        <w:rPr>
          <w:b/>
        </w:rPr>
        <w:t xml:space="preserve">EXAM PEARL: </w:t>
      </w:r>
      <w:r>
        <w:t>Check tubular phosphate handling and refer for targeted therapy.</w:t>
      </w:r>
    </w:p>
    <w:p>
      <w:r>
        <w:rPr>
          <w:b/>
        </w:rPr>
        <w:t xml:space="preserve">WHY THIS QUESTION MATTERS: </w:t>
      </w:r>
      <w:r>
        <w:t>Tests mechanism-based rickets discrimination.</w:t>
      </w:r>
    </w:p>
    <w:p>
      <w:pPr>
        <w:pStyle w:val="Heading2"/>
        <w:keepNext/>
      </w:pPr>
      <w:r>
        <w:t>Q64. Answer A — High-Difficulty</w:t>
      </w:r>
    </w:p>
    <w:p>
      <w:r>
        <w:rPr>
          <w:b/>
        </w:rPr>
        <w:t xml:space="preserve">Core reasoning: </w:t>
      </w:r>
      <w:r>
        <w:t>Failure of expected biochemical improvement is an exam clue for resistant/alternative rickets.</w:t>
      </w:r>
    </w:p>
    <w:p>
      <w:r>
        <w:rPr>
          <w:b/>
        </w:rPr>
        <w:t xml:space="preserve">A. </w:t>
      </w:r>
      <w:r>
        <w:t>Investigate nonresponse and phosphate handling — Nonresponse warrants diagnostic re-evaluation, not indefinite blind dose escalation.</w:t>
      </w:r>
    </w:p>
    <w:p>
      <w:r>
        <w:rPr>
          <w:b/>
        </w:rPr>
        <w:t xml:space="preserve">B. </w:t>
      </w:r>
      <w:r>
        <w:t>Double cholecalciferol repeatedly without investigations — This increases toxicity risk and misses alternate disease.</w:t>
      </w:r>
    </w:p>
    <w:p>
      <w:r>
        <w:rPr>
          <w:b/>
        </w:rPr>
        <w:t xml:space="preserve">C. </w:t>
      </w:r>
      <w:r>
        <w:t>Stop all calcium and vitamin D permanently — The cause must be clarified and deficiencies corrected safely.</w:t>
      </w:r>
    </w:p>
    <w:p>
      <w:r>
        <w:rPr>
          <w:b/>
        </w:rPr>
        <w:t xml:space="preserve">D. </w:t>
      </w:r>
      <w:r>
        <w:t>Diagnose nutritional rickets cured solely because symptoms improved — Biochemical/radiographic nonresponse is important.</w:t>
      </w:r>
    </w:p>
    <w:p>
      <w:r>
        <w:rPr>
          <w:b/>
        </w:rPr>
        <w:t xml:space="preserve">Closest-distractor discriminator: </w:t>
      </w:r>
      <w:r>
        <w:t>Vitamin-D-resistant does not automatically mean one genetic disease.</w:t>
      </w:r>
    </w:p>
    <w:p>
      <w:r>
        <w:rPr>
          <w:b/>
        </w:rPr>
        <w:t xml:space="preserve">EXAM PEARL: </w:t>
      </w:r>
      <w:r>
        <w:t>Check phosphate, PTH, renal function, urine phosphate and 25-OH D.</w:t>
      </w:r>
    </w:p>
    <w:p>
      <w:r>
        <w:rPr>
          <w:b/>
        </w:rPr>
        <w:t xml:space="preserve">WHY THIS QUESTION MATTERS: </w:t>
      </w:r>
      <w:r>
        <w:t>Tests treatment-failure reasoning.</w:t>
      </w:r>
    </w:p>
    <w:p>
      <w:pPr>
        <w:pStyle w:val="Heading2"/>
        <w:keepNext/>
      </w:pPr>
      <w:r>
        <w:t>Q65. Answer B — High-Difficulty</w:t>
      </w:r>
    </w:p>
    <w:p>
      <w:r>
        <w:rPr>
          <w:b/>
        </w:rPr>
        <w:t xml:space="preserve">Core reasoning: </w:t>
      </w:r>
      <w:r>
        <w:t>Corneal involvement is a vision-threatening emergency in vitamin-A deficiency.</w:t>
      </w:r>
    </w:p>
    <w:p>
      <w:r>
        <w:rPr>
          <w:b/>
        </w:rPr>
        <w:t xml:space="preserve">A. </w:t>
      </w:r>
      <w:r>
        <w:t>Routine refractive error — Refractive error does not cause Bitot-like plaques.</w:t>
      </w:r>
    </w:p>
    <w:p>
      <w:r>
        <w:rPr>
          <w:b/>
        </w:rPr>
        <w:t xml:space="preserve">B. </w:t>
      </w:r>
      <w:r>
        <w:t>Xerophthalmia with urgent corneal risk — Bitot-like plaque plus corneal changes indicates advanced vitamin-A deficiency.</w:t>
      </w:r>
    </w:p>
    <w:p>
      <w:r>
        <w:rPr>
          <w:b/>
        </w:rPr>
        <w:t xml:space="preserve">C. </w:t>
      </w:r>
      <w:r>
        <w:t>Only uncomplicated conjunctivitis — Corneal haze and nutritional risk are not explained by mild conjunctivitis.</w:t>
      </w:r>
    </w:p>
    <w:p>
      <w:r>
        <w:rPr>
          <w:b/>
        </w:rPr>
        <w:t xml:space="preserve">D. </w:t>
      </w:r>
      <w:r>
        <w:t>Isolated vitamin-D deficiency — Rickets does not explain xerophthalmia.</w:t>
      </w:r>
    </w:p>
    <w:p>
      <w:r>
        <w:rPr>
          <w:b/>
        </w:rPr>
        <w:t xml:space="preserve">Closest-distractor discriminator: </w:t>
      </w:r>
      <w:r>
        <w:t>Bitot spots alone and keratomalacia are not equivalent severity stages.</w:t>
      </w:r>
    </w:p>
    <w:p>
      <w:r>
        <w:rPr>
          <w:b/>
        </w:rPr>
        <w:t xml:space="preserve">EXAM PEARL: </w:t>
      </w:r>
      <w:r>
        <w:t>Systemic vitamin A and urgent ocular assessment are required.</w:t>
      </w:r>
    </w:p>
    <w:p>
      <w:r>
        <w:rPr>
          <w:b/>
        </w:rPr>
        <w:t xml:space="preserve">WHY THIS QUESTION MATTERS: </w:t>
      </w:r>
      <w:r>
        <w:t>Tests severity escalation based on ocular findings.</w:t>
      </w:r>
    </w:p>
    <w:p>
      <w:pPr>
        <w:pStyle w:val="Heading2"/>
        <w:keepNext/>
      </w:pPr>
      <w:r>
        <w:t>Q66. Answer D — High-Difficulty</w:t>
      </w:r>
    </w:p>
    <w:p>
      <w:r>
        <w:rPr>
          <w:b/>
        </w:rPr>
        <w:t xml:space="preserve">Core reasoning: </w:t>
      </w:r>
      <w:r>
        <w:t>Population iodine sufficiency and individual newborn screening answer different questions.</w:t>
      </w:r>
    </w:p>
    <w:p>
      <w:r>
        <w:rPr>
          <w:b/>
        </w:rPr>
        <w:t xml:space="preserve">A. </w:t>
      </w:r>
      <w:r>
        <w:t>Give only extra iodine and skip confirmation — Primary thyroid defects require specific evaluation and levothyroxine when confirmed.</w:t>
      </w:r>
    </w:p>
    <w:p>
      <w:r>
        <w:rPr>
          <w:b/>
        </w:rPr>
        <w:t xml:space="preserve">B. </w:t>
      </w:r>
      <w:r>
        <w:t>Dismiss result because iodized salt was used — Iodine prophylaxis cannot rule out congenital thyroid disease.</w:t>
      </w:r>
    </w:p>
    <w:p>
      <w:r>
        <w:rPr>
          <w:b/>
        </w:rPr>
        <w:t xml:space="preserve">C. </w:t>
      </w:r>
      <w:r>
        <w:t>Wait for clinical cretinism before testing — Neurodevelopmental injury can precede obvious signs.</w:t>
      </w:r>
    </w:p>
    <w:p>
      <w:r>
        <w:rPr>
          <w:b/>
        </w:rPr>
        <w:t xml:space="preserve">D. </w:t>
      </w:r>
      <w:r>
        <w:t>Confirm serum TSH/free T4 urgently — Iodine sufficiency does not exclude thyroid dysgenesis or dyshormonogenesis.</w:t>
      </w:r>
    </w:p>
    <w:p>
      <w:r>
        <w:rPr>
          <w:b/>
        </w:rPr>
        <w:t xml:space="preserve">Closest-distractor discriminator: </w:t>
      </w:r>
      <w:r>
        <w:t>Iodization does not replace congenital hypothyroidism screening.</w:t>
      </w:r>
    </w:p>
    <w:p>
      <w:r>
        <w:rPr>
          <w:b/>
        </w:rPr>
        <w:t xml:space="preserve">EXAM PEARL: </w:t>
      </w:r>
      <w:r>
        <w:t>Early treatment protects neurodevelopment.</w:t>
      </w:r>
    </w:p>
    <w:p>
      <w:r>
        <w:rPr>
          <w:b/>
        </w:rPr>
        <w:t xml:space="preserve">WHY THIS QUESTION MATTERS: </w:t>
      </w:r>
      <w:r>
        <w:t>Tests prevention-versus-screening integration.</w:t>
      </w:r>
    </w:p>
    <w:p>
      <w:pPr>
        <w:pStyle w:val="Heading2"/>
        <w:keepNext/>
      </w:pPr>
      <w:r>
        <w:t>Q67. Answer C — Clinical/Application</w:t>
      </w:r>
    </w:p>
    <w:p>
      <w:r>
        <w:t>EXTRA NOTEBOOK RETEST — NOT PART OF THE BASE 75</w:t>
      </w:r>
    </w:p>
    <w:p>
      <w:r>
        <w:rPr>
          <w:b/>
        </w:rPr>
        <w:t xml:space="preserve">Core reasoning: </w:t>
      </w:r>
      <w:r>
        <w:t>The 144 factor converts minutes/day and mg/g in the GIR relationship.</w:t>
      </w:r>
    </w:p>
    <w:p>
      <w:r>
        <w:rPr>
          <w:b/>
        </w:rPr>
        <w:t xml:space="preserve">A. </w:t>
      </w:r>
      <w:r>
        <w:t>5.6% dextrose — This underestimates glucose concentration for restricted volume.</w:t>
      </w:r>
    </w:p>
    <w:p>
      <w:r>
        <w:rPr>
          <w:b/>
        </w:rPr>
        <w:t xml:space="preserve">B. </w:t>
      </w:r>
      <w:r>
        <w:t>8% dextrose — This confuses GIR with percent dextrose.</w:t>
      </w:r>
    </w:p>
    <w:p>
      <w:r>
        <w:rPr>
          <w:b/>
        </w:rPr>
        <w:t xml:space="preserve">C. </w:t>
      </w:r>
      <w:r>
        <w:t>11.5% dextrose — Dextrose % = GIR ×144 ÷ fluid mL/kg/day =8×144/100=11.52%.</w:t>
      </w:r>
    </w:p>
    <w:p>
      <w:r>
        <w:rPr>
          <w:b/>
        </w:rPr>
        <w:t xml:space="preserve">D. </w:t>
      </w:r>
      <w:r>
        <w:t>20% dextrose — This greatly exceeds the computed concentration.</w:t>
      </w:r>
    </w:p>
    <w:p>
      <w:r>
        <w:rPr>
          <w:b/>
        </w:rPr>
        <w:t xml:space="preserve">Closest-distractor discriminator: </w:t>
      </w:r>
      <w:r>
        <w:t>Do not multiply by weight when both GIR and fluid are already per kg.</w:t>
      </w:r>
    </w:p>
    <w:p>
      <w:r>
        <w:rPr>
          <w:b/>
        </w:rPr>
        <w:t xml:space="preserve">EXAM PEARL: </w:t>
      </w:r>
      <w:r>
        <w:t>8×144/100=11.52%; verify access and local infusion safety for concentration.</w:t>
      </w:r>
    </w:p>
    <w:p>
      <w:r>
        <w:rPr>
          <w:b/>
        </w:rPr>
        <w:t xml:space="preserve">WHY THIS QUESTION MATTERS: </w:t>
      </w:r>
      <w:r>
        <w:t>Tests a known calculation weakness.</w:t>
      </w:r>
    </w:p>
    <w:p>
      <w:r>
        <w:t>Error-notebook source / tracking: ERR-D10-Q47; fresh-stem reassessment. Record R1/R2/R3 and K/C/R/G/S separately.</w:t>
      </w:r>
    </w:p>
    <w:p>
      <w:pPr>
        <w:pStyle w:val="Heading2"/>
        <w:keepNext/>
      </w:pPr>
      <w:r>
        <w:t>Q68. Answer A — High-Difficulty</w:t>
      </w:r>
    </w:p>
    <w:p>
      <w:r>
        <w:rPr>
          <w:b/>
        </w:rPr>
        <w:t xml:space="preserve">Core reasoning: </w:t>
      </w:r>
      <w:r>
        <w:t>WHO 2024 conditional 5 mg differs from Indian NHM 2025 20 mg for ≥6 months.</w:t>
      </w:r>
    </w:p>
    <w:p>
      <w:r>
        <w:rPr>
          <w:b/>
        </w:rPr>
        <w:t xml:space="preserve">A. </w:t>
      </w:r>
      <w:r>
        <w:t>5 mg oral zinc daily for up to 14 days (conditional recommendation) — WHO 2024 suggests lower 5 mg daily to reduce vomiting while preserving efficacy.</w:t>
      </w:r>
    </w:p>
    <w:p>
      <w:r>
        <w:rPr>
          <w:b/>
        </w:rPr>
        <w:t xml:space="preserve">B. </w:t>
      </w:r>
      <w:r>
        <w:t>20 mg daily for 14 days as the WHO 2024 conditional dose — That is the current Indian NHM 2025 programme dose for this age, not WHO 2024 update.</w:t>
      </w:r>
    </w:p>
    <w:p>
      <w:r>
        <w:rPr>
          <w:b/>
        </w:rPr>
        <w:t xml:space="preserve">C. </w:t>
      </w:r>
      <w:r>
        <w:t>10 mg daily for 14 days as WHO 2024 — Ten milligrams is an older/Indian age-specific dose in younger infants.</w:t>
      </w:r>
    </w:p>
    <w:p>
      <w:r>
        <w:rPr>
          <w:b/>
        </w:rPr>
        <w:t xml:space="preserve">D. </w:t>
      </w:r>
      <w:r>
        <w:t>Zinc is not recommended at any dose — WHO still recommends zinc as adjunct in diarrhoea.</w:t>
      </w:r>
    </w:p>
    <w:p>
      <w:r>
        <w:rPr>
          <w:b/>
        </w:rPr>
        <w:t xml:space="preserve">Closest-distractor discriminator: </w:t>
      </w:r>
      <w:r>
        <w:t>The named guideline determines the correct answer.</w:t>
      </w:r>
    </w:p>
    <w:p>
      <w:r>
        <w:rPr>
          <w:b/>
        </w:rPr>
        <w:t xml:space="preserve">EXAM PEARL: </w:t>
      </w:r>
      <w:r>
        <w:t>Document the framework; do not silently harmonize conflicting sources.</w:t>
      </w:r>
    </w:p>
    <w:p>
      <w:r>
        <w:rPr>
          <w:b/>
        </w:rPr>
        <w:t xml:space="preserve">WHY THIS QUESTION MATTERS: </w:t>
      </w:r>
      <w:r>
        <w:t>Tests current evidence and precise guideline reading.</w:t>
      </w:r>
    </w:p>
    <w:p>
      <w:pPr>
        <w:pStyle w:val="Heading2"/>
        <w:keepNext/>
      </w:pPr>
      <w:r>
        <w:t>Q69. Answer A — High-Difficulty</w:t>
      </w:r>
    </w:p>
    <w:p>
      <w:r>
        <w:rPr>
          <w:b/>
        </w:rPr>
        <w:t xml:space="preserve">Core reasoning: </w:t>
      </w:r>
      <w:r>
        <w:t>Edema diagnoses SAM; appetite and edema grade determine care pathway.</w:t>
      </w:r>
    </w:p>
    <w:p>
      <w:r>
        <w:rPr>
          <w:b/>
        </w:rPr>
        <w:t xml:space="preserve">A. </w:t>
      </w:r>
      <w:r>
        <w:t>Edematous SAM; assess severity and complications — Edema makes SAM regardless of moderate anthropometry; severe edema requires admission.</w:t>
      </w:r>
    </w:p>
    <w:p>
      <w:r>
        <w:rPr>
          <w:b/>
        </w:rPr>
        <w:t xml:space="preserve">B. </w:t>
      </w:r>
      <w:r>
        <w:t>Severe stunting because edema indicates chronic height loss — Stunting is not diagnosed by edema.</w:t>
      </w:r>
    </w:p>
    <w:p>
      <w:r>
        <w:rPr>
          <w:b/>
        </w:rPr>
        <w:t xml:space="preserve">C. </w:t>
      </w:r>
      <w:r>
        <w:t>MAM eligible for routine follow-up solely from MUAC — Bilateral nutritional edema overrides MUAC.</w:t>
      </w:r>
    </w:p>
    <w:p>
      <w:r>
        <w:rPr>
          <w:b/>
        </w:rPr>
        <w:t xml:space="preserve">D. </w:t>
      </w:r>
      <w:r>
        <w:t>Normal because appetite is preserved — Appetite determines disposition, not the diagnosis.</w:t>
      </w:r>
    </w:p>
    <w:p>
      <w:r>
        <w:rPr>
          <w:b/>
        </w:rPr>
        <w:t xml:space="preserve">Closest-distractor discriminator: </w:t>
      </w:r>
      <w:r>
        <w:t>Mild edema with good appetite is not automatically equivalent to generalized +++ edema.</w:t>
      </w:r>
    </w:p>
    <w:p>
      <w:r>
        <w:rPr>
          <w:b/>
        </w:rPr>
        <w:t xml:space="preserve">EXAM PEARL: </w:t>
      </w:r>
      <w:r>
        <w:t>WHO 2023 explicitly admits +++ edema even if appetite is good.</w:t>
      </w:r>
    </w:p>
    <w:p>
      <w:r>
        <w:rPr>
          <w:b/>
        </w:rPr>
        <w:t xml:space="preserve">WHY THIS QUESTION MATTERS: </w:t>
      </w:r>
      <w:r>
        <w:t>Tests diagnosis-versus-disposition separation.</w:t>
      </w:r>
    </w:p>
    <w:p>
      <w:pPr>
        <w:pStyle w:val="Heading2"/>
        <w:keepNext/>
      </w:pPr>
      <w:r>
        <w:t>Q70. Answer D — High-Difficulty</w:t>
      </w:r>
    </w:p>
    <w:p>
      <w:r>
        <w:rPr>
          <w:b/>
        </w:rPr>
        <w:t xml:space="preserve">Core reasoning: </w:t>
      </w:r>
      <w:r>
        <w:t>The symptomatic SAM glucose rescue differs from asymptomatic oral pathway.</w:t>
      </w:r>
    </w:p>
    <w:p>
      <w:r>
        <w:rPr>
          <w:b/>
        </w:rPr>
        <w:t xml:space="preserve">A. </w:t>
      </w:r>
      <w:r>
        <w:t>5 mL IV total — This omits the body-weight multiplier.</w:t>
      </w:r>
    </w:p>
    <w:p>
      <w:r>
        <w:rPr>
          <w:b/>
        </w:rPr>
        <w:t xml:space="preserve">B. </w:t>
      </w:r>
      <w:r>
        <w:t>350 mL IV — This is tenfold overdose and unsafe in SAM.</w:t>
      </w:r>
    </w:p>
    <w:p>
      <w:r>
        <w:rPr>
          <w:b/>
        </w:rPr>
        <w:t xml:space="preserve">C. </w:t>
      </w:r>
      <w:r>
        <w:t>70 mL IV — This uses the 10 mL/kg oral asymptomatic example as IV volume.</w:t>
      </w:r>
    </w:p>
    <w:p>
      <w:r>
        <w:rPr>
          <w:b/>
        </w:rPr>
        <w:t xml:space="preserve">D. </w:t>
      </w:r>
      <w:r>
        <w:t>35 mL of 10% dextrose — 7 ×5 mL/kg =35 mL of 10% dextrose, followed by reassessment and feeding.</w:t>
      </w:r>
    </w:p>
    <w:p>
      <w:r>
        <w:rPr>
          <w:b/>
        </w:rPr>
        <w:t xml:space="preserve">Closest-distractor discriminator: </w:t>
      </w:r>
      <w:r>
        <w:t>Route and volume are linked to clinical state.</w:t>
      </w:r>
    </w:p>
    <w:p>
      <w:r>
        <w:rPr>
          <w:b/>
        </w:rPr>
        <w:t xml:space="preserve">EXAM PEARL: </w:t>
      </w:r>
      <w:r>
        <w:t>7 kg ×5 mL/kg=35 mL IV; recheck glucose in 30 minutes per IAP.</w:t>
      </w:r>
    </w:p>
    <w:p>
      <w:r>
        <w:rPr>
          <w:b/>
        </w:rPr>
        <w:t xml:space="preserve">WHY THIS QUESTION MATTERS: </w:t>
      </w:r>
      <w:r>
        <w:t>Tests high-stakes route/dose arithmetic.</w:t>
      </w:r>
    </w:p>
    <w:p>
      <w:pPr>
        <w:pStyle w:val="Heading2"/>
        <w:keepNext/>
      </w:pPr>
      <w:r>
        <w:t>Q71. Answer D — High-Difficulty</w:t>
      </w:r>
    </w:p>
    <w:p>
      <w:r>
        <w:rPr>
          <w:b/>
        </w:rPr>
        <w:t xml:space="preserve">Core reasoning: </w:t>
      </w:r>
      <w:r>
        <w:t>Compute total energy target, add existing sources, then subtract; 1170−(280+490)=400 kcal/day.</w:t>
      </w:r>
    </w:p>
    <w:p>
      <w:r>
        <w:rPr>
          <w:b/>
        </w:rPr>
        <w:t xml:space="preserve">A. </w:t>
      </w:r>
      <w:r>
        <w:t>Approximately 280 kcal/day — This confuses breast-milk contribution with the remaining deficit.</w:t>
      </w:r>
    </w:p>
    <w:p>
      <w:r>
        <w:rPr>
          <w:b/>
        </w:rPr>
        <w:t xml:space="preserve">B. </w:t>
      </w:r>
      <w:r>
        <w:t>Approximately 1170 kcal/day — This is the total target, not the shortfall after existing intake.</w:t>
      </w:r>
    </w:p>
    <w:p>
      <w:r>
        <w:rPr>
          <w:b/>
        </w:rPr>
        <w:t xml:space="preserve">C. </w:t>
      </w:r>
      <w:r>
        <w:t>Approximately 680 kcal/day — This subtracts only the food calories and ignores 280 kcal breast milk.</w:t>
      </w:r>
    </w:p>
    <w:p>
      <w:r>
        <w:rPr>
          <w:b/>
        </w:rPr>
        <w:t xml:space="preserve">D. </w:t>
      </w:r>
      <w:r>
        <w:t>Approximately 400 kcal/day — Target 9×130=1170 kcal/day; current 280+490=770; deficit 400 kcal/day.</w:t>
      </w:r>
    </w:p>
    <w:p>
      <w:r>
        <w:rPr>
          <w:b/>
        </w:rPr>
        <w:t xml:space="preserve">Closest-distractor discriminator: </w:t>
      </w:r>
      <w:r>
        <w:t>The 680-kcal distractor arises from excluding breast-milk calories from the current intake.</w:t>
      </w:r>
    </w:p>
    <w:p>
      <w:r>
        <w:rPr>
          <w:b/>
        </w:rPr>
        <w:t xml:space="preserve">EXAM PEARL: </w:t>
      </w:r>
      <w:r>
        <w:t>Total kcal/kg/day goals include breastfeeding and other intake; avoid double counting.</w:t>
      </w:r>
    </w:p>
    <w:p>
      <w:r>
        <w:rPr>
          <w:b/>
        </w:rPr>
        <w:t xml:space="preserve">WHY THIS QUESTION MATTERS: </w:t>
      </w:r>
      <w:r>
        <w:t>Requires multi-step nutrition calculation and source accounting, not one multiplication.</w:t>
      </w:r>
    </w:p>
    <w:p>
      <w:pPr>
        <w:pStyle w:val="Heading2"/>
        <w:keepNext/>
      </w:pPr>
      <w:r>
        <w:t>Q72. Answer B — High-Difficulty</w:t>
      </w:r>
    </w:p>
    <w:p>
      <w:r>
        <w:rPr>
          <w:b/>
        </w:rPr>
        <w:t xml:space="preserve">Core reasoning: </w:t>
      </w:r>
      <w:r>
        <w:t>Meal frequency and dietary diversity are independent IYCF quality dimensions.</w:t>
      </w:r>
    </w:p>
    <w:p>
      <w:r>
        <w:rPr>
          <w:b/>
        </w:rPr>
        <w:t xml:space="preserve">A. </w:t>
      </w:r>
      <w:r>
        <w:t>Excess animal-source iron intake — No animal-source foods are described.</w:t>
      </w:r>
    </w:p>
    <w:p>
      <w:r>
        <w:rPr>
          <w:b/>
        </w:rPr>
        <w:t xml:space="preserve">B. </w:t>
      </w:r>
      <w:r>
        <w:t>Poor diversity and iron bioavailability — Meal count does not ensure nutrient quality; tea polyphenols impair nonheme iron absorption.</w:t>
      </w:r>
    </w:p>
    <w:p>
      <w:r>
        <w:rPr>
          <w:b/>
        </w:rPr>
        <w:t xml:space="preserve">C. </w:t>
      </w:r>
      <w:r>
        <w:t>Low meal frequency alone — Five meals is not the primary deficit.</w:t>
      </w:r>
    </w:p>
    <w:p>
      <w:r>
        <w:rPr>
          <w:b/>
        </w:rPr>
        <w:t xml:space="preserve">D. </w:t>
      </w:r>
      <w:r>
        <w:t>Exclusive vitamin-D deficiency — This does not explain iron-poor diet and anemia alone.</w:t>
      </w:r>
    </w:p>
    <w:p>
      <w:r>
        <w:rPr>
          <w:b/>
        </w:rPr>
        <w:t xml:space="preserve">Closest-distractor discriminator: </w:t>
      </w:r>
      <w:r>
        <w:t>Meeting one feeding indicator does not imply minimum acceptable diet.</w:t>
      </w:r>
    </w:p>
    <w:p>
      <w:r>
        <w:rPr>
          <w:b/>
        </w:rPr>
        <w:t xml:space="preserve">EXAM PEARL: </w:t>
      </w:r>
      <w:r>
        <w:t>Pair iron sources with vitamin C; avoid tea as infant beverage.</w:t>
      </w:r>
    </w:p>
    <w:p>
      <w:r>
        <w:rPr>
          <w:b/>
        </w:rPr>
        <w:t xml:space="preserve">WHY THIS QUESTION MATTERS: </w:t>
      </w:r>
      <w:r>
        <w:t>Tests multidimensional feeding assessment.</w:t>
      </w:r>
    </w:p>
    <w:p>
      <w:pPr>
        <w:pStyle w:val="Heading2"/>
        <w:keepNext/>
      </w:pPr>
      <w:r>
        <w:t>Q73. Answer A — Integrated/Rank-Differentiating</w:t>
      </w:r>
    </w:p>
    <w:p>
      <w:r>
        <w:rPr>
          <w:b/>
        </w:rPr>
        <w:t xml:space="preserve">Core reasoning: </w:t>
      </w:r>
      <w:r>
        <w:t>Multiple independent SAM criteria plus complications establish both diagnosis and disposition.</w:t>
      </w:r>
    </w:p>
    <w:p>
      <w:r>
        <w:rPr>
          <w:b/>
        </w:rPr>
        <w:t xml:space="preserve">A. </w:t>
      </w:r>
      <w:r>
        <w:t>Inpatient stabilization, F-75, then rehabilitation — SAM by WHZ and edema with multiple complications requires stabilization before rehabilitation.</w:t>
      </w:r>
    </w:p>
    <w:p>
      <w:r>
        <w:rPr>
          <w:b/>
        </w:rPr>
        <w:t xml:space="preserve">B. </w:t>
      </w:r>
      <w:r>
        <w:t>Community high-calorie home feeding because MUAC is above 115 mm — WHZ/edema and danger signs override MUAC.</w:t>
      </w:r>
    </w:p>
    <w:p>
      <w:r>
        <w:rPr>
          <w:b/>
        </w:rPr>
        <w:t xml:space="preserve">C. </w:t>
      </w:r>
      <w:r>
        <w:t>Full F-100 plus iron immediately on arrival — Catch-up feeding and iron belong after stabilization.</w:t>
      </w:r>
    </w:p>
    <w:p>
      <w:r>
        <w:rPr>
          <w:b/>
        </w:rPr>
        <w:t xml:space="preserve">D. </w:t>
      </w:r>
      <w:r>
        <w:t>Wait for stool culture before any feeding or glucose treatment — Life-threatening metabolic complications require immediate action.</w:t>
      </w:r>
    </w:p>
    <w:p>
      <w:r>
        <w:rPr>
          <w:b/>
        </w:rPr>
        <w:t xml:space="preserve">Closest-distractor discriminator: </w:t>
      </w:r>
      <w:r>
        <w:t>A single less-severe index cannot neutralize other SAM criteria.</w:t>
      </w:r>
    </w:p>
    <w:p>
      <w:r>
        <w:rPr>
          <w:b/>
        </w:rPr>
        <w:t xml:space="preserve">EXAM PEARL: </w:t>
      </w:r>
      <w:r>
        <w:t>Stabilization: glucose → warmth → cautious fluid/infection care → F-75 → transition → rehabilitation.</w:t>
      </w:r>
    </w:p>
    <w:p>
      <w:r>
        <w:rPr>
          <w:b/>
        </w:rPr>
        <w:t xml:space="preserve">WHY THIS QUESTION MATTERS: </w:t>
      </w:r>
      <w:r>
        <w:t>Tests true multi-step management sequencing.</w:t>
      </w:r>
    </w:p>
    <w:p>
      <w:pPr>
        <w:pStyle w:val="Heading2"/>
        <w:keepNext/>
      </w:pPr>
      <w:r>
        <w:t>Q74. Answer D — Integrated/Rank-Differentiating</w:t>
      </w:r>
    </w:p>
    <w:p>
      <w:r>
        <w:rPr>
          <w:b/>
        </w:rPr>
        <w:t xml:space="preserve">Core reasoning: </w:t>
      </w:r>
      <w:r>
        <w:t>A child can have concurrent chronic and acute malnutrition.</w:t>
      </w:r>
    </w:p>
    <w:p>
      <w:r>
        <w:rPr>
          <w:b/>
        </w:rPr>
        <w:t xml:space="preserve">A. </w:t>
      </w:r>
      <w:r>
        <w:t>Endocrine short stature without nutritional concern — Low WHZ/MUAC and diet indicate current wasting.</w:t>
      </w:r>
    </w:p>
    <w:p>
      <w:r>
        <w:rPr>
          <w:b/>
        </w:rPr>
        <w:t xml:space="preserve">B. </w:t>
      </w:r>
      <w:r>
        <w:t>SAM solely because HAZ is below −3 — Stunting alone is not SAM.</w:t>
      </w:r>
    </w:p>
    <w:p>
      <w:r>
        <w:rPr>
          <w:b/>
        </w:rPr>
        <w:t xml:space="preserve">C. </w:t>
      </w:r>
      <w:r>
        <w:t>Normal nutrition because MUAC exceeds 115 mm — MUAC 123 mm is MAM range.</w:t>
      </w:r>
    </w:p>
    <w:p>
      <w:r>
        <w:rPr>
          <w:b/>
        </w:rPr>
        <w:t xml:space="preserve">D. </w:t>
      </w:r>
      <w:r>
        <w:t>Severe stunting plus MAM; community care if stable — HAZ &lt;−3 is severe stunting, while WHZ and MUAC meet MAM without edema.</w:t>
      </w:r>
    </w:p>
    <w:p>
      <w:r>
        <w:rPr>
          <w:b/>
        </w:rPr>
        <w:t xml:space="preserve">Closest-distractor discriminator: </w:t>
      </w:r>
      <w:r>
        <w:t>Severity must be assigned separately to stunting and wasting.</w:t>
      </w:r>
    </w:p>
    <w:p>
      <w:r>
        <w:rPr>
          <w:b/>
        </w:rPr>
        <w:t xml:space="preserve">EXAM PEARL: </w:t>
      </w:r>
      <w:r>
        <w:t>Longitudinal growth, infection and diet review are needed.</w:t>
      </w:r>
    </w:p>
    <w:p>
      <w:r>
        <w:rPr>
          <w:b/>
        </w:rPr>
        <w:t xml:space="preserve">WHY THIS QUESTION MATTERS: </w:t>
      </w:r>
      <w:r>
        <w:t>Tests two-axis anthropometry plus disposition.</w:t>
      </w:r>
    </w:p>
    <w:p>
      <w:pPr>
        <w:pStyle w:val="Heading2"/>
        <w:keepNext/>
      </w:pPr>
      <w:r>
        <w:t>Q75. Answer D — Integrated/Rank-Differentiating</w:t>
      </w:r>
    </w:p>
    <w:p>
      <w:r>
        <w:rPr>
          <w:b/>
        </w:rPr>
        <w:t xml:space="preserve">Core reasoning: </w:t>
      </w:r>
      <w:r>
        <w:t>Combined micronutrient deficits can normalize MCV by opposing red-cell size effects.</w:t>
      </w:r>
    </w:p>
    <w:p>
      <w:r>
        <w:rPr>
          <w:b/>
        </w:rPr>
        <w:t xml:space="preserve">A. </w:t>
      </w:r>
      <w:r>
        <w:t>Diagnose autism without medical evaluation — Acquired regression warrants reversible-cause assessment.</w:t>
      </w:r>
    </w:p>
    <w:p>
      <w:r>
        <w:rPr>
          <w:b/>
        </w:rPr>
        <w:t xml:space="preserve">B. </w:t>
      </w:r>
      <w:r>
        <w:t>Exclude B12 deficiency because MCV is not elevated — Concurrent microcytosis can mask macrocytosis.</w:t>
      </w:r>
    </w:p>
    <w:p>
      <w:r>
        <w:rPr>
          <w:b/>
        </w:rPr>
        <w:t xml:space="preserve">C. </w:t>
      </w:r>
      <w:r>
        <w:t>Treat only iron because ferritin is low — Low ferritin does not explain regression and maternal vegan risk.</w:t>
      </w:r>
    </w:p>
    <w:p>
      <w:r>
        <w:rPr>
          <w:b/>
        </w:rPr>
        <w:t xml:space="preserve">D. </w:t>
      </w:r>
      <w:r>
        <w:t>Assess and treat B12 plus iron deficiency — Mixed iron and B12 deficiency can yield near-normal MCV despite neurologic B12 injury.</w:t>
      </w:r>
    </w:p>
    <w:p>
      <w:r>
        <w:rPr>
          <w:b/>
        </w:rPr>
        <w:t xml:space="preserve">Closest-distractor discriminator: </w:t>
      </w:r>
      <w:r>
        <w:t>Normal MCV does not exclude neurologically important B12 deficiency.</w:t>
      </w:r>
    </w:p>
    <w:p>
      <w:r>
        <w:rPr>
          <w:b/>
        </w:rPr>
        <w:t xml:space="preserve">EXAM PEARL: </w:t>
      </w:r>
      <w:r>
        <w:t>Check maternal/infant B12 and institute timely treatment.</w:t>
      </w:r>
    </w:p>
    <w:p>
      <w:r>
        <w:rPr>
          <w:b/>
        </w:rPr>
        <w:t xml:space="preserve">WHY THIS QUESTION MATTERS: </w:t>
      </w:r>
      <w:r>
        <w:t>Tests masked lab pattern plus neurodevelopmental reasoning.</w:t>
      </w:r>
    </w:p>
    <w:p>
      <w:pPr>
        <w:pStyle w:val="Heading2"/>
        <w:keepNext/>
      </w:pPr>
      <w:r>
        <w:t>Q76. Answer C — Integrated/Rank-Differentiating</w:t>
      </w:r>
    </w:p>
    <w:p>
      <w:r>
        <w:rPr>
          <w:b/>
        </w:rPr>
        <w:t xml:space="preserve">Core reasoning: </w:t>
      </w:r>
      <w:r>
        <w:t>Calcipenic rickets can show low phosphate because of secondary hyperparathyroidism.</w:t>
      </w:r>
    </w:p>
    <w:p>
      <w:r>
        <w:rPr>
          <w:b/>
        </w:rPr>
        <w:t xml:space="preserve">A. </w:t>
      </w:r>
      <w:r>
        <w:t>Vitamin-A deficiency with rod dysfunction — Ocular vitamin-A disease does not explain the bone biochemical profile.</w:t>
      </w:r>
    </w:p>
    <w:p>
      <w:r>
        <w:rPr>
          <w:b/>
        </w:rPr>
        <w:t xml:space="preserve">B. </w:t>
      </w:r>
      <w:r>
        <w:t>Primary renal phosphate wasting without PTH involvement — High PTH and dietary deficiency support calcipenic rather than isolated phosphopenic mechanism.</w:t>
      </w:r>
    </w:p>
    <w:p>
      <w:r>
        <w:rPr>
          <w:b/>
        </w:rPr>
        <w:t xml:space="preserve">C. </w:t>
      </w:r>
      <w:r>
        <w:t>Calcipenic rickets with secondary PTH-mediated phosphaturia — Low calcium availability raises PTH, which preserves serum calcium and wastes phosphate.</w:t>
      </w:r>
    </w:p>
    <w:p>
      <w:r>
        <w:rPr>
          <w:b/>
        </w:rPr>
        <w:t xml:space="preserve">D. </w:t>
      </w:r>
      <w:r>
        <w:t>Hypoparathyroidism with phosphate retention — PTH is high, not low.</w:t>
      </w:r>
    </w:p>
    <w:p>
      <w:r>
        <w:rPr>
          <w:b/>
        </w:rPr>
        <w:t xml:space="preserve">Closest-distractor discriminator: </w:t>
      </w:r>
      <w:r>
        <w:t>Hypophosphatemia does not automatically mean XLH.</w:t>
      </w:r>
    </w:p>
    <w:p>
      <w:r>
        <w:rPr>
          <w:b/>
        </w:rPr>
        <w:t xml:space="preserve">EXAM PEARL: </w:t>
      </w:r>
      <w:r>
        <w:t>Treat vitamin D and ensure calcium adequacy; follow ALP/PTH and growth.</w:t>
      </w:r>
    </w:p>
    <w:p>
      <w:r>
        <w:rPr>
          <w:b/>
        </w:rPr>
        <w:t xml:space="preserve">WHY THIS QUESTION MATTERS: </w:t>
      </w:r>
      <w:r>
        <w:t>Tests a biochemical causal chain.</w:t>
      </w:r>
    </w:p>
    <w:p>
      <w:pPr>
        <w:pStyle w:val="Heading2"/>
        <w:keepNext/>
      </w:pPr>
      <w:r>
        <w:t>Q77. Answer D — Integrated/Rank-Differentiating</w:t>
      </w:r>
    </w:p>
    <w:p>
      <w:r>
        <w:rPr>
          <w:b/>
        </w:rPr>
        <w:t xml:space="preserve">Core reasoning: </w:t>
      </w:r>
      <w:r>
        <w:t>Current guideline discordance should be named rather than hidden.</w:t>
      </w:r>
    </w:p>
    <w:p>
      <w:r>
        <w:rPr>
          <w:b/>
        </w:rPr>
        <w:t xml:space="preserve">A. </w:t>
      </w:r>
      <w:r>
        <w:t>Stop zinc because sources differ — Both frameworks recommend zinc as adjunct.</w:t>
      </w:r>
    </w:p>
    <w:p>
      <w:r>
        <w:rPr>
          <w:b/>
        </w:rPr>
        <w:t xml:space="preserve">B. </w:t>
      </w:r>
      <w:r>
        <w:t>Automatically replace Indian protocol with 5 mg without documenting the change — This silently mixes guideline frameworks.</w:t>
      </w:r>
    </w:p>
    <w:p>
      <w:r>
        <w:rPr>
          <w:b/>
        </w:rPr>
        <w:t xml:space="preserve">C. </w:t>
      </w:r>
      <w:r>
        <w:t>Give both 5 mg and 20 mg together — Combining doses is not a recommended reconciliation.</w:t>
      </w:r>
    </w:p>
    <w:p>
      <w:r>
        <w:rPr>
          <w:b/>
        </w:rPr>
        <w:t xml:space="preserve">D. </w:t>
      </w:r>
      <w:r>
        <w:t>NHM 20 mg ×14 days with ORS — The named Indian programme remains 20 mg/day at this age; WHO 2024 is conditional alternative guidance.</w:t>
      </w:r>
    </w:p>
    <w:p>
      <w:r>
        <w:rPr>
          <w:b/>
        </w:rPr>
        <w:t xml:space="preserve">Closest-distractor discriminator: </w:t>
      </w:r>
      <w:r>
        <w:t>A conditional international recommendation is not identical to national implementation.</w:t>
      </w:r>
    </w:p>
    <w:p>
      <w:r>
        <w:rPr>
          <w:b/>
        </w:rPr>
        <w:t xml:space="preserve">EXAM PEARL: </w:t>
      </w:r>
      <w:r>
        <w:t>WHO 2024 lower dose is evidence-based; Indian NHM 2025 remains the operational local anchor.</w:t>
      </w:r>
    </w:p>
    <w:p>
      <w:r>
        <w:rPr>
          <w:b/>
        </w:rPr>
        <w:t xml:space="preserve">WHY THIS QUESTION MATTERS: </w:t>
      </w:r>
      <w:r>
        <w:t>Tests examiner-level guideline source control.</w:t>
      </w:r>
    </w:p>
    <w:p>
      <w:pPr>
        <w:pStyle w:val="Heading2"/>
        <w:keepNext/>
      </w:pPr>
      <w:r>
        <w:t>Q78. Answer A — Integrated/Rank-Differentiating</w:t>
      </w:r>
    </w:p>
    <w:p>
      <w:r>
        <w:rPr>
          <w:b/>
        </w:rPr>
        <w:t xml:space="preserve">Core reasoning: </w:t>
      </w:r>
      <w:r>
        <w:t>Growth intervention and readiness for oral solids are separate decisions.</w:t>
      </w:r>
    </w:p>
    <w:p>
      <w:r>
        <w:rPr>
          <w:b/>
        </w:rPr>
        <w:t xml:space="preserve">A. </w:t>
      </w:r>
      <w:r>
        <w:t>Optimize milk nutrition; reassess solids readiness — Poor corrected-age motor readiness argues against reflex solids; poor growth requires immediate feeding support.</w:t>
      </w:r>
    </w:p>
    <w:p>
      <w:r>
        <w:rPr>
          <w:b/>
        </w:rPr>
        <w:t xml:space="preserve">B. </w:t>
      </w:r>
      <w:r>
        <w:t>Start solids solely because chronological age exceeds six months — Poor head control creates safety concerns and preterm timing is individualized.</w:t>
      </w:r>
    </w:p>
    <w:p>
      <w:r>
        <w:rPr>
          <w:b/>
        </w:rPr>
        <w:t xml:space="preserve">C. </w:t>
      </w:r>
      <w:r>
        <w:t>Ignore weight faltering until corrected age reaches six months — Nutrition intervention should not wait for solids.</w:t>
      </w:r>
    </w:p>
    <w:p>
      <w:r>
        <w:rPr>
          <w:b/>
        </w:rPr>
        <w:t xml:space="preserve">D. </w:t>
      </w:r>
      <w:r>
        <w:t>Replace all human milk with water-thinned porridge — This reduces nutrient density and increases feeding risk.</w:t>
      </w:r>
    </w:p>
    <w:p>
      <w:r>
        <w:rPr>
          <w:b/>
        </w:rPr>
        <w:t xml:space="preserve">Closest-distractor discriminator: </w:t>
      </w:r>
      <w:r>
        <w:t>Chronological-age eligibility does not override swallow/motor safety.</w:t>
      </w:r>
    </w:p>
    <w:p>
      <w:r>
        <w:rPr>
          <w:b/>
        </w:rPr>
        <w:t xml:space="preserve">EXAM PEARL: </w:t>
      </w:r>
      <w:r>
        <w:t>IAP 2026 explicitly notes uncertainty in preterm complementary-feeding timing.</w:t>
      </w:r>
    </w:p>
    <w:p>
      <w:r>
        <w:rPr>
          <w:b/>
        </w:rPr>
        <w:t xml:space="preserve">WHY THIS QUESTION MATTERS: </w:t>
      </w:r>
      <w:r>
        <w:t>Tests two simultaneous but distinct management decisions.</w:t>
      </w:r>
    </w:p>
    <w:p>
      <w:pPr>
        <w:pStyle w:val="Heading2"/>
        <w:keepNext/>
      </w:pPr>
      <w:r>
        <w:t>Q79. Answer B — Clinical/Application</w:t>
      </w:r>
    </w:p>
    <w:p>
      <w:r>
        <w:t>EXTRA NOTEBOOK RETEST — NOT PART OF THE BASE 75</w:t>
      </w:r>
    </w:p>
    <w:p>
      <w:r>
        <w:rPr>
          <w:b/>
        </w:rPr>
        <w:t xml:space="preserve">Core reasoning: </w:t>
      </w:r>
      <w:r>
        <w:t>Critical samples and glucagon response can diagnose excess insulin action even if insulin level is low.</w:t>
      </w:r>
    </w:p>
    <w:p>
      <w:r>
        <w:rPr>
          <w:b/>
        </w:rPr>
        <w:t xml:space="preserve">A. </w:t>
      </w:r>
      <w:r>
        <w:t>Fatty-acid oxidation defect — FAOD generally shows high free fatty acids with low ketones.</w:t>
      </w:r>
    </w:p>
    <w:p>
      <w:r>
        <w:rPr>
          <w:b/>
        </w:rPr>
        <w:t xml:space="preserve">B. </w:t>
      </w:r>
      <w:r>
        <w:t>Excess insulin action/hyperinsulinism — Suppressed lipolysis/ketogenesis and glucagon rise ≥30 mg/dL support excess insulin action.</w:t>
      </w:r>
    </w:p>
    <w:p>
      <w:r>
        <w:rPr>
          <w:b/>
        </w:rPr>
        <w:t xml:space="preserve">C. </w:t>
      </w:r>
      <w:r>
        <w:t>Growth-hormone deficiency alone — This pattern is more specifically characteristic of insulin-mediated suppression.</w:t>
      </w:r>
    </w:p>
    <w:p>
      <w:r>
        <w:rPr>
          <w:b/>
        </w:rPr>
        <w:t xml:space="preserve">D. </w:t>
      </w:r>
      <w:r>
        <w:t>Isolated ketotic fasting hypoglycemia — Ketones would typically be elevated.</w:t>
      </w:r>
    </w:p>
    <w:p>
      <w:r>
        <w:rPr>
          <w:b/>
        </w:rPr>
        <w:t xml:space="preserve">Closest-distractor discriminator: </w:t>
      </w:r>
      <w:r>
        <w:t>Hypoketosis alone is insufficient; suppressed FFA adds specificity.</w:t>
      </w:r>
    </w:p>
    <w:p>
      <w:r>
        <w:rPr>
          <w:b/>
        </w:rPr>
        <w:t xml:space="preserve">EXAM PEARL: </w:t>
      </w:r>
      <w:r>
        <w:t>Obtain critical sample during true hypoglycemia before correcting when feasible and safe.</w:t>
      </w:r>
    </w:p>
    <w:p>
      <w:r>
        <w:rPr>
          <w:b/>
        </w:rPr>
        <w:t xml:space="preserve">WHY THIS QUESTION MATTERS: </w:t>
      </w:r>
      <w:r>
        <w:t>Tests metabolic mechanism synthesis.</w:t>
      </w:r>
    </w:p>
    <w:p>
      <w:r>
        <w:t>Error-notebook source / tracking: ERR-D10-Q50; fresh-stem reassessment. Record R1/R2/R3 and K/C/R/G/S separately.</w:t>
      </w:r>
    </w:p>
    <w:p>
      <w:pPr>
        <w:pStyle w:val="Heading2"/>
        <w:keepNext/>
      </w:pPr>
      <w:r>
        <w:t>Q80. Answer B — Integrated/Rank-Differentiating</w:t>
      </w:r>
    </w:p>
    <w:p>
      <w:r>
        <w:rPr>
          <w:b/>
        </w:rPr>
        <w:t xml:space="preserve">Core reasoning: </w:t>
      </w:r>
      <w:r>
        <w:t>Use RBC count, RDW, Mentzer index and response to iron together.</w:t>
      </w:r>
    </w:p>
    <w:p>
      <w:r>
        <w:rPr>
          <w:b/>
        </w:rPr>
        <w:t xml:space="preserve">A. </w:t>
      </w:r>
      <w:r>
        <w:t>Transfuse because any Hb below 11 requires blood — Stable Hb 10 g/dL does not mandate transfusion.</w:t>
      </w:r>
    </w:p>
    <w:p>
      <w:r>
        <w:rPr>
          <w:b/>
        </w:rPr>
        <w:t xml:space="preserve">B. </w:t>
      </w:r>
      <w:r>
        <w:t>Evaluate for thalassemia/hemoglobinopathy — Mentzer ≈60/6=10 and poor response support thalassemia trait.</w:t>
      </w:r>
    </w:p>
    <w:p>
      <w:r>
        <w:rPr>
          <w:b/>
        </w:rPr>
        <w:t xml:space="preserve">C. </w:t>
      </w:r>
      <w:r>
        <w:t>Treat presumed B12 deficiency because RBC is high — B12 deficiency is typically macrocytic.</w:t>
      </w:r>
    </w:p>
    <w:p>
      <w:r>
        <w:rPr>
          <w:b/>
        </w:rPr>
        <w:t xml:space="preserve">D. </w:t>
      </w:r>
      <w:r>
        <w:t>Indefinitely double elemental iron dose — This misses hemoglobinopathy and increases unnecessary exposure.</w:t>
      </w:r>
    </w:p>
    <w:p>
      <w:r>
        <w:rPr>
          <w:b/>
        </w:rPr>
        <w:t xml:space="preserve">Closest-distractor discriminator: </w:t>
      </w:r>
      <w:r>
        <w:t>Mentzer is not diagnostic by itself; confirmation is still needed.</w:t>
      </w:r>
    </w:p>
    <w:p>
      <w:r>
        <w:rPr>
          <w:b/>
        </w:rPr>
        <w:t xml:space="preserve">EXAM PEARL: </w:t>
      </w:r>
      <w:r>
        <w:t>Hemoglobin electrophoresis/HPLC timing and recent transfusion history matter.</w:t>
      </w:r>
    </w:p>
    <w:p>
      <w:r>
        <w:rPr>
          <w:b/>
        </w:rPr>
        <w:t xml:space="preserve">WHY THIS QUESTION MATTERS: </w:t>
      </w:r>
      <w:r>
        <w:t>Tests synthesis of numeric hematology discriminators.</w:t>
      </w:r>
    </w:p>
    <w:p>
      <w:pPr>
        <w:pStyle w:val="Heading2"/>
        <w:keepNext/>
      </w:pPr>
      <w:r>
        <w:t>Q81. Answer D — Integrated/Rank-Differentiating</w:t>
      </w:r>
    </w:p>
    <w:p>
      <w:r>
        <w:rPr>
          <w:b/>
        </w:rPr>
        <w:t xml:space="preserve">Core reasoning: </w:t>
      </w:r>
      <w:r>
        <w:t>SAM recovery is a transition to relapse prevention, not the end of care.</w:t>
      </w:r>
    </w:p>
    <w:p>
      <w:r>
        <w:rPr>
          <w:b/>
        </w:rPr>
        <w:t xml:space="preserve">A. </w:t>
      </w:r>
      <w:r>
        <w:t>Discharge with no growth checks because MUAC exceeds 125 mm — Post-recovery follow-up is necessary.</w:t>
      </w:r>
    </w:p>
    <w:p>
      <w:r>
        <w:rPr>
          <w:b/>
        </w:rPr>
        <w:t xml:space="preserve">B. </w:t>
      </w:r>
      <w:r>
        <w:t>Give high-dose vitamin A every week — This is not the national prophylaxis schedule and risks toxicity.</w:t>
      </w:r>
    </w:p>
    <w:p>
      <w:r>
        <w:rPr>
          <w:b/>
        </w:rPr>
        <w:t xml:space="preserve">C. </w:t>
      </w:r>
      <w:r>
        <w:t>Restart F-75 for every recovered child — F-75 is for stabilization, not routine post-exit care.</w:t>
      </w:r>
    </w:p>
    <w:p>
      <w:r>
        <w:rPr>
          <w:b/>
        </w:rPr>
        <w:t xml:space="preserve">D. </w:t>
      </w:r>
      <w:r>
        <w:t>Community follow-up and relapse prevention — Anthropometric recovery does not eliminate relapse risk or social determinants.</w:t>
      </w:r>
    </w:p>
    <w:p>
      <w:r>
        <w:rPr>
          <w:b/>
        </w:rPr>
        <w:t xml:space="preserve">Closest-distractor discriminator: </w:t>
      </w:r>
      <w:r>
        <w:t>Anthropometric discharge criteria do not measure household food security.</w:t>
      </w:r>
    </w:p>
    <w:p>
      <w:r>
        <w:rPr>
          <w:b/>
        </w:rPr>
        <w:t xml:space="preserve">EXAM PEARL: </w:t>
      </w:r>
      <w:r>
        <w:t>Link to CMAM/Anganwadi, diet support, immunization and follow-up.</w:t>
      </w:r>
    </w:p>
    <w:p>
      <w:r>
        <w:rPr>
          <w:b/>
        </w:rPr>
        <w:t xml:space="preserve">WHY THIS QUESTION MATTERS: </w:t>
      </w:r>
      <w:r>
        <w:t>Tests long-term systems thinking.</w:t>
      </w:r>
    </w:p>
    <w:p>
      <w:pPr>
        <w:pStyle w:val="Heading1"/>
        <w:keepNext/>
      </w:pPr>
      <w:r>
        <w:t>CALCULATION DRILL — DAY 14 (EXTRA, SEPARATE SCORE)</w:t>
      </w:r>
    </w:p>
    <w:p>
      <w:r>
        <w:t>Eight timed numerical problems. Not included in the 75 base MCQs or six notebook retests. Write units and one error trap for each answer.</w:t>
      </w:r>
    </w:p>
    <w:p>
      <w:pPr>
        <w:pStyle w:val="Heading2"/>
        <w:keepNext/>
      </w:pPr>
      <w:r>
        <w:t>Drill 1</w:t>
      </w:r>
    </w:p>
    <w:p>
      <w:r>
        <w:rPr>
          <w:b/>
        </w:rPr>
        <w:t xml:space="preserve">Data &amp; question: </w:t>
      </w:r>
      <w:r>
        <w:t>A 7.5-kg child with complicated SAM (no gross edema) needs F-75 130 mL/kg/day in 12 feeds. Find daily and per-feed volumes.</w:t>
      </w:r>
    </w:p>
    <w:p>
      <w:r>
        <w:rPr>
          <w:b/>
        </w:rPr>
        <w:t xml:space="preserve">Formula, substitution, units &amp; arithmetic: </w:t>
      </w:r>
      <w:r>
        <w:t>7.5 kg ×130 mL/kg/day = 975 mL/day; ÷12 = 81.25 mL/feed.</w:t>
      </w:r>
    </w:p>
    <w:p>
      <w:r>
        <w:rPr>
          <w:b/>
        </w:rPr>
        <w:t xml:space="preserve">Final answer: </w:t>
      </w:r>
      <w:r>
        <w:t>975 mL/day; approximately 81 mL every 2 hours.</w:t>
      </w:r>
    </w:p>
    <w:p>
      <w:r>
        <w:rPr>
          <w:b/>
        </w:rPr>
        <w:t xml:space="preserve">Common trap: </w:t>
      </w:r>
      <w:r>
        <w:t>Using 130 mL as the whole-day volume rather than mL/kg/day.</w:t>
      </w:r>
    </w:p>
    <w:p>
      <w:pPr>
        <w:pStyle w:val="Heading2"/>
        <w:keepNext/>
      </w:pPr>
      <w:r>
        <w:t>Drill 2</w:t>
      </w:r>
    </w:p>
    <w:p>
      <w:r>
        <w:rPr>
          <w:b/>
        </w:rPr>
        <w:t xml:space="preserve">Data &amp; question: </w:t>
      </w:r>
      <w:r>
        <w:t>An 8-kg child with gross edema starts at 100 mL/kg/day. Find total volume and kcal/day if F-75 contains 75 kcal/100 mL.</w:t>
      </w:r>
    </w:p>
    <w:p>
      <w:r>
        <w:rPr>
          <w:b/>
        </w:rPr>
        <w:t xml:space="preserve">Formula, substitution, units &amp; arithmetic: </w:t>
      </w:r>
      <w:r>
        <w:t>8×100=800 mL/day; 800×75/100=600 kcal/day.</w:t>
      </w:r>
    </w:p>
    <w:p>
      <w:r>
        <w:rPr>
          <w:b/>
        </w:rPr>
        <w:t xml:space="preserve">Final answer: </w:t>
      </w:r>
      <w:r>
        <w:t>800 mL/day; 600 kcal/day (75 kcal/kg/day).</w:t>
      </w:r>
    </w:p>
    <w:p>
      <w:r>
        <w:rPr>
          <w:b/>
        </w:rPr>
        <w:t xml:space="preserve">Common trap: </w:t>
      </w:r>
      <w:r>
        <w:t>Confusing 75 kcal/100 mL with 75 kcal per feed.</w:t>
      </w:r>
    </w:p>
    <w:p>
      <w:pPr>
        <w:pStyle w:val="Heading2"/>
        <w:keepNext/>
      </w:pPr>
      <w:r>
        <w:t>Drill 3</w:t>
      </w:r>
    </w:p>
    <w:p>
      <w:r>
        <w:rPr>
          <w:b/>
        </w:rPr>
        <w:t xml:space="preserve">Data &amp; question: </w:t>
      </w:r>
      <w:r>
        <w:t>A 9-kg child with MAM targets 130 kcal/kg/day total intake. How many kcal/day?</w:t>
      </w:r>
    </w:p>
    <w:p>
      <w:r>
        <w:rPr>
          <w:b/>
        </w:rPr>
        <w:t xml:space="preserve">Formula, substitution, units &amp; arithmetic: </w:t>
      </w:r>
      <w:r>
        <w:t>9 kg ×130 kcal/kg/day =1170 kcal/day.</w:t>
      </w:r>
    </w:p>
    <w:p>
      <w:r>
        <w:rPr>
          <w:b/>
        </w:rPr>
        <w:t xml:space="preserve">Final answer: </w:t>
      </w:r>
      <w:r>
        <w:t>1170 kcal/day from all sources.</w:t>
      </w:r>
    </w:p>
    <w:p>
      <w:r>
        <w:rPr>
          <w:b/>
        </w:rPr>
        <w:t xml:space="preserve">Common trap: </w:t>
      </w:r>
      <w:r>
        <w:t>Adding 1170 kcal on top of the entire existing diet (double counting).</w:t>
      </w:r>
    </w:p>
    <w:p>
      <w:pPr>
        <w:pStyle w:val="Heading2"/>
        <w:keepNext/>
      </w:pPr>
      <w:r>
        <w:t>Drill 4</w:t>
      </w:r>
    </w:p>
    <w:p>
      <w:r>
        <w:rPr>
          <w:b/>
        </w:rPr>
        <w:t xml:space="preserve">Data &amp; question: </w:t>
      </w:r>
      <w:r>
        <w:t>A 10-kg child in rehabilitation targets 160 kcal/kg/day and receives F-100 at 100 kcal/100 mL as the sole illustrative feed. What volume/day?</w:t>
      </w:r>
    </w:p>
    <w:p>
      <w:r>
        <w:rPr>
          <w:b/>
        </w:rPr>
        <w:t xml:space="preserve">Formula, substitution, units &amp; arithmetic: </w:t>
      </w:r>
      <w:r>
        <w:t>10×160=1600 kcal/day; 100 kcal/100 mL =1 kcal/mL; volume=1600 mL/day.</w:t>
      </w:r>
    </w:p>
    <w:p>
      <w:r>
        <w:rPr>
          <w:b/>
        </w:rPr>
        <w:t xml:space="preserve">Final answer: </w:t>
      </w:r>
      <w:r>
        <w:t>1600 kcal/day; illustrative 1600 mL/day.</w:t>
      </w:r>
    </w:p>
    <w:p>
      <w:r>
        <w:rPr>
          <w:b/>
        </w:rPr>
        <w:t xml:space="preserve">Common trap: </w:t>
      </w:r>
      <w:r>
        <w:t>Assuming this volume is a universal prescription regardless of fluid tolerance or mixed foods.</w:t>
      </w:r>
    </w:p>
    <w:p>
      <w:pPr>
        <w:pStyle w:val="Heading2"/>
        <w:keepNext/>
      </w:pPr>
      <w:r>
        <w:t>Drill 5</w:t>
      </w:r>
    </w:p>
    <w:p>
      <w:r>
        <w:rPr>
          <w:b/>
        </w:rPr>
        <w:t xml:space="preserve">Data &amp; question: </w:t>
      </w:r>
      <w:r>
        <w:t>A 14-kg child is prescribed elemental iron 3 mg/kg/day. Syrup contains 20 mg elemental iron/mL. Find daily volume.</w:t>
      </w:r>
    </w:p>
    <w:p>
      <w:r>
        <w:rPr>
          <w:b/>
        </w:rPr>
        <w:t xml:space="preserve">Formula, substitution, units &amp; arithmetic: </w:t>
      </w:r>
      <w:r>
        <w:t>14×3=42 mg/day; 42 mg ÷20 mg/mL=2.1 mL/day.</w:t>
      </w:r>
    </w:p>
    <w:p>
      <w:r>
        <w:rPr>
          <w:b/>
        </w:rPr>
        <w:t xml:space="preserve">Final answer: </w:t>
      </w:r>
      <w:r>
        <w:t>42 mg elemental iron/day =2.1 mL/day.</w:t>
      </w:r>
    </w:p>
    <w:p>
      <w:r>
        <w:rPr>
          <w:b/>
        </w:rPr>
        <w:t xml:space="preserve">Common trap: </w:t>
      </w:r>
      <w:r>
        <w:t>Using iron-salt mass rather than elemental iron concentration.</w:t>
      </w:r>
    </w:p>
    <w:p>
      <w:pPr>
        <w:pStyle w:val="Heading2"/>
        <w:keepNext/>
      </w:pPr>
      <w:r>
        <w:t>Drill 6</w:t>
      </w:r>
    </w:p>
    <w:p>
      <w:r>
        <w:rPr>
          <w:b/>
        </w:rPr>
        <w:t xml:space="preserve">Data &amp; question: </w:t>
      </w:r>
      <w:r>
        <w:t>A 6.5-kg child with symptomatic SAM hypoglycemia needs 10% dextrose 5 mL/kg IV per IAP 2026. Calculate volume and glucose mass.</w:t>
      </w:r>
    </w:p>
    <w:p>
      <w:r>
        <w:rPr>
          <w:b/>
        </w:rPr>
        <w:t xml:space="preserve">Formula, substitution, units &amp; arithmetic: </w:t>
      </w:r>
      <w:r>
        <w:t>6.5×5=32.5 mL; D10=100 mg/mL; 32.5×100=3250 mg=3.25 g.</w:t>
      </w:r>
    </w:p>
    <w:p>
      <w:r>
        <w:rPr>
          <w:b/>
        </w:rPr>
        <w:t xml:space="preserve">Final answer: </w:t>
      </w:r>
      <w:r>
        <w:t>32.5 mL D10 IV; 3.25 g glucose.</w:t>
      </w:r>
    </w:p>
    <w:p>
      <w:r>
        <w:rPr>
          <w:b/>
        </w:rPr>
        <w:t xml:space="preserve">Common trap: </w:t>
      </w:r>
      <w:r>
        <w:t>Mistaking 10% for 10 mg/mL instead of 100 mg/mL.</w:t>
      </w:r>
    </w:p>
    <w:p>
      <w:pPr>
        <w:pStyle w:val="Heading2"/>
        <w:keepNext/>
      </w:pPr>
      <w:r>
        <w:t>Drill 7</w:t>
      </w:r>
    </w:p>
    <w:p>
      <w:r>
        <w:rPr>
          <w:b/>
        </w:rPr>
        <w:t xml:space="preserve">Data &amp; question: </w:t>
      </w:r>
      <w:r>
        <w:t>A 1.5-kg preterm infant receives 120 mL/kg/day of D10. Calculate GIR in mg/kg/min.</w:t>
      </w:r>
    </w:p>
    <w:p>
      <w:r>
        <w:rPr>
          <w:b/>
        </w:rPr>
        <w:t xml:space="preserve">Formula, substitution, units &amp; arithmetic: </w:t>
      </w:r>
      <w:r>
        <w:t>D10=100 mg/mL; GIR=120 mL/kg/day×100 mg/mL÷1440 min/day=8.33 mg/kg/min.</w:t>
      </w:r>
    </w:p>
    <w:p>
      <w:r>
        <w:rPr>
          <w:b/>
        </w:rPr>
        <w:t xml:space="preserve">Final answer: </w:t>
      </w:r>
      <w:r>
        <w:t>Approximately 8.3 mg/kg/min.</w:t>
      </w:r>
    </w:p>
    <w:p>
      <w:r>
        <w:rPr>
          <w:b/>
        </w:rPr>
        <w:t xml:space="preserve">Common trap: </w:t>
      </w:r>
      <w:r>
        <w:t>Omitting 1440 minutes/day or treating D10 as 10 mg/mL.</w:t>
      </w:r>
    </w:p>
    <w:p>
      <w:pPr>
        <w:pStyle w:val="Heading2"/>
        <w:keepNext/>
      </w:pPr>
      <w:r>
        <w:t>Drill 8</w:t>
      </w:r>
    </w:p>
    <w:p>
      <w:r>
        <w:rPr>
          <w:b/>
        </w:rPr>
        <w:t xml:space="preserve">Data &amp; question: </w:t>
      </w:r>
      <w:r>
        <w:t>A 2-year-old weighs 12 kg. If 150 kcal/kg/day is selected for monitored catch-up, compute total energy; then compute F-100-equivalent volume if exclusively used for arithmetic.</w:t>
      </w:r>
    </w:p>
    <w:p>
      <w:r>
        <w:rPr>
          <w:b/>
        </w:rPr>
        <w:t xml:space="preserve">Formula, substitution, units &amp; arithmetic: </w:t>
      </w:r>
      <w:r>
        <w:t>12×150=1800 kcal/day; F-100 ~1 kcal/mL →1800 mL/day.</w:t>
      </w:r>
    </w:p>
    <w:p>
      <w:r>
        <w:rPr>
          <w:b/>
        </w:rPr>
        <w:t xml:space="preserve">Final answer: </w:t>
      </w:r>
      <w:r>
        <w:t>1800 kcal/day; arithmetic equivalent 1800 mL F-100/day, NOT a routine volume order.</w:t>
      </w:r>
    </w:p>
    <w:p>
      <w:r>
        <w:rPr>
          <w:b/>
        </w:rPr>
        <w:t xml:space="preserve">Common trap: </w:t>
      </w:r>
      <w:r>
        <w:t>Interpreting an illustrative energy-equivalent volume as an unconditional fluid prescription.</w:t>
      </w:r>
    </w:p>
    <w:p>
      <w:pPr>
        <w:pStyle w:val="Heading1"/>
        <w:keepNext/>
      </w:pPr>
      <w:r>
        <w:t>ACTIVE RECALL — PROMPTS</w:t>
      </w:r>
    </w:p>
    <w:p>
      <w:r>
        <w:t>R1. State the three independent SAM criteria in 6–59-month children.</w:t>
      </w:r>
    </w:p>
    <w:p>
      <w:r>
        <w:t>R2. Give MAM WHZ and MUAC bands.</w:t>
      </w:r>
    </w:p>
    <w:p>
      <w:r>
        <w:t>R3. Which index detects stunting and which wasting?</w:t>
      </w:r>
    </w:p>
    <w:p>
      <w:r>
        <w:t>R4. State the Indian 2023 CMAM appetite-test pass rule.</w:t>
      </w:r>
    </w:p>
    <w:p>
      <w:r>
        <w:t>R5. What mandates inpatient care despite good appetite in WHO 2023 SAM guidance?</w:t>
      </w:r>
    </w:p>
    <w:p>
      <w:r>
        <w:t>R6. List the first five priorities in complicated SAM.</w:t>
      </w:r>
    </w:p>
    <w:p>
      <w:r>
        <w:t>R7. Give F-75 and F-100 kcal per 100 mL.</w:t>
      </w:r>
    </w:p>
    <w:p>
      <w:r>
        <w:t>R8. Give IAP 2026 starter-feed volume and gross-edema exception.</w:t>
      </w:r>
    </w:p>
    <w:p>
      <w:r>
        <w:t>R9. When is iron introduced in complicated SAM?</w:t>
      </w:r>
    </w:p>
    <w:p>
      <w:r>
        <w:t>R10. Give IAP 2026 rehabilitation energy and protein anchors.</w:t>
      </w:r>
    </w:p>
    <w:p>
      <w:r>
        <w:t>R11. State India NHM first and subsequent vitamin-A prophylaxis doses.</w:t>
      </w:r>
    </w:p>
    <w:p>
      <w:r>
        <w:t>R12. Name the progression from night blindness to corneal involvement.</w:t>
      </w:r>
    </w:p>
    <w:p>
      <w:r>
        <w:t>R13. Give IAP infant vitamin-D prophylaxis and infant treatment dose.</w:t>
      </w:r>
    </w:p>
    <w:p>
      <w:r>
        <w:t>R14. Give IAP older-child rickets treatment dose and duration.</w:t>
      </w:r>
    </w:p>
    <w:p>
      <w:r>
        <w:t>R15. Give IAP 25-OH vitamin-D deficiency/insufficiency/sufficiency cutoffs.</w:t>
      </w:r>
    </w:p>
    <w:p>
      <w:r>
        <w:t>R16. Give AMB prophylactic IFA syrup dose and composition for 6–59 months.</w:t>
      </w:r>
    </w:p>
    <w:p>
      <w:r>
        <w:t>R17. How does therapeutic iron differ from AMB prophylaxis?</w:t>
      </w:r>
    </w:p>
    <w:p>
      <w:r>
        <w:t>R18. State two discriminators of thalassemia trait versus iron deficiency.</w:t>
      </w:r>
    </w:p>
    <w:p>
      <w:r>
        <w:t>R19. Why can B12 deficiency have normal MCV?</w:t>
      </w:r>
    </w:p>
    <w:p>
      <w:r>
        <w:t>R20. What laboratory pattern suggests phosphopenic renal rickets?</w:t>
      </w:r>
    </w:p>
    <w:p>
      <w:r>
        <w:t>R21. State Indian NHM 2025 zinc doses by age and WHO 2024 difference.</w:t>
      </w:r>
    </w:p>
    <w:p>
      <w:r>
        <w:t>R22. What are iodized-salt targets at factory and consumer level?</w:t>
      </w:r>
    </w:p>
    <w:p>
      <w:r>
        <w:t>R23. Visual pattern: MUAC 11.2 cm but WHZ −2.1. What classification?</w:t>
      </w:r>
    </w:p>
    <w:p>
      <w:r>
        <w:t>R24. Visual pattern: HAZ −3.3, WHZ −0.5. What does this mean?</w:t>
      </w:r>
    </w:p>
    <w:p>
      <w:r>
        <w:t>R25. Visual pattern: macro-ovalocytes plus infant regression in vegan maternal context. What test/management priority?</w:t>
      </w:r>
    </w:p>
    <w:p>
      <w:pPr>
        <w:pStyle w:val="Heading1"/>
        <w:keepNext/>
      </w:pPr>
      <w:r>
        <w:t>ACTIVE RECALL — ANSWERS</w:t>
      </w:r>
    </w:p>
    <w:p>
      <w:r>
        <w:t>R1. WHZ &lt;−3, MUAC &lt;115 mm, or bilateral nutritional pitting edema.</w:t>
      </w:r>
    </w:p>
    <w:p>
      <w:r>
        <w:t>R2. WHZ −3 to &lt;−2; MUAC 115 to &lt;125 mm, with no nutritional edema.</w:t>
      </w:r>
    </w:p>
    <w:p>
      <w:r>
        <w:t>R3. HAZ detects stunting; WHZ/WFL detects wasting.</w:t>
      </w:r>
    </w:p>
    <w:p>
      <w:r>
        <w:t>R4. At least three-quarters of the weight-banded test feed consumed within up to one hour, with clinical observation.</w:t>
      </w:r>
    </w:p>
    <w:p>
      <w:r>
        <w:t>R5. Generalized +++ nutritional edema.</w:t>
      </w:r>
    </w:p>
    <w:p>
      <w:r>
        <w:t>R6. Recognize/treat hypoglycemia, hypothermia, dehydration/shock carefully, electrolyte problems and infection, while beginning cautious starter feeding.</w:t>
      </w:r>
    </w:p>
    <w:p>
      <w:r>
        <w:t>R7. F-75 ≈75 kcal/100 mL; F-100 ≈100 kcal/100 mL.</w:t>
      </w:r>
    </w:p>
    <w:p>
      <w:r>
        <w:t>R8. 130 mL/kg/day commonly in 12 feeds; gross edema example 100 mL/kg/day.</w:t>
      </w:r>
    </w:p>
    <w:p>
      <w:r>
        <w:t>R9. During rehabilitation after stabilization, not routine early stabilization.</w:t>
      </w:r>
    </w:p>
    <w:p>
      <w:r>
        <w:t>R10. About 150–180 kcal/kg/day and 3.5–5.5 g protein/kg/day.</w:t>
      </w:r>
    </w:p>
    <w:p>
      <w:r>
        <w:t>R11. 100,000 IU at 9 months; 200,000 IU at subsequent scheduled doses to 5 years, nine doses total.</w:t>
      </w:r>
    </w:p>
    <w:p>
      <w:r>
        <w:t>R12. Night blindness → conjunctival xerosis/Bitot spots → corneal xerosis → ulceration/keratomalacia → scarring.</w:t>
      </w:r>
    </w:p>
    <w:p>
      <w:r>
        <w:t>R13. 400 IU/day prophylaxis; 2000 IU/day for 12 weeks to treat deficiency/rickets below one year.</w:t>
      </w:r>
    </w:p>
    <w:p>
      <w:r>
        <w:t>R14. Cholecalciferol 3000 IU/day for 12 weeks, plus calcium adequacy and follow-up.</w:t>
      </w:r>
    </w:p>
    <w:p>
      <w:r>
        <w:t>R15. &lt;12 ng/mL deficient; 12–20 insufficient; &gt;20 sufficient in the IAP framework.</w:t>
      </w:r>
    </w:p>
    <w:p>
      <w:r>
        <w:t>R16. 1 mL twice weekly; 20 mg elemental iron +100 µg folic acid per mL.</w:t>
      </w:r>
    </w:p>
    <w:p>
      <w:r>
        <w:t>R17. Therapy for iron-deficiency anemia is weight-based (commonly ~3 mg/kg/day elemental iron in Indian algorithms), not the fixed twice-weekly preventive regimen.</w:t>
      </w:r>
    </w:p>
    <w:p>
      <w:r>
        <w:t>R18. Trait: relatively high RBC count and often normal RDW; iron deficiency: often high RDW and response to iron.</w:t>
      </w:r>
    </w:p>
    <w:p>
      <w:r>
        <w:t>R19. Coexisting microcytic iron deficiency can mask macrocytosis.</w:t>
      </w:r>
    </w:p>
    <w:p>
      <w:r>
        <w:t>R20. Low phosphate with inappropriate renal phosphate wasting, often normal 25-OH D and no secondary PTH cause.</w:t>
      </w:r>
    </w:p>
    <w:p>
      <w:r>
        <w:t>R21. India: 2–&lt;6 mo 10 mg/day and 6 mo–5 y 20 mg/day ×14 days; WHO 2024 conditionally suggests 5 mg/day up to 14 days.</w:t>
      </w:r>
    </w:p>
    <w:p>
      <w:r>
        <w:t>R22. Approximately 30 ppm at production and 15 ppm at household/consumer level in IAP 2026.</w:t>
      </w:r>
    </w:p>
    <w:p>
      <w:r>
        <w:t>R23. SAM because MUAC &lt;115 mm independently qualifies.</w:t>
      </w:r>
    </w:p>
    <w:p>
      <w:r>
        <w:t>R24. Severe stunting without current wasting.</w:t>
      </w:r>
    </w:p>
    <w:p>
      <w:r>
        <w:t>R25. Urgent infant and maternal B12 assessment and indicated treatment; assess iron/folate co-deficiency.</w:t>
      </w:r>
    </w:p>
    <w:p>
      <w:pPr>
        <w:pStyle w:val="Heading1"/>
        <w:keepNext/>
      </w:pPr>
      <w:r>
        <w:t>RAPID REVISION — INDEPENDENT 10-MINUTE SHEET</w:t>
      </w:r>
    </w:p>
    <w:p>
      <w:r>
        <w:rPr>
          <w:b/>
        </w:rPr>
        <w:t>Diagnosis:</w:t>
      </w:r>
      <w:r>
        <w:t xml:space="preserve"> SAM 6–59 mo = WHZ &lt;−3 OR MUAC &lt;115 mm OR bilateral nutritional edema. MAM = WHZ −3 to &lt;−2 OR MUAC 115–&lt;125 mm, without edema. HAZ &lt;−3 = severe stunting; WAZ alone cannot diagnose SAM.</w:t>
      </w:r>
    </w:p>
    <w:p>
      <w:r>
        <w:rPr>
          <w:b/>
        </w:rPr>
        <w:t>Disposition:</w:t>
      </w:r>
      <w:r>
        <w:t xml:space="preserve"> Complicated SAM, poor appetite or +++ edema → facility. Uncomplicated good-appetite SAM/MAM → community with frequent monitoring. Appetite-test pass ≥¾ offered weight-banded test feed in Indian CMAM protocol.</w:t>
      </w:r>
    </w:p>
    <w:p>
      <w:r>
        <w:rPr>
          <w:b/>
        </w:rPr>
        <w:t>Phase sequence:</w:t>
      </w:r>
      <w:r>
        <w:t xml:space="preserve"> Stabilize glucose, temperature, infection, fluids/electrolytes → F-75 ~75 kcal/100 mL; 130 mL/kg/day, gross edema 100 mL/kg/day → appetite returns → F-100/catch-up → iron in rehabilitation → discharge with CMAM follow-up.</w:t>
      </w:r>
    </w:p>
    <w:p>
      <w:r>
        <w:rPr>
          <w:b/>
        </w:rPr>
        <w:t>Recovery:</w:t>
      </w:r>
      <w:r>
        <w:t xml:space="preserve"> IAP 2026: WHZ &gt;−2 OR MUAC ≥12.5 cm plus no edema ≥2 weeks, clinically well, good appetite; prevent relapse.</w:t>
      </w:r>
    </w:p>
    <w:p>
      <w:r>
        <w:rPr>
          <w:b/>
        </w:rPr>
        <w:t>Feeding:</w:t>
      </w:r>
      <w:r>
        <w:t xml:space="preserve"> Breastfeeding within 1 h; exclusive 6 completed months; complementary thick diverse iron-rich food from 6 months; continue breastfeeding ≥2 y. Late preterm: verify actual milk transfer.</w:t>
      </w:r>
    </w:p>
    <w:p>
      <w:r>
        <w:rPr>
          <w:b/>
        </w:rPr>
        <w:t>Vitamin A:</w:t>
      </w:r>
      <w:r>
        <w:t xml:space="preserve"> NHM 9 doses: first 100,000 IU at 9 mo, subsequent 200,000 IU to 5 y. Night blindness → xerosis/Bitot → corneal disease: urgent therapeutic care.</w:t>
      </w:r>
    </w:p>
    <w:p>
      <w:r>
        <w:rPr>
          <w:b/>
        </w:rPr>
        <w:t>Vitamin D:</w:t>
      </w:r>
      <w:r>
        <w:t xml:space="preserve"> IAP 2021: infant prevention 400 IU/day; treatment &lt;1 y 2000 IU/day ×12 wk, older child 3000 IU/day ×12 wk. 25-OH D &lt;12 deficient; 12–20 insufficient; &gt;20 sufficient.</w:t>
      </w:r>
    </w:p>
    <w:p>
      <w:r>
        <w:rPr>
          <w:b/>
        </w:rPr>
        <w:t>Iron/B12:</w:t>
      </w:r>
      <w:r>
        <w:t xml:space="preserve"> AMB 6–59 mo 1 mL IFA twice weekly = Fe 20 mg + folate 100 µg. Therapy often ~3 mg/kg/day elemental iron. High RBC/low Mentzer suggests thal trait; regression in vegan infant → B12 even if MCV normal.</w:t>
      </w:r>
    </w:p>
    <w:p>
      <w:r>
        <w:rPr>
          <w:b/>
        </w:rPr>
        <w:t>Zinc/Iodine:</w:t>
      </w:r>
      <w:r>
        <w:t xml:space="preserve"> NHM 2025 zinc 10 mg 2–&lt;6 mo / 20 mg ≥6 mo to 5 y ×14 d. WHO 2024 conditional 5 mg/day is DIFFERENT. Iodized salt 30 ppm factory, 15 ppm consumer.</w:t>
      </w:r>
    </w:p>
    <w:p>
      <w:r>
        <w:rPr>
          <w:b/>
        </w:rPr>
        <w:t>Exam traps:</w:t>
      </w:r>
      <w:r>
        <w:t xml:space="preserve"> Edema overrides WHZ; WAZ ≠ SAM; F-75 ≠ F-100; no early iron in unstable SAM; infant vitamin-D prevention ≠ treatment; vitamin-A prophylaxis ≠ xerophthalmia therapy; ORS ≠ zinc; Indian ≠ WHO zinc dose.</w:t>
      </w:r>
    </w:p>
    <w:p>
      <w:pPr>
        <w:pStyle w:val="Heading1"/>
        <w:keepNext/>
      </w:pPr>
      <w:r>
        <w:t>SELF-ASSESSMENT, ERROR NOTEBOOK &amp; SPACED REVIEW</w:t>
      </w:r>
    </w:p>
    <w:p>
      <w:r>
        <w:t>Base MCQs: ___ / 75 correct; Notebook Retests — Extra: ___ / 6 correct; Calculation Drill: ___ / 8 correct; Active Recall: ___ / 25 mastered. Track time and confidence separately.</w:t>
      </w:r>
    </w:p>
    <w:p>
      <w:r>
        <w:t>RAG: GREEN = correct with clear reasoning and can explain closest distractor; AMBER = correct but guessed/slow/uncertain; RED = wrong or unable to explain discriminator. All AMBER and RED concepts enter the error notebook with K/C/R/G/S tag.</w:t>
      </w:r>
    </w:p>
    <w:p>
      <w:r>
        <w:t>R1: ~24 h fresh active recall; R2: ~7 days fresh application; R3: ~21 days retention. A correct retest changes status to Improving, not automatically Mastered. If failed again, increment ×2, ×3 etc. Retest source IDs are disclosed only in Section C after answering.</w:t>
      </w:r>
    </w:p>
    <w:p>
      <w:r>
        <w:t>Due/overdue active notebook concepts represented here: ERR-D5-Q34 (DOPE equipment), ERR-D6-Q60 (G6PD jaundice), ERR-D10-Q8 (PES vs CPS time), ERR-D10-Q15 (neonatal ECF diuresis), ERR-D10-Q47 (GIR conversion), ERR-D10-Q50 (hyperinsulinism). Unresolved concepts such as Day 5 Q4 and the reported Day 10 Q65 are NOT fabricated into retests.</w:t>
      </w:r>
    </w:p>
    <w:p>
      <w:r>
        <w:t>Follow-up review windows: D5-Q53 Jensen BPD and D7-Q34 EEG seizure due around 13 Oct; D8-Q41 preterm energy/protein due around 14 Oct. Confirm status in notebook before re-testing to avoid duplicate already-mastered items.</w:t>
      </w:r>
    </w:p>
    <w:p>
      <w:pPr>
        <w:pStyle w:val="Heading1"/>
        <w:keepNext/>
      </w:pPr>
      <w:r>
        <w:t>PRIMARY SOURCE MAP &amp; VERIFICATION (accessed 12 October 2026)</w:t>
      </w:r>
    </w:p>
    <w:p>
      <w:r>
        <w:t>[Nelson 22e] Nelson Textbook of Pediatrics, 22nd Edition — primary conceptual textbook; source chapter text is not reproduced.</w:t>
      </w:r>
    </w:p>
    <w:p>
      <w:r>
        <w:t>[IAP-Infant] IAP Presidential Action Plan 2026: Infant Nutrition (Exclusive Breastfeeding, Complementary Feeding, Growth Monitoring). https://iapindia.org/pdf/action-plan-2026/Nutrition/006-Infant-Nutrition-Exclusive-Breastfeeding-Complementary-Feeding-Growth-Monitoring.pdf</w:t>
      </w:r>
    </w:p>
    <w:p>
      <w:r>
        <w:t>[IAP-SAM] IAP Presidential Action Plan 2026: Malnutrition — MAM &amp; SAM. https://iapindia.org/pdf/action-plan-2026/Nutrition/008-Malnutrition-MAM-Moderate-Acute-Malnutrition-and-SAM-Severe-Acute-Malnutrition.pdf</w:t>
      </w:r>
    </w:p>
    <w:p>
      <w:r>
        <w:t>[IAP-Assessment] IAP Presidential Action Plan 2026: Assessment of Nutrition in Children. https://iapindia.org/pdf/action-plan-2026/Nutrition/002-Assessment-of-Nutrition-in-Children.pdf</w:t>
      </w:r>
    </w:p>
    <w:p>
      <w:r>
        <w:t>[IAP-Micro] IAP Presidential Action Plan 2026: Paediatric Micronutrients Beyond the Big Five. https://iapindia.org/pdf/action-plan-2026/Nutrition/004-Paediatric-Micronutrients-of-Public%20Health-Importance-Beyond-the-Big-Five.pdf</w:t>
      </w:r>
    </w:p>
    <w:p>
      <w:r>
        <w:t>[IAP-VitD] IAP Revised (2021) Guidelines on Vitamin D Deficiency and Rickets (Indian Pediatrics 2022). https://pubmed.ncbi.nlm.nih.gov/34969941/</w:t>
      </w:r>
    </w:p>
    <w:p>
      <w:r>
        <w:t>[IAP-U6M] IAP/PANS 2025: Prevention and Management of Growth Failure in the First Six Months. https://pubmed.ncbi.nlm.nih.gov/40214941/</w:t>
      </w:r>
    </w:p>
    <w:p>
      <w:r>
        <w:t>[MoWCD-CMAM] Government of India 2023 Protocol for Management of Malnutrition in Children, MoWCD/MoHFW. https://wcd.gov.in/pregnant-lactating-women-children/nutrition-mission-saksham-anganwadi-and-poshan-2-0-portals-protocol-for-management-of-malnutrition-in-children</w:t>
      </w:r>
    </w:p>
    <w:p>
      <w:r>
        <w:t>[NHM-VitA] National Health Mission: Vitamin A supplementation. https://nhm.gov.in/index1.php?lang=1&amp;level=3&amp;sublinkid=1452&amp;lid=801</w:t>
      </w:r>
    </w:p>
    <w:p>
      <w:r>
        <w:t>[NHM-AMB] National Health Mission: Anemia Mukt Bharat operational guidelines. https://nhm.gov.in/images/pdf/Nutrition/AMB-guidelines/Anemia-Mukt-Bharat-Operational-Guidelines-FINAL.pdf</w:t>
      </w:r>
    </w:p>
    <w:p>
      <w:r>
        <w:t>[NHM-Zinc] NHM STOP Diarrhoea Campaign 2025 guidance (India age-specific zinc doses). https://nhm.gov.in/New_Updates_2018/NHM_Components/RMNCHA/CH/Schemes/IDCF/IDCF-2025/Guidance_Document_on-STOP_Diarrhoea_Campaign_2025.pdf</w:t>
      </w:r>
    </w:p>
    <w:p>
      <w:r>
        <w:t>[WHO-Wasting] WHO 2023 Guideline on Prevention and Management of Wasting and Nutritional Oedema. https://www.who.int/publications/i/item/9789240082830</w:t>
      </w:r>
    </w:p>
    <w:p>
      <w:r>
        <w:t>[WHO-Diarrhoea] WHO 2024/2025 Guideline on Management of Pneumonia and Diarrhoea in Children up to 10 Years (conditional 5-mg zinc). https://www.who.int/publications/i/item/9789240103412</w:t>
      </w:r>
    </w:p>
    <w:p>
      <w:r>
        <w:t>[NIN-2024] ICMR-NIN Dietary Guidelines for Indians 2024. https://www.nin.res.in/dietaryguidelines/pdfjs/locale/DGI07052024P.pdf</w:t>
      </w:r>
    </w:p>
    <w:p>
      <w:r>
        <w:t>Clinical caveat: IAP 2026 practice chapters may cite older studies or institutional approaches. Recommendations requiring local implementation (therapeutic feed recipe, antibiotic selection, rehydration solutions, discharge thresholds) should be applied using the current institutional/national pathway. Exam answers identify the named framework. No AAP protocol is used as the default.</w:t>
      </w:r>
    </w:p>
    <w:p>
      <w:pPr>
        <w:pStyle w:val="Heading1"/>
      </w:pPr>
      <w:r>
        <w:t>COMPARATIVE EDITORIAL SUMMARY</w:t>
      </w:r>
    </w:p>
    <w:p>
      <w:r>
        <w:t>Original standalone: 75 base MCQs + 6 interleaved notebook retests, 5 visual stations, 8 calculation drills, detailed Section C and separate Active Recall answers.</w:t>
      </w:r>
    </w:p>
    <w:p>
      <w:r>
        <w:t>Attached V4: 89 questions (75 base + 6 notebook retests + 8 extra gap-fill items), 6 quantitative data stations and 10 calculation drills; adds seven important nutrition and SAM subtopics.</w:t>
      </w:r>
    </w:p>
    <w:p>
      <w:r>
        <w:t>Consolidation decision: preserve the locked scored-question architecture; add the seven complementary teaching topics and five unscored quantitative interpretation exercises. Do not silently introduce eight additional gap-fill questions into the base count.</w:t>
      </w:r>
    </w:p>
    <w:p>
      <w:r>
        <w:t>Verification limitation: The attached V4 itself identifies unresolved source-specific recommendations. This consolidation does not constitute independent primary-source verification of every protocol claim or full medical QA of all MCQs.</w:t>
      </w:r>
    </w:p>
    <w:sectPr w:rsidR="00FC693F" w:rsidRPr="0006063C" w:rsidSect="00034616">
      <w:headerReference w:type="default" r:id="rId9"/>
      <w:footerReference w:type="default" r:id="rId10"/>
      <w:pgSz w:w="12240" w:h="15840"/>
      <w:pgMar w:top="965" w:right="1037" w:bottom="922"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4"/>
      </w:rPr>
      <w:t>Day 14 | Standalone study edition | Nelson 22e conceptual base • IAP 2026 Indian protocols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4"/>
      </w:rPr>
      <w:t>NEET-SS + ICP PAEDIATRICS  •  DAY 14  •  NUTRITION &amp; MICRONUTRIENTS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142D4B"/>
      <w:sz w:val="27"/>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1E3652"/>
      <w:sz w:val="22"/>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233C55"/>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80"/>
      <w:contextualSpacing/>
    </w:pPr>
    <w:rPr>
      <w:rFonts w:asciiTheme="majorHAnsi" w:eastAsiaTheme="majorEastAsia" w:hAnsiTheme="majorHAnsi" w:cstheme="majorBidi" w:ascii="Aptos Display" w:hAnsi="Aptos Display"/>
      <w:b/>
      <w:color w:val="142D4B"/>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Day 14 NEET-SS + ICP Paediatrics — Nutrition and Micronutrients</dc:title>
  <dc:subject>IAP 2026 Indian-protocol standalone notes, MCQs and calculations</dc:subject>
  <dc:creator>NEET-SS Paediatrics Study Materials</dc:creator>
  <cp:keywords/>
  <dc:description>generated by python-docx</dc:description>
  <cp:lastModifiedBy/>
  <cp:revision>1</cp:revision>
  <dcterms:created xsi:type="dcterms:W3CDTF">2013-12-23T23:15:00Z</dcterms:created>
  <dcterms:modified xsi:type="dcterms:W3CDTF">2013-12-23T23:15:00Z</dcterms:modified>
  <cp:category/>
</cp:coreProperties>
</file>