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NEET-SS + ICP PAEDIATRICS</w:t>
      </w:r>
    </w:p>
    <w:p>
      <w:pPr>
        <w:pStyle w:val="Title"/>
      </w:pPr>
      <w:r>
        <w:t>Consolidated Study Pack | Days 13–16</w:t>
      </w:r>
    </w:p>
    <w:p>
      <w:r>
        <w:t>Part I: Completed-system revision — Days 13–15. Part II: Day 16 Cardiology study edition. Cardiology system-end revision remains scheduled for Day 21.</w:t>
      </w:r>
    </w:p>
    <w:p>
      <w:pPr>
        <w:pStyle w:val="Heading1"/>
      </w:pPr>
      <w:r>
        <w:t>Comparison and editorial decision</w:t>
      </w:r>
    </w:p>
    <w:p>
      <w:pPr/>
      <w:r>
        <w:t>The Days 13–15 document is a system-end rapid-revision, traps and volatile-facts resource; the Day 16 document is a daily teaching and assessment resource. They are complementary, not competing revisions of the same content.</w:t>
      </w:r>
    </w:p>
    <w:p>
      <w:pPr/>
      <w:r>
        <w:t>Both original documents are preserved in their original sequence below, including tables, diagrams and answer sections. Content has not been medically rewritten or independently validated in this consolidation.</w:t>
      </w:r>
    </w:p>
    <w:p>
      <w:pPr/>
      <w:r>
        <w:t>QA limitation: This consolidation is a structural comparison and preservation exercise. It does not certify that every clinical dose, threshold, guideline attribution, or answer key has been independently verified. Refer to source registers and local protocols for clinical decisions.</w:t>
      </w:r>
    </w:p>
    <w:p>
      <w:r>
        <w:br w:type="page"/>
      </w:r>
    </w:p>
    <w:p>
      <w:pPr>
        <w:pStyle w:val="Title"/>
      </w:pPr>
      <w:r>
        <w:t>PART I — COMPLETED SYSTEM: DAYS 13–15</w:t>
      </w:r>
    </w:p>
    <w:p>
      <w:pPr>
        <w:pStyle w:val="CoverTitle"/>
        <w:jc w:val="center"/>
      </w:pPr>
      <w:r>
        <w:t>SYSTEM-END REVISION</w:t>
      </w:r>
    </w:p>
    <w:p>
      <w:pPr>
        <w:pStyle w:val="CoverSub"/>
        <w:jc w:val="center"/>
      </w:pPr>
      <w:r>
        <w:t>Growth • Development • Nutrition • Genetics / Inborn Errors of Metabolism</w:t>
      </w:r>
    </w:p>
    <w:p>
      <w:pPr>
        <w:pStyle w:val="CoverSub"/>
        <w:jc w:val="center"/>
      </w:pPr>
      <w:r>
        <w:t>Days 13–15  |  11–13 October 2026  |  A4 monochrome learner edition</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8E8E8"/>
          </w:tcPr>
          <w:p>
            <w:pPr>
              <w:pStyle w:val="H2x"/>
              <w:spacing w:before="0"/>
            </w:pPr>
            <w:r>
              <w:t>THE THREE-PART REVISION PATH</w:t>
            </w:r>
          </w:p>
          <w:p>
            <w:pPr>
              <w:pStyle w:val="Compact"/>
              <w:spacing w:after="80"/>
            </w:pPr>
            <w:r>
              <w:t>• PART 1 — Complete Rapid Revision Note: mechanisms, diagnostics, treatment, algorithms, numbers, 35 pearls and last-minute checklist.</w:t>
            </w:r>
          </w:p>
          <w:p>
            <w:pPr>
              <w:pStyle w:val="Compact"/>
              <w:spacing w:after="80"/>
            </w:pPr>
            <w:r>
              <w:t>• PART 2 — SYSTEM TRAP NOTE: 40 factual, close-distractor traps with seven repeated fields and day/source trace-back.</w:t>
            </w:r>
          </w:p>
          <w:p>
            <w:pPr>
              <w:pStyle w:val="Compact"/>
              <w:spacing w:after="80"/>
            </w:pPr>
            <w:r>
              <w:t>• PART 3 — Volatile Facts Deck: one-look cutoffs, timing, syndrome/biochemistry clues, formulas, RED/AMBER/GREEN and final 5-minute recall.</w:t>
            </w:r>
          </w:p>
          <w:p>
            <w:pPr>
              <w:pStyle w:val="Trace"/>
            </w:pPr>
            <w:r>
              <w:t>TRACE / SOURCE: Locked 73-day curriculum; Day 13–15 final study editions</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PROTOCOL RULE FOR THIS DOCUMENT</w:t>
            </w:r>
          </w:p>
          <w:p>
            <w:pPr>
              <w:pStyle w:val="Compact"/>
              <w:spacing w:after="80"/>
            </w:pPr>
            <w:r>
              <w:t>• Nelson Textbook of Pediatrics 22e is the primary conceptual framework; OP Ghai complements Indian clinical context. Cloherty &amp; Stark is a neonatal specialty reference, not a source of invented page-level claims.</w:t>
            </w:r>
          </w:p>
          <w:p>
            <w:pPr>
              <w:pStyle w:val="Compact"/>
              <w:spacing w:after="80"/>
            </w:pPr>
            <w:r>
              <w:t>• IAP Practice Guidelines 2026 and Indian NHM/MoHFW programme documents lead when they address the question. WHO and ACMG recommendations are named separately.</w:t>
            </w:r>
          </w:p>
          <w:p>
            <w:pPr>
              <w:pStyle w:val="Compact"/>
              <w:spacing w:after="80"/>
            </w:pPr>
            <w:r>
              <w:t>• Numbers used in programme-based questions depend on age band, preparation and exact guideline. Unverified protocol-specific doses are not presented as universal treatment orders.</w:t>
            </w:r>
          </w:p>
          <w:p>
            <w:pPr>
              <w:pStyle w:val="Compact"/>
              <w:spacing w:after="80"/>
            </w:pPr>
            <w:r>
              <w:t>• Only Day 13–15 curriculum content is included; previous-system concepts are included only where the Day 15 IEM overlap and actual notebook justify them.</w:t>
            </w:r>
          </w:p>
          <w:p>
            <w:pPr>
              <w:pStyle w:val="Trace"/>
            </w:pPr>
            <w:r>
              <w:t>TRACE / SOURCE: IAP Action Plan 2026; NHM 2025/2026; WHO 2023/2026</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8F8F8"/>
          </w:tcPr>
          <w:p>
            <w:pPr>
              <w:pStyle w:val="H2x"/>
              <w:spacing w:before="0"/>
            </w:pPr>
            <w:r>
              <w:t>PERSONAL NOTEBOOK STATUS AT GENERATION</w:t>
            </w:r>
          </w:p>
          <w:p>
            <w:pPr>
              <w:pStyle w:val="Compact"/>
              <w:spacing w:after="80"/>
            </w:pPr>
            <w:r>
              <w:t>• The available NEET_SS_Error_Notebook.md contains no user-reported errors explicitly from Days 13, 14 or 15 as of the source snapshot.</w:t>
            </w:r>
          </w:p>
          <w:p>
            <w:pPr>
              <w:pStyle w:val="Compact"/>
              <w:spacing w:after="80"/>
            </w:pPr>
            <w:r>
              <w:t>• One genuine cross-day overlap: Day 10 Q65 (OTC vs CPS1/NAGS), R1 passed 12 October; it is retained as AMBER/Improving for Day 15 IEM. Day 10 Q50 (hyperinsulinism biochemical discriminator) is a secondary IEM differential, not a new Day 15 error.</w:t>
            </w:r>
          </w:p>
          <w:p>
            <w:pPr>
              <w:pStyle w:val="Compact"/>
              <w:spacing w:after="80"/>
            </w:pPr>
            <w:r>
              <w:t>• Do not infer guessed-correct items, R1/R2/R3 success or repeated x2/x3 failures for this system when not documented.</w:t>
            </w:r>
          </w:p>
          <w:p>
            <w:pPr>
              <w:pStyle w:val="Trace"/>
            </w:pPr>
            <w:r>
              <w:t>TRACE / SOURCE: Actual persistent notebook, version 22, materialized 13 October 2026</w:t>
            </w:r>
          </w:p>
        </w:tc>
      </w:tr>
    </w:tbl>
    <w:p>
      <w:pPr>
        <w:spacing w:after="20"/>
      </w:pPr>
    </w:p>
    <w:p>
      <w:r>
        <w:br w:type="page"/>
      </w:r>
    </w:p>
    <w:p>
      <w:pPr>
        <w:pStyle w:val="Part"/>
      </w:pPr>
      <w:r>
        <w:t>PART 1 — COMPLETE RAPID REVISION NOTE</w:t>
      </w:r>
    </w:p>
    <w:p>
      <w:pPr>
        <w:pStyle w:val="H1x"/>
        <w:keepNext/>
      </w:pPr>
      <w:r>
        <w:t>1. System map and day traceability</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Day</w:t>
            </w:r>
          </w:p>
        </w:tc>
        <w:tc>
          <w:tcPr>
            <w:tcW w:type="dxa" w:w="3325"/>
            <w:tcMar>
              <w:top w:w="110" w:type="dxa"/>
              <w:bottom w:w="110" w:type="dxa"/>
              <w:start w:w="125" w:type="dxa"/>
              <w:end w:w="125" w:type="dxa"/>
            </w:tcMar>
            <w:shd w:fill="E2E2E2"/>
            <w:vAlign w:val="center"/>
          </w:tcPr>
          <w:p>
            <w:pPr>
              <w:spacing w:after="0" w:line="269" w:lineRule="auto"/>
            </w:pPr>
            <w:r>
              <w:rPr>
                <w:b/>
                <w:sz w:val="16"/>
              </w:rPr>
              <w:t>Mapped curriculum</w:t>
            </w:r>
          </w:p>
        </w:tc>
        <w:tc>
          <w:tcPr>
            <w:tcW w:type="dxa" w:w="3325"/>
            <w:tcMar>
              <w:top w:w="110" w:type="dxa"/>
              <w:bottom w:w="110" w:type="dxa"/>
              <w:start w:w="125" w:type="dxa"/>
              <w:end w:w="125" w:type="dxa"/>
            </w:tcMar>
            <w:shd w:fill="E2E2E2"/>
            <w:vAlign w:val="center"/>
          </w:tcPr>
          <w:p>
            <w:pPr>
              <w:spacing w:after="0" w:line="269" w:lineRule="auto"/>
            </w:pPr>
            <w:r>
              <w:rPr>
                <w:b/>
                <w:sz w:val="16"/>
              </w:rPr>
              <w:t>Revision sections</w:t>
            </w:r>
          </w:p>
        </w:tc>
      </w:tr>
      <w:tr>
        <w:trPr>
          <w:cantSplit/>
        </w:trPr>
        <w:tc>
          <w:tcPr>
            <w:tcW w:type="dxa" w:w="3325"/>
            <w:tcMar>
              <w:top w:w="105" w:type="dxa"/>
              <w:bottom w:w="110" w:type="dxa"/>
              <w:start w:w="125" w:type="dxa"/>
              <w:end w:w="125" w:type="dxa"/>
            </w:tcMar>
          </w:tcPr>
          <w:p>
            <w:pPr>
              <w:spacing w:after="0" w:line="271" w:lineRule="auto"/>
            </w:pPr>
            <w:r>
              <w:rPr>
                <w:sz w:val="16"/>
              </w:rPr>
              <w:t>13</w:t>
            </w:r>
          </w:p>
        </w:tc>
        <w:tc>
          <w:tcPr>
            <w:tcW w:type="dxa" w:w="3325"/>
            <w:tcMar>
              <w:top w:w="105" w:type="dxa"/>
              <w:bottom w:w="110" w:type="dxa"/>
              <w:start w:w="125" w:type="dxa"/>
              <w:end w:w="125" w:type="dxa"/>
            </w:tcMar>
          </w:tcPr>
          <w:p>
            <w:pPr>
              <w:spacing w:after="0" w:line="271" w:lineRule="auto"/>
            </w:pPr>
            <w:r>
              <w:rPr>
                <w:sz w:val="16"/>
              </w:rPr>
              <w:t>WHO/IAP growth charts; short stature; growth faltering; developmental milestones, GDD/regression; ASD/ADHD/SLD/language/sleep red flags</w:t>
            </w:r>
          </w:p>
        </w:tc>
        <w:tc>
          <w:tcPr>
            <w:tcW w:type="dxa" w:w="3325"/>
            <w:tcMar>
              <w:top w:w="105" w:type="dxa"/>
              <w:bottom w:w="110" w:type="dxa"/>
              <w:start w:w="125" w:type="dxa"/>
              <w:end w:w="125" w:type="dxa"/>
            </w:tcMar>
          </w:tcPr>
          <w:p>
            <w:pPr>
              <w:spacing w:after="0" w:line="271" w:lineRule="auto"/>
            </w:pPr>
            <w:r>
              <w:rPr>
                <w:sz w:val="16"/>
              </w:rPr>
              <w:t>§2–6; §15; §17</w:t>
            </w:r>
          </w:p>
        </w:tc>
      </w:tr>
      <w:tr>
        <w:trPr>
          <w:cantSplit/>
        </w:trPr>
        <w:tc>
          <w:tcPr>
            <w:tcW w:type="dxa" w:w="3325"/>
            <w:tcMar>
              <w:top w:w="105" w:type="dxa"/>
              <w:bottom w:w="110" w:type="dxa"/>
              <w:start w:w="125" w:type="dxa"/>
              <w:end w:w="125" w:type="dxa"/>
            </w:tcMar>
            <w:shd w:fill="FAFAFA"/>
          </w:tcPr>
          <w:p>
            <w:pPr>
              <w:spacing w:after="0" w:line="271" w:lineRule="auto"/>
            </w:pPr>
            <w:r>
              <w:rPr>
                <w:sz w:val="16"/>
              </w:rPr>
              <w:t>14</w:t>
            </w:r>
          </w:p>
        </w:tc>
        <w:tc>
          <w:tcPr>
            <w:tcW w:type="dxa" w:w="3325"/>
            <w:tcMar>
              <w:top w:w="105" w:type="dxa"/>
              <w:bottom w:w="110" w:type="dxa"/>
              <w:start w:w="125" w:type="dxa"/>
              <w:end w:w="125" w:type="dxa"/>
            </w:tcMar>
            <w:shd w:fill="FAFAFA"/>
          </w:tcPr>
          <w:p>
            <w:pPr>
              <w:spacing w:after="0" w:line="271" w:lineRule="auto"/>
            </w:pPr>
            <w:r>
              <w:rPr>
                <w:sz w:val="16"/>
              </w:rPr>
              <w:t>Breastfeeding, complementary feeding, nutrition assessment, MAM/SAM, vitamin A/D/B12, iron/zinc/iodine, Indian prevention programmes</w:t>
            </w:r>
          </w:p>
        </w:tc>
        <w:tc>
          <w:tcPr>
            <w:tcW w:type="dxa" w:w="3325"/>
            <w:tcMar>
              <w:top w:w="105" w:type="dxa"/>
              <w:bottom w:w="110" w:type="dxa"/>
              <w:start w:w="125" w:type="dxa"/>
              <w:end w:w="125" w:type="dxa"/>
            </w:tcMar>
            <w:shd w:fill="FAFAFA"/>
          </w:tcPr>
          <w:p>
            <w:pPr>
              <w:spacing w:after="0" w:line="271" w:lineRule="auto"/>
            </w:pPr>
            <w:r>
              <w:rPr>
                <w:sz w:val="16"/>
              </w:rPr>
              <w:t>§7–10; §15–17</w:t>
            </w:r>
          </w:p>
        </w:tc>
      </w:tr>
      <w:tr>
        <w:trPr>
          <w:cantSplit/>
        </w:trPr>
        <w:tc>
          <w:tcPr>
            <w:tcW w:type="dxa" w:w="3325"/>
            <w:tcMar>
              <w:top w:w="105" w:type="dxa"/>
              <w:bottom w:w="110" w:type="dxa"/>
              <w:start w:w="125" w:type="dxa"/>
              <w:end w:w="125" w:type="dxa"/>
            </w:tcMar>
          </w:tcPr>
          <w:p>
            <w:pPr>
              <w:spacing w:after="0" w:line="271" w:lineRule="auto"/>
            </w:pPr>
            <w:r>
              <w:rPr>
                <w:sz w:val="16"/>
              </w:rPr>
              <w:t>15</w:t>
            </w:r>
          </w:p>
        </w:tc>
        <w:tc>
          <w:tcPr>
            <w:tcW w:type="dxa" w:w="3325"/>
            <w:tcMar>
              <w:top w:w="105" w:type="dxa"/>
              <w:bottom w:w="110" w:type="dxa"/>
              <w:start w:w="125" w:type="dxa"/>
              <w:end w:w="125" w:type="dxa"/>
            </w:tcMar>
          </w:tcPr>
          <w:p>
            <w:pPr>
              <w:spacing w:after="0" w:line="271" w:lineRule="auto"/>
            </w:pPr>
            <w:r>
              <w:rPr>
                <w:sz w:val="16"/>
              </w:rPr>
              <w:t>Chromosomal syndromes, dysmorphology, genetic testing, inheritance/imprinting, IEM recognition/emergencies, newborn screening</w:t>
            </w:r>
          </w:p>
        </w:tc>
        <w:tc>
          <w:tcPr>
            <w:tcW w:type="dxa" w:w="3325"/>
            <w:tcMar>
              <w:top w:w="105" w:type="dxa"/>
              <w:bottom w:w="110" w:type="dxa"/>
              <w:start w:w="125" w:type="dxa"/>
              <w:end w:w="125" w:type="dxa"/>
            </w:tcMar>
          </w:tcPr>
          <w:p>
            <w:pPr>
              <w:spacing w:after="0" w:line="271" w:lineRule="auto"/>
            </w:pPr>
            <w:r>
              <w:rPr>
                <w:sz w:val="16"/>
              </w:rPr>
              <w:t>§11–14; §15–17</w:t>
            </w:r>
          </w:p>
        </w:tc>
      </w:tr>
    </w:tbl>
    <w:p>
      <w:pPr>
        <w:spacing w:after="60"/>
      </w:pPr>
    </w:p>
    <w:p>
      <w:pPr>
        <w:pStyle w:val="H1x"/>
        <w:keepNext/>
      </w:pPr>
      <w:r>
        <w:t>2. Growth: WHAT → WHY → HOW → RECOGNIZE → WHAT NEXT</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GROWTH DECISION CHAIN</w:t>
            </w:r>
          </w:p>
          <w:p>
            <w:pPr>
              <w:pStyle w:val="Compact"/>
              <w:spacing w:after="80"/>
            </w:pPr>
            <w:r>
              <w:t>• WHAT: growth is a trajectory, not a single percentile. WHY: nutrition affects weight first; endocrine and skeletal disorders may primarily affect height.</w:t>
            </w:r>
          </w:p>
          <w:p>
            <w:pPr>
              <w:pStyle w:val="Compact"/>
              <w:spacing w:after="80"/>
            </w:pPr>
            <w:r>
              <w:t>• HOW: verify technique/age, select chart, plot serial measurements, calculate height velocity and genetic target, assess body proportions and puberty.</w:t>
            </w:r>
          </w:p>
          <w:p>
            <w:pPr>
              <w:pStyle w:val="Compact"/>
              <w:spacing w:after="80"/>
            </w:pPr>
            <w:r>
              <w:t>• RECOGNIZE: crossing ≥2 major centile lines, height &lt;−2 SDS, poor velocity, disproportion, unexplained edema/weight loss, height far from mid-parental target.</w:t>
            </w:r>
          </w:p>
          <w:p>
            <w:pPr>
              <w:pStyle w:val="Compact"/>
              <w:spacing w:after="80"/>
            </w:pPr>
            <w:r>
              <w:t>• WHAT NEXT: nutrition/feeding assessment for weight-first faltering; targeted screening for systemic disease; bone age and endocrine referral if height-first pattern; genetics/skeletal evaluation for dysmorphism or disproportion.</w:t>
            </w:r>
          </w:p>
          <w:p>
            <w:pPr>
              <w:pStyle w:val="Trace"/>
            </w:pPr>
            <w:r>
              <w:t>TRACE / SOURCE: Day 13 &gt; Growth Charts / IAP Growth Charts 2026</w:t>
            </w:r>
          </w:p>
        </w:tc>
      </w:tr>
    </w:tbl>
    <w:p>
      <w:pPr>
        <w:spacing w:after="20"/>
      </w:pP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Age / setting</w:t>
            </w:r>
          </w:p>
        </w:tc>
        <w:tc>
          <w:tcPr>
            <w:tcW w:type="dxa" w:w="3325"/>
            <w:tcMar>
              <w:top w:w="110" w:type="dxa"/>
              <w:bottom w:w="110" w:type="dxa"/>
              <w:start w:w="125" w:type="dxa"/>
              <w:end w:w="125" w:type="dxa"/>
            </w:tcMar>
            <w:shd w:fill="E2E2E2"/>
            <w:vAlign w:val="center"/>
          </w:tcPr>
          <w:p>
            <w:pPr>
              <w:spacing w:after="0" w:line="269" w:lineRule="auto"/>
            </w:pPr>
            <w:r>
              <w:rPr>
                <w:b/>
                <w:sz w:val="16"/>
              </w:rPr>
              <w:t>Reference</w:t>
            </w:r>
          </w:p>
        </w:tc>
        <w:tc>
          <w:tcPr>
            <w:tcW w:type="dxa" w:w="3325"/>
            <w:tcMar>
              <w:top w:w="110" w:type="dxa"/>
              <w:bottom w:w="110" w:type="dxa"/>
              <w:start w:w="125" w:type="dxa"/>
              <w:end w:w="125" w:type="dxa"/>
            </w:tcMar>
            <w:shd w:fill="E2E2E2"/>
            <w:vAlign w:val="center"/>
          </w:tcPr>
          <w:p>
            <w:pPr>
              <w:spacing w:after="0" w:line="269" w:lineRule="auto"/>
            </w:pPr>
            <w:r>
              <w:rPr>
                <w:b/>
                <w:sz w:val="16"/>
              </w:rPr>
              <w:t>Decisive exam distinction</w:t>
            </w:r>
          </w:p>
        </w:tc>
      </w:tr>
      <w:tr>
        <w:trPr>
          <w:cantSplit/>
        </w:trPr>
        <w:tc>
          <w:tcPr>
            <w:tcW w:type="dxa" w:w="3325"/>
            <w:tcMar>
              <w:top w:w="105" w:type="dxa"/>
              <w:bottom w:w="110" w:type="dxa"/>
              <w:start w:w="125" w:type="dxa"/>
              <w:end w:w="125" w:type="dxa"/>
            </w:tcMar>
          </w:tcPr>
          <w:p>
            <w:pPr>
              <w:spacing w:after="0" w:line="271" w:lineRule="auto"/>
            </w:pPr>
            <w:r>
              <w:rPr>
                <w:sz w:val="16"/>
              </w:rPr>
              <w:t>Birth to 5 y</w:t>
            </w:r>
          </w:p>
        </w:tc>
        <w:tc>
          <w:tcPr>
            <w:tcW w:type="dxa" w:w="3325"/>
            <w:tcMar>
              <w:top w:w="105" w:type="dxa"/>
              <w:bottom w:w="110" w:type="dxa"/>
              <w:start w:w="125" w:type="dxa"/>
              <w:end w:w="125" w:type="dxa"/>
            </w:tcMar>
          </w:tcPr>
          <w:p>
            <w:pPr>
              <w:spacing w:after="0" w:line="271" w:lineRule="auto"/>
            </w:pPr>
            <w:r>
              <w:rPr>
                <w:sz w:val="16"/>
              </w:rPr>
              <w:t>WHO 2006 growth standards</w:t>
            </w:r>
          </w:p>
        </w:tc>
        <w:tc>
          <w:tcPr>
            <w:tcW w:type="dxa" w:w="3325"/>
            <w:tcMar>
              <w:top w:w="105" w:type="dxa"/>
              <w:bottom w:w="110" w:type="dxa"/>
              <w:start w:w="125" w:type="dxa"/>
              <w:end w:w="125" w:type="dxa"/>
            </w:tcMar>
          </w:tcPr>
          <w:p>
            <w:pPr>
              <w:spacing w:after="0" w:line="271" w:lineRule="auto"/>
            </w:pPr>
            <w:r>
              <w:rPr>
                <w:sz w:val="16"/>
              </w:rPr>
              <w:t>Z scores for WAZ, HAZ, WHZ, BMI-for-age; WHO is prescriptive.</w:t>
            </w:r>
          </w:p>
        </w:tc>
      </w:tr>
      <w:tr>
        <w:trPr>
          <w:cantSplit/>
        </w:trPr>
        <w:tc>
          <w:tcPr>
            <w:tcW w:type="dxa" w:w="3325"/>
            <w:tcMar>
              <w:top w:w="105" w:type="dxa"/>
              <w:bottom w:w="110" w:type="dxa"/>
              <w:start w:w="125" w:type="dxa"/>
              <w:end w:w="125" w:type="dxa"/>
            </w:tcMar>
            <w:shd w:fill="FAFAFA"/>
          </w:tcPr>
          <w:p>
            <w:pPr>
              <w:spacing w:after="0" w:line="271" w:lineRule="auto"/>
            </w:pPr>
            <w:r>
              <w:rPr>
                <w:sz w:val="16"/>
              </w:rPr>
              <w:t>5–18 y India</w:t>
            </w:r>
          </w:p>
        </w:tc>
        <w:tc>
          <w:tcPr>
            <w:tcW w:type="dxa" w:w="3325"/>
            <w:tcMar>
              <w:top w:w="105" w:type="dxa"/>
              <w:bottom w:w="110" w:type="dxa"/>
              <w:start w:w="125" w:type="dxa"/>
              <w:end w:w="125" w:type="dxa"/>
            </w:tcMar>
            <w:shd w:fill="FAFAFA"/>
          </w:tcPr>
          <w:p>
            <w:pPr>
              <w:spacing w:after="0" w:line="271" w:lineRule="auto"/>
            </w:pPr>
            <w:r>
              <w:rPr>
                <w:sz w:val="16"/>
              </w:rPr>
              <w:t>IAP 2015 Indian reference</w:t>
            </w:r>
          </w:p>
        </w:tc>
        <w:tc>
          <w:tcPr>
            <w:tcW w:type="dxa" w:w="3325"/>
            <w:tcMar>
              <w:top w:w="105" w:type="dxa"/>
              <w:bottom w:w="110" w:type="dxa"/>
              <w:start w:w="125" w:type="dxa"/>
              <w:end w:w="125" w:type="dxa"/>
            </w:tcMar>
            <w:shd w:fill="FAFAFA"/>
          </w:tcPr>
          <w:p>
            <w:pPr>
              <w:spacing w:after="0" w:line="271" w:lineRule="auto"/>
            </w:pPr>
            <w:r>
              <w:rPr>
                <w:sz w:val="16"/>
              </w:rPr>
              <w:t>BMI adult-equivalent 23 and 27 lines for overweight/obesity.</w:t>
            </w:r>
          </w:p>
        </w:tc>
      </w:tr>
      <w:tr>
        <w:trPr>
          <w:cantSplit/>
        </w:trPr>
        <w:tc>
          <w:tcPr>
            <w:tcW w:type="dxa" w:w="3325"/>
            <w:tcMar>
              <w:top w:w="105" w:type="dxa"/>
              <w:bottom w:w="110" w:type="dxa"/>
              <w:start w:w="125" w:type="dxa"/>
              <w:end w:w="125" w:type="dxa"/>
            </w:tcMar>
          </w:tcPr>
          <w:p>
            <w:pPr>
              <w:spacing w:after="0" w:line="271" w:lineRule="auto"/>
            </w:pPr>
            <w:r>
              <w:rPr>
                <w:sz w:val="16"/>
              </w:rPr>
              <w:t>Preterm infant</w:t>
            </w:r>
          </w:p>
        </w:tc>
        <w:tc>
          <w:tcPr>
            <w:tcW w:type="dxa" w:w="3325"/>
            <w:tcMar>
              <w:top w:w="105" w:type="dxa"/>
              <w:bottom w:w="110" w:type="dxa"/>
              <w:start w:w="125" w:type="dxa"/>
              <w:end w:w="125" w:type="dxa"/>
            </w:tcMar>
          </w:tcPr>
          <w:p>
            <w:pPr>
              <w:spacing w:after="0" w:line="271" w:lineRule="auto"/>
            </w:pPr>
            <w:r>
              <w:rPr>
                <w:sz w:val="16"/>
              </w:rPr>
              <w:t>Corrected-age-appropriate preterm chart per follow-up programme</w:t>
            </w:r>
          </w:p>
        </w:tc>
        <w:tc>
          <w:tcPr>
            <w:tcW w:type="dxa" w:w="3325"/>
            <w:tcMar>
              <w:top w:w="105" w:type="dxa"/>
              <w:bottom w:w="110" w:type="dxa"/>
              <w:start w:w="125" w:type="dxa"/>
              <w:end w:w="125" w:type="dxa"/>
            </w:tcMar>
          </w:tcPr>
          <w:p>
            <w:pPr>
              <w:spacing w:after="0" w:line="271" w:lineRule="auto"/>
            </w:pPr>
            <w:r>
              <w:rPr>
                <w:sz w:val="16"/>
              </w:rPr>
              <w:t>Do not plot chronological age without correcting when required; IAP 2026 cites INTERGROWTH-21st.</w:t>
            </w:r>
          </w:p>
        </w:tc>
      </w:tr>
      <w:tr>
        <w:trPr>
          <w:cantSplit/>
        </w:trPr>
        <w:tc>
          <w:tcPr>
            <w:tcW w:type="dxa" w:w="3325"/>
            <w:tcMar>
              <w:top w:w="105" w:type="dxa"/>
              <w:bottom w:w="110" w:type="dxa"/>
              <w:start w:w="125" w:type="dxa"/>
              <w:end w:w="125" w:type="dxa"/>
            </w:tcMar>
            <w:shd w:fill="FAFAFA"/>
          </w:tcPr>
          <w:p>
            <w:pPr>
              <w:spacing w:after="0" w:line="271" w:lineRule="auto"/>
            </w:pPr>
            <w:r>
              <w:rPr>
                <w:sz w:val="16"/>
              </w:rPr>
              <w:t>Known syndrome</w:t>
            </w:r>
          </w:p>
        </w:tc>
        <w:tc>
          <w:tcPr>
            <w:tcW w:type="dxa" w:w="3325"/>
            <w:tcMar>
              <w:top w:w="105" w:type="dxa"/>
              <w:bottom w:w="110" w:type="dxa"/>
              <w:start w:w="125" w:type="dxa"/>
              <w:end w:w="125" w:type="dxa"/>
            </w:tcMar>
            <w:shd w:fill="FAFAFA"/>
          </w:tcPr>
          <w:p>
            <w:pPr>
              <w:spacing w:after="0" w:line="271" w:lineRule="auto"/>
            </w:pPr>
            <w:r>
              <w:rPr>
                <w:sz w:val="16"/>
              </w:rPr>
              <w:t>Syndrome-specific charts plus population charts</w:t>
            </w:r>
          </w:p>
        </w:tc>
        <w:tc>
          <w:tcPr>
            <w:tcW w:type="dxa" w:w="3325"/>
            <w:tcMar>
              <w:top w:w="105" w:type="dxa"/>
              <w:bottom w:w="110" w:type="dxa"/>
              <w:start w:w="125" w:type="dxa"/>
              <w:end w:w="125" w:type="dxa"/>
            </w:tcMar>
            <w:shd w:fill="FAFAFA"/>
          </w:tcPr>
          <w:p>
            <w:pPr>
              <w:spacing w:after="0" w:line="271" w:lineRule="auto"/>
            </w:pPr>
            <w:r>
              <w:rPr>
                <w:sz w:val="16"/>
              </w:rPr>
              <w:t>Syndrome-specific trend does not replace general nutritional evaluation.</w:t>
            </w:r>
          </w:p>
        </w:tc>
      </w:tr>
    </w:tbl>
    <w:p>
      <w:pPr>
        <w:spacing w:after="60"/>
      </w:pP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Growth indicator</w:t>
            </w:r>
          </w:p>
        </w:tc>
        <w:tc>
          <w:tcPr>
            <w:tcW w:type="dxa" w:w="3325"/>
            <w:tcMar>
              <w:top w:w="110" w:type="dxa"/>
              <w:bottom w:w="110" w:type="dxa"/>
              <w:start w:w="125" w:type="dxa"/>
              <w:end w:w="125" w:type="dxa"/>
            </w:tcMar>
            <w:shd w:fill="E2E2E2"/>
            <w:vAlign w:val="center"/>
          </w:tcPr>
          <w:p>
            <w:pPr>
              <w:spacing w:after="0" w:line="269" w:lineRule="auto"/>
            </w:pPr>
            <w:r>
              <w:rPr>
                <w:b/>
                <w:sz w:val="16"/>
              </w:rPr>
              <w:t>What it detects</w:t>
            </w:r>
          </w:p>
        </w:tc>
        <w:tc>
          <w:tcPr>
            <w:tcW w:type="dxa" w:w="3325"/>
            <w:tcMar>
              <w:top w:w="110" w:type="dxa"/>
              <w:bottom w:w="110" w:type="dxa"/>
              <w:start w:w="125" w:type="dxa"/>
              <w:end w:w="125" w:type="dxa"/>
            </w:tcMar>
            <w:shd w:fill="E2E2E2"/>
            <w:vAlign w:val="center"/>
          </w:tcPr>
          <w:p>
            <w:pPr>
              <w:spacing w:after="0" w:line="269" w:lineRule="auto"/>
            </w:pPr>
            <w:r>
              <w:rPr>
                <w:b/>
                <w:sz w:val="16"/>
              </w:rPr>
              <w:t>What it cannot establish</w:t>
            </w:r>
          </w:p>
        </w:tc>
      </w:tr>
      <w:tr>
        <w:trPr>
          <w:cantSplit/>
        </w:trPr>
        <w:tc>
          <w:tcPr>
            <w:tcW w:type="dxa" w:w="3325"/>
            <w:tcMar>
              <w:top w:w="105" w:type="dxa"/>
              <w:bottom w:w="110" w:type="dxa"/>
              <w:start w:w="125" w:type="dxa"/>
              <w:end w:w="125" w:type="dxa"/>
            </w:tcMar>
          </w:tcPr>
          <w:p>
            <w:pPr>
              <w:spacing w:after="0" w:line="271" w:lineRule="auto"/>
            </w:pPr>
            <w:r>
              <w:rPr>
                <w:sz w:val="16"/>
              </w:rPr>
              <w:t>WAZ</w:t>
            </w:r>
          </w:p>
        </w:tc>
        <w:tc>
          <w:tcPr>
            <w:tcW w:type="dxa" w:w="3325"/>
            <w:tcMar>
              <w:top w:w="105" w:type="dxa"/>
              <w:bottom w:w="110" w:type="dxa"/>
              <w:start w:w="125" w:type="dxa"/>
              <w:end w:w="125" w:type="dxa"/>
            </w:tcMar>
          </w:tcPr>
          <w:p>
            <w:pPr>
              <w:spacing w:after="0" w:line="271" w:lineRule="auto"/>
            </w:pPr>
            <w:r>
              <w:rPr>
                <w:sz w:val="16"/>
              </w:rPr>
              <w:t>Underweight</w:t>
            </w:r>
          </w:p>
        </w:tc>
        <w:tc>
          <w:tcPr>
            <w:tcW w:type="dxa" w:w="3325"/>
            <w:tcMar>
              <w:top w:w="105" w:type="dxa"/>
              <w:bottom w:w="110" w:type="dxa"/>
              <w:start w:w="125" w:type="dxa"/>
              <w:end w:w="125" w:type="dxa"/>
            </w:tcMar>
          </w:tcPr>
          <w:p>
            <w:pPr>
              <w:spacing w:after="0" w:line="271" w:lineRule="auto"/>
            </w:pPr>
            <w:r>
              <w:rPr>
                <w:sz w:val="16"/>
              </w:rPr>
              <w:t>Acute vs chronic mechanism alone</w:t>
            </w:r>
          </w:p>
        </w:tc>
      </w:tr>
      <w:tr>
        <w:trPr>
          <w:cantSplit/>
        </w:trPr>
        <w:tc>
          <w:tcPr>
            <w:tcW w:type="dxa" w:w="3325"/>
            <w:tcMar>
              <w:top w:w="105" w:type="dxa"/>
              <w:bottom w:w="110" w:type="dxa"/>
              <w:start w:w="125" w:type="dxa"/>
              <w:end w:w="125" w:type="dxa"/>
            </w:tcMar>
            <w:shd w:fill="FAFAFA"/>
          </w:tcPr>
          <w:p>
            <w:pPr>
              <w:spacing w:after="0" w:line="271" w:lineRule="auto"/>
            </w:pPr>
            <w:r>
              <w:rPr>
                <w:sz w:val="16"/>
              </w:rPr>
              <w:t>HAZ / LAZ</w:t>
            </w:r>
          </w:p>
        </w:tc>
        <w:tc>
          <w:tcPr>
            <w:tcW w:type="dxa" w:w="3325"/>
            <w:tcMar>
              <w:top w:w="105" w:type="dxa"/>
              <w:bottom w:w="110" w:type="dxa"/>
              <w:start w:w="125" w:type="dxa"/>
              <w:end w:w="125" w:type="dxa"/>
            </w:tcMar>
            <w:shd w:fill="FAFAFA"/>
          </w:tcPr>
          <w:p>
            <w:pPr>
              <w:spacing w:after="0" w:line="271" w:lineRule="auto"/>
            </w:pPr>
            <w:r>
              <w:rPr>
                <w:sz w:val="16"/>
              </w:rPr>
              <w:t>Stunting, linear-growth impairment</w:t>
            </w:r>
          </w:p>
        </w:tc>
        <w:tc>
          <w:tcPr>
            <w:tcW w:type="dxa" w:w="3325"/>
            <w:tcMar>
              <w:top w:w="105" w:type="dxa"/>
              <w:bottom w:w="110" w:type="dxa"/>
              <w:start w:w="125" w:type="dxa"/>
              <w:end w:w="125" w:type="dxa"/>
            </w:tcMar>
            <w:shd w:fill="FAFAFA"/>
          </w:tcPr>
          <w:p>
            <w:pPr>
              <w:spacing w:after="0" w:line="271" w:lineRule="auto"/>
            </w:pPr>
            <w:r>
              <w:rPr>
                <w:sz w:val="16"/>
              </w:rPr>
              <w:t>Specific endocrine diagnosis</w:t>
            </w:r>
          </w:p>
        </w:tc>
      </w:tr>
      <w:tr>
        <w:trPr>
          <w:cantSplit/>
        </w:trPr>
        <w:tc>
          <w:tcPr>
            <w:tcW w:type="dxa" w:w="3325"/>
            <w:tcMar>
              <w:top w:w="105" w:type="dxa"/>
              <w:bottom w:w="110" w:type="dxa"/>
              <w:start w:w="125" w:type="dxa"/>
              <w:end w:w="125" w:type="dxa"/>
            </w:tcMar>
          </w:tcPr>
          <w:p>
            <w:pPr>
              <w:spacing w:after="0" w:line="271" w:lineRule="auto"/>
            </w:pPr>
            <w:r>
              <w:rPr>
                <w:sz w:val="16"/>
              </w:rPr>
              <w:t>WHZ / WLZ</w:t>
            </w:r>
          </w:p>
        </w:tc>
        <w:tc>
          <w:tcPr>
            <w:tcW w:type="dxa" w:w="3325"/>
            <w:tcMar>
              <w:top w:w="105" w:type="dxa"/>
              <w:bottom w:w="110" w:type="dxa"/>
              <w:start w:w="125" w:type="dxa"/>
              <w:end w:w="125" w:type="dxa"/>
            </w:tcMar>
          </w:tcPr>
          <w:p>
            <w:pPr>
              <w:spacing w:after="0" w:line="271" w:lineRule="auto"/>
            </w:pPr>
            <w:r>
              <w:rPr>
                <w:sz w:val="16"/>
              </w:rPr>
              <w:t>Wasting / acute malnutrition</w:t>
            </w:r>
          </w:p>
        </w:tc>
        <w:tc>
          <w:tcPr>
            <w:tcW w:type="dxa" w:w="3325"/>
            <w:tcMar>
              <w:top w:w="105" w:type="dxa"/>
              <w:bottom w:w="110" w:type="dxa"/>
              <w:start w:w="125" w:type="dxa"/>
              <w:end w:w="125" w:type="dxa"/>
            </w:tcMar>
          </w:tcPr>
          <w:p>
            <w:pPr>
              <w:spacing w:after="0" w:line="271" w:lineRule="auto"/>
            </w:pPr>
            <w:r>
              <w:rPr>
                <w:sz w:val="16"/>
              </w:rPr>
              <w:t>Long-term linear deficit</w:t>
            </w:r>
          </w:p>
        </w:tc>
      </w:tr>
      <w:tr>
        <w:trPr>
          <w:cantSplit/>
        </w:trPr>
        <w:tc>
          <w:tcPr>
            <w:tcW w:type="dxa" w:w="3325"/>
            <w:tcMar>
              <w:top w:w="105" w:type="dxa"/>
              <w:bottom w:w="110" w:type="dxa"/>
              <w:start w:w="125" w:type="dxa"/>
              <w:end w:w="125" w:type="dxa"/>
            </w:tcMar>
            <w:shd w:fill="FAFAFA"/>
          </w:tcPr>
          <w:p>
            <w:pPr>
              <w:spacing w:after="0" w:line="271" w:lineRule="auto"/>
            </w:pPr>
            <w:r>
              <w:rPr>
                <w:sz w:val="16"/>
              </w:rPr>
              <w:t>MUAC 6–59 mo</w:t>
            </w:r>
          </w:p>
        </w:tc>
        <w:tc>
          <w:tcPr>
            <w:tcW w:type="dxa" w:w="3325"/>
            <w:tcMar>
              <w:top w:w="105" w:type="dxa"/>
              <w:bottom w:w="110" w:type="dxa"/>
              <w:start w:w="125" w:type="dxa"/>
              <w:end w:w="125" w:type="dxa"/>
            </w:tcMar>
            <w:shd w:fill="FAFAFA"/>
          </w:tcPr>
          <w:p>
            <w:pPr>
              <w:spacing w:after="0" w:line="271" w:lineRule="auto"/>
            </w:pPr>
            <w:r>
              <w:rPr>
                <w:sz w:val="16"/>
              </w:rPr>
              <w:t>Acute malnutrition / mortality risk</w:t>
            </w:r>
          </w:p>
        </w:tc>
        <w:tc>
          <w:tcPr>
            <w:tcW w:type="dxa" w:w="3325"/>
            <w:tcMar>
              <w:top w:w="105" w:type="dxa"/>
              <w:bottom w:w="110" w:type="dxa"/>
              <w:start w:w="125" w:type="dxa"/>
              <w:end w:w="125" w:type="dxa"/>
            </w:tcMar>
            <w:shd w:fill="FAFAFA"/>
          </w:tcPr>
          <w:p>
            <w:pPr>
              <w:spacing w:after="0" w:line="271" w:lineRule="auto"/>
            </w:pPr>
            <w:r>
              <w:rPr>
                <w:sz w:val="16"/>
              </w:rPr>
              <w:t>Not the same as height-for-age</w:t>
            </w:r>
          </w:p>
        </w:tc>
      </w:tr>
      <w:tr>
        <w:trPr>
          <w:cantSplit/>
        </w:trPr>
        <w:tc>
          <w:tcPr>
            <w:tcW w:type="dxa" w:w="3325"/>
            <w:tcMar>
              <w:top w:w="105" w:type="dxa"/>
              <w:bottom w:w="110" w:type="dxa"/>
              <w:start w:w="125" w:type="dxa"/>
              <w:end w:w="125" w:type="dxa"/>
            </w:tcMar>
          </w:tcPr>
          <w:p>
            <w:pPr>
              <w:spacing w:after="0" w:line="271" w:lineRule="auto"/>
            </w:pPr>
            <w:r>
              <w:rPr>
                <w:sz w:val="16"/>
              </w:rPr>
              <w:t>BMI-for-age</w:t>
            </w:r>
          </w:p>
        </w:tc>
        <w:tc>
          <w:tcPr>
            <w:tcW w:type="dxa" w:w="3325"/>
            <w:tcMar>
              <w:top w:w="105" w:type="dxa"/>
              <w:bottom w:w="110" w:type="dxa"/>
              <w:start w:w="125" w:type="dxa"/>
              <w:end w:w="125" w:type="dxa"/>
            </w:tcMar>
          </w:tcPr>
          <w:p>
            <w:pPr>
              <w:spacing w:after="0" w:line="271" w:lineRule="auto"/>
            </w:pPr>
            <w:r>
              <w:rPr>
                <w:sz w:val="16"/>
              </w:rPr>
              <w:t>Thinness or excess adiposity</w:t>
            </w:r>
          </w:p>
        </w:tc>
        <w:tc>
          <w:tcPr>
            <w:tcW w:type="dxa" w:w="3325"/>
            <w:tcMar>
              <w:top w:w="105" w:type="dxa"/>
              <w:bottom w:w="110" w:type="dxa"/>
              <w:start w:w="125" w:type="dxa"/>
              <w:end w:w="125" w:type="dxa"/>
            </w:tcMar>
          </w:tcPr>
          <w:p>
            <w:pPr>
              <w:spacing w:after="0" w:line="271" w:lineRule="auto"/>
            </w:pPr>
            <w:r>
              <w:rPr>
                <w:sz w:val="16"/>
              </w:rPr>
              <w:t>Cannot substitute for body composition</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MUST-KNOW GROWTH NUMBERS</w:t>
            </w:r>
          </w:p>
          <w:p>
            <w:pPr>
              <w:pStyle w:val="Compact"/>
              <w:spacing w:after="80"/>
            </w:pPr>
            <w:r>
              <w:t>• Short stature: height &lt;−2 SDS (about 3rd centile); severe &lt;−3 SDS merits prompt evaluation.</w:t>
            </w:r>
          </w:p>
          <w:p>
            <w:pPr>
              <w:pStyle w:val="Compact"/>
              <w:spacing w:after="80"/>
            </w:pPr>
            <w:r>
              <w:t>• IAP 2026 rough linear growth velocity: 0–1 y ≈25 cm/y; 1–2 y ≈12 cm/y; 2–4 y ≈7–8 cm/y; 4 y–puberty ≈5–6 cm/y.</w:t>
            </w:r>
          </w:p>
          <w:p>
            <w:pPr>
              <w:pStyle w:val="Compact"/>
              <w:spacing w:after="80"/>
            </w:pPr>
            <w:r>
              <w:t>• Mid-parental height: boy (father + mother + 13 cm)/2; girl (father + mother −13 cm)/2; IAP 2026 target band about ±6 cm.</w:t>
            </w:r>
          </w:p>
          <w:p>
            <w:pPr>
              <w:pStyle w:val="Compact"/>
              <w:spacing w:after="80"/>
            </w:pPr>
            <w:r>
              <w:t>• Height velocity (cm/year) = (height2 − height1) ×12 / elapsed months; use standardized serial measurements, usually ≥6 months apart.</w:t>
            </w:r>
          </w:p>
          <w:p>
            <w:pPr>
              <w:pStyle w:val="Trace"/>
            </w:pPr>
            <w:r>
              <w:t>TRACE / SOURCE: Day 13 &gt; Must-Know Numbers; IAP 2026 Growth Charts</w:t>
            </w:r>
          </w:p>
        </w:tc>
      </w:tr>
    </w:tbl>
    <w:p>
      <w:pPr>
        <w:spacing w:after="20"/>
      </w:pPr>
    </w:p>
    <w:p>
      <w:pPr>
        <w:pStyle w:val="H1x"/>
        <w:keepNext/>
      </w:pPr>
      <w:r>
        <w:t>3. Short stature and growth faltering — discriminate before tests</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Pattern</w:t>
            </w:r>
          </w:p>
        </w:tc>
        <w:tc>
          <w:tcPr>
            <w:tcW w:type="dxa" w:w="3325"/>
            <w:tcMar>
              <w:top w:w="110" w:type="dxa"/>
              <w:bottom w:w="110" w:type="dxa"/>
              <w:start w:w="125" w:type="dxa"/>
              <w:end w:w="125" w:type="dxa"/>
            </w:tcMar>
            <w:shd w:fill="E2E2E2"/>
            <w:vAlign w:val="center"/>
          </w:tcPr>
          <w:p>
            <w:pPr>
              <w:spacing w:after="0" w:line="269" w:lineRule="auto"/>
            </w:pPr>
            <w:r>
              <w:rPr>
                <w:b/>
                <w:sz w:val="16"/>
              </w:rPr>
              <w:t>Favors</w:t>
            </w:r>
          </w:p>
        </w:tc>
        <w:tc>
          <w:tcPr>
            <w:tcW w:type="dxa" w:w="3325"/>
            <w:tcMar>
              <w:top w:w="110" w:type="dxa"/>
              <w:bottom w:w="110" w:type="dxa"/>
              <w:start w:w="125" w:type="dxa"/>
              <w:end w:w="125" w:type="dxa"/>
            </w:tcMar>
            <w:shd w:fill="E2E2E2"/>
            <w:vAlign w:val="center"/>
          </w:tcPr>
          <w:p>
            <w:pPr>
              <w:spacing w:after="0" w:line="269" w:lineRule="auto"/>
            </w:pPr>
            <w:r>
              <w:rPr>
                <w:b/>
                <w:sz w:val="16"/>
              </w:rPr>
              <w:t>Decisive clue / first work-up</w:t>
            </w:r>
          </w:p>
        </w:tc>
      </w:tr>
      <w:tr>
        <w:trPr>
          <w:cantSplit/>
        </w:trPr>
        <w:tc>
          <w:tcPr>
            <w:tcW w:type="dxa" w:w="3325"/>
            <w:tcMar>
              <w:top w:w="105" w:type="dxa"/>
              <w:bottom w:w="110" w:type="dxa"/>
              <w:start w:w="125" w:type="dxa"/>
              <w:end w:w="125" w:type="dxa"/>
            </w:tcMar>
          </w:tcPr>
          <w:p>
            <w:pPr>
              <w:spacing w:after="0" w:line="271" w:lineRule="auto"/>
            </w:pPr>
            <w:r>
              <w:rPr>
                <w:sz w:val="16"/>
              </w:rPr>
              <w:t>Low weight precedes reduced height</w:t>
            </w:r>
          </w:p>
        </w:tc>
        <w:tc>
          <w:tcPr>
            <w:tcW w:type="dxa" w:w="3325"/>
            <w:tcMar>
              <w:top w:w="105" w:type="dxa"/>
              <w:bottom w:w="110" w:type="dxa"/>
              <w:start w:w="125" w:type="dxa"/>
              <w:end w:w="125" w:type="dxa"/>
            </w:tcMar>
          </w:tcPr>
          <w:p>
            <w:pPr>
              <w:spacing w:after="0" w:line="271" w:lineRule="auto"/>
            </w:pPr>
            <w:r>
              <w:rPr>
                <w:sz w:val="16"/>
              </w:rPr>
              <w:t>Inadequate intake, malabsorption, chronic inflammation</w:t>
            </w:r>
          </w:p>
        </w:tc>
        <w:tc>
          <w:tcPr>
            <w:tcW w:type="dxa" w:w="3325"/>
            <w:tcMar>
              <w:top w:w="105" w:type="dxa"/>
              <w:bottom w:w="110" w:type="dxa"/>
              <w:start w:w="125" w:type="dxa"/>
              <w:end w:w="125" w:type="dxa"/>
            </w:tcMar>
          </w:tcPr>
          <w:p>
            <w:pPr>
              <w:spacing w:after="0" w:line="271" w:lineRule="auto"/>
            </w:pPr>
            <w:r>
              <w:rPr>
                <w:sz w:val="16"/>
              </w:rPr>
              <w:t>Detailed feeding, stool/illness history, serial weights; investigate selectively.</w:t>
            </w:r>
          </w:p>
        </w:tc>
      </w:tr>
      <w:tr>
        <w:trPr>
          <w:cantSplit/>
        </w:trPr>
        <w:tc>
          <w:tcPr>
            <w:tcW w:type="dxa" w:w="3325"/>
            <w:tcMar>
              <w:top w:w="105" w:type="dxa"/>
              <w:bottom w:w="110" w:type="dxa"/>
              <w:start w:w="125" w:type="dxa"/>
              <w:end w:w="125" w:type="dxa"/>
            </w:tcMar>
            <w:shd w:fill="FAFAFA"/>
          </w:tcPr>
          <w:p>
            <w:pPr>
              <w:spacing w:after="0" w:line="271" w:lineRule="auto"/>
            </w:pPr>
            <w:r>
              <w:rPr>
                <w:sz w:val="16"/>
              </w:rPr>
              <w:t>Height slows while weight preserved/increased</w:t>
            </w:r>
          </w:p>
        </w:tc>
        <w:tc>
          <w:tcPr>
            <w:tcW w:type="dxa" w:w="3325"/>
            <w:tcMar>
              <w:top w:w="105" w:type="dxa"/>
              <w:bottom w:w="110" w:type="dxa"/>
              <w:start w:w="125" w:type="dxa"/>
              <w:end w:w="125" w:type="dxa"/>
            </w:tcMar>
            <w:shd w:fill="FAFAFA"/>
          </w:tcPr>
          <w:p>
            <w:pPr>
              <w:spacing w:after="0" w:line="271" w:lineRule="auto"/>
            </w:pPr>
            <w:r>
              <w:rPr>
                <w:sz w:val="16"/>
              </w:rPr>
              <w:t>Endocrine cause</w:t>
            </w:r>
          </w:p>
        </w:tc>
        <w:tc>
          <w:tcPr>
            <w:tcW w:type="dxa" w:w="3325"/>
            <w:tcMar>
              <w:top w:w="105" w:type="dxa"/>
              <w:bottom w:w="110" w:type="dxa"/>
              <w:start w:w="125" w:type="dxa"/>
              <w:end w:w="125" w:type="dxa"/>
            </w:tcMar>
            <w:shd w:fill="FAFAFA"/>
          </w:tcPr>
          <w:p>
            <w:pPr>
              <w:spacing w:after="0" w:line="271" w:lineRule="auto"/>
            </w:pPr>
            <w:r>
              <w:rPr>
                <w:sz w:val="16"/>
              </w:rPr>
              <w:t>Bone age; TSH/FT4, IGF-1 axis as clinically indicated; refer.</w:t>
            </w:r>
          </w:p>
        </w:tc>
      </w:tr>
      <w:tr>
        <w:trPr>
          <w:cantSplit/>
        </w:trPr>
        <w:tc>
          <w:tcPr>
            <w:tcW w:type="dxa" w:w="3325"/>
            <w:tcMar>
              <w:top w:w="105" w:type="dxa"/>
              <w:bottom w:w="110" w:type="dxa"/>
              <w:start w:w="125" w:type="dxa"/>
              <w:end w:w="125" w:type="dxa"/>
            </w:tcMar>
          </w:tcPr>
          <w:p>
            <w:pPr>
              <w:spacing w:after="0" w:line="271" w:lineRule="auto"/>
            </w:pPr>
            <w:r>
              <w:rPr>
                <w:sz w:val="16"/>
              </w:rPr>
              <w:t>Normal velocity + short parents</w:t>
            </w:r>
          </w:p>
        </w:tc>
        <w:tc>
          <w:tcPr>
            <w:tcW w:type="dxa" w:w="3325"/>
            <w:tcMar>
              <w:top w:w="105" w:type="dxa"/>
              <w:bottom w:w="110" w:type="dxa"/>
              <w:start w:w="125" w:type="dxa"/>
              <w:end w:w="125" w:type="dxa"/>
            </w:tcMar>
          </w:tcPr>
          <w:p>
            <w:pPr>
              <w:spacing w:after="0" w:line="271" w:lineRule="auto"/>
            </w:pPr>
            <w:r>
              <w:rPr>
                <w:sz w:val="16"/>
              </w:rPr>
              <w:t>Familial short stature</w:t>
            </w:r>
          </w:p>
        </w:tc>
        <w:tc>
          <w:tcPr>
            <w:tcW w:type="dxa" w:w="3325"/>
            <w:tcMar>
              <w:top w:w="105" w:type="dxa"/>
              <w:bottom w:w="110" w:type="dxa"/>
              <w:start w:w="125" w:type="dxa"/>
              <w:end w:w="125" w:type="dxa"/>
            </w:tcMar>
          </w:tcPr>
          <w:p>
            <w:pPr>
              <w:spacing w:after="0" w:line="271" w:lineRule="auto"/>
            </w:pPr>
            <w:r>
              <w:rPr>
                <w:sz w:val="16"/>
              </w:rPr>
              <w:t>Bone age often ≈ chronological age; within genetic target.</w:t>
            </w:r>
          </w:p>
        </w:tc>
      </w:tr>
      <w:tr>
        <w:trPr>
          <w:cantSplit/>
        </w:trPr>
        <w:tc>
          <w:tcPr>
            <w:tcW w:type="dxa" w:w="3325"/>
            <w:tcMar>
              <w:top w:w="105" w:type="dxa"/>
              <w:bottom w:w="110" w:type="dxa"/>
              <w:start w:w="125" w:type="dxa"/>
              <w:end w:w="125" w:type="dxa"/>
            </w:tcMar>
            <w:shd w:fill="FAFAFA"/>
          </w:tcPr>
          <w:p>
            <w:pPr>
              <w:spacing w:after="0" w:line="271" w:lineRule="auto"/>
            </w:pPr>
            <w:r>
              <w:rPr>
                <w:sz w:val="16"/>
              </w:rPr>
              <w:t>Late puberty + delayed bone age</w:t>
            </w:r>
          </w:p>
        </w:tc>
        <w:tc>
          <w:tcPr>
            <w:tcW w:type="dxa" w:w="3325"/>
            <w:tcMar>
              <w:top w:w="105" w:type="dxa"/>
              <w:bottom w:w="110" w:type="dxa"/>
              <w:start w:w="125" w:type="dxa"/>
              <w:end w:w="125" w:type="dxa"/>
            </w:tcMar>
            <w:shd w:fill="FAFAFA"/>
          </w:tcPr>
          <w:p>
            <w:pPr>
              <w:spacing w:after="0" w:line="271" w:lineRule="auto"/>
            </w:pPr>
            <w:r>
              <w:rPr>
                <w:sz w:val="16"/>
              </w:rPr>
              <w:t>Constitutional delay</w:t>
            </w:r>
          </w:p>
        </w:tc>
        <w:tc>
          <w:tcPr>
            <w:tcW w:type="dxa" w:w="3325"/>
            <w:tcMar>
              <w:top w:w="105" w:type="dxa"/>
              <w:bottom w:w="110" w:type="dxa"/>
              <w:start w:w="125" w:type="dxa"/>
              <w:end w:w="125" w:type="dxa"/>
            </w:tcMar>
            <w:shd w:fill="FAFAFA"/>
          </w:tcPr>
          <w:p>
            <w:pPr>
              <w:spacing w:after="0" w:line="271" w:lineRule="auto"/>
            </w:pPr>
            <w:r>
              <w:rPr>
                <w:sz w:val="16"/>
              </w:rPr>
              <w:t>Family history of late maturation; normal/near-normal interval velocity.</w:t>
            </w:r>
          </w:p>
        </w:tc>
      </w:tr>
      <w:tr>
        <w:trPr>
          <w:cantSplit/>
        </w:trPr>
        <w:tc>
          <w:tcPr>
            <w:tcW w:type="dxa" w:w="3325"/>
            <w:tcMar>
              <w:top w:w="105" w:type="dxa"/>
              <w:bottom w:w="110" w:type="dxa"/>
              <w:start w:w="125" w:type="dxa"/>
              <w:end w:w="125" w:type="dxa"/>
            </w:tcMar>
          </w:tcPr>
          <w:p>
            <w:pPr>
              <w:spacing w:after="0" w:line="271" w:lineRule="auto"/>
            </w:pPr>
            <w:r>
              <w:rPr>
                <w:sz w:val="16"/>
              </w:rPr>
              <w:t>Disproportion or skeletal deformity</w:t>
            </w:r>
          </w:p>
        </w:tc>
        <w:tc>
          <w:tcPr>
            <w:tcW w:type="dxa" w:w="3325"/>
            <w:tcMar>
              <w:top w:w="105" w:type="dxa"/>
              <w:bottom w:w="110" w:type="dxa"/>
              <w:start w:w="125" w:type="dxa"/>
              <w:end w:w="125" w:type="dxa"/>
            </w:tcMar>
          </w:tcPr>
          <w:p>
            <w:pPr>
              <w:spacing w:after="0" w:line="271" w:lineRule="auto"/>
            </w:pPr>
            <w:r>
              <w:rPr>
                <w:sz w:val="16"/>
              </w:rPr>
              <w:t>Skeletal dysplasia / rickets</w:t>
            </w:r>
          </w:p>
        </w:tc>
        <w:tc>
          <w:tcPr>
            <w:tcW w:type="dxa" w:w="3325"/>
            <w:tcMar>
              <w:top w:w="105" w:type="dxa"/>
              <w:bottom w:w="110" w:type="dxa"/>
              <w:start w:w="125" w:type="dxa"/>
              <w:end w:w="125" w:type="dxa"/>
            </w:tcMar>
          </w:tcPr>
          <w:p>
            <w:pPr>
              <w:spacing w:after="0" w:line="271" w:lineRule="auto"/>
            </w:pPr>
            <w:r>
              <w:rPr>
                <w:sz w:val="16"/>
              </w:rPr>
              <w:t>Upper/lower ratio, arm span, targeted skeletal evaluation.</w:t>
            </w:r>
          </w:p>
        </w:tc>
      </w:tr>
      <w:tr>
        <w:trPr>
          <w:cantSplit/>
        </w:trPr>
        <w:tc>
          <w:tcPr>
            <w:tcW w:type="dxa" w:w="3325"/>
            <w:tcMar>
              <w:top w:w="105" w:type="dxa"/>
              <w:bottom w:w="110" w:type="dxa"/>
              <w:start w:w="125" w:type="dxa"/>
              <w:end w:w="125" w:type="dxa"/>
            </w:tcMar>
            <w:shd w:fill="FAFAFA"/>
          </w:tcPr>
          <w:p>
            <w:pPr>
              <w:spacing w:after="0" w:line="271" w:lineRule="auto"/>
            </w:pPr>
            <w:r>
              <w:rPr>
                <w:sz w:val="16"/>
              </w:rPr>
              <w:t>Short girl + Turner clues</w:t>
            </w:r>
          </w:p>
        </w:tc>
        <w:tc>
          <w:tcPr>
            <w:tcW w:type="dxa" w:w="3325"/>
            <w:tcMar>
              <w:top w:w="105" w:type="dxa"/>
              <w:bottom w:w="110" w:type="dxa"/>
              <w:start w:w="125" w:type="dxa"/>
              <w:end w:w="125" w:type="dxa"/>
            </w:tcMar>
            <w:shd w:fill="FAFAFA"/>
          </w:tcPr>
          <w:p>
            <w:pPr>
              <w:spacing w:after="0" w:line="271" w:lineRule="auto"/>
            </w:pPr>
            <w:r>
              <w:rPr>
                <w:sz w:val="16"/>
              </w:rPr>
              <w:t>Turner syndrome</w:t>
            </w:r>
          </w:p>
        </w:tc>
        <w:tc>
          <w:tcPr>
            <w:tcW w:type="dxa" w:w="3325"/>
            <w:tcMar>
              <w:top w:w="105" w:type="dxa"/>
              <w:bottom w:w="110" w:type="dxa"/>
              <w:start w:w="125" w:type="dxa"/>
              <w:end w:w="125" w:type="dxa"/>
            </w:tcMar>
            <w:shd w:fill="FAFAFA"/>
          </w:tcPr>
          <w:p>
            <w:pPr>
              <w:spacing w:after="0" w:line="271" w:lineRule="auto"/>
            </w:pPr>
            <w:r>
              <w:rPr>
                <w:sz w:val="16"/>
              </w:rPr>
              <w:t>Karyotype even if phenotype is subtle.</w:t>
            </w:r>
          </w:p>
        </w:tc>
      </w:tr>
      <w:tr>
        <w:trPr>
          <w:cantSplit/>
        </w:trPr>
        <w:tc>
          <w:tcPr>
            <w:tcW w:type="dxa" w:w="3325"/>
            <w:tcMar>
              <w:top w:w="105" w:type="dxa"/>
              <w:bottom w:w="110" w:type="dxa"/>
              <w:start w:w="125" w:type="dxa"/>
              <w:end w:w="125" w:type="dxa"/>
            </w:tcMar>
          </w:tcPr>
          <w:p>
            <w:pPr>
              <w:spacing w:after="0" w:line="271" w:lineRule="auto"/>
            </w:pPr>
            <w:r>
              <w:rPr>
                <w:sz w:val="16"/>
              </w:rPr>
              <w:t>Persistent SGA without catch-up</w:t>
            </w:r>
          </w:p>
        </w:tc>
        <w:tc>
          <w:tcPr>
            <w:tcW w:type="dxa" w:w="3325"/>
            <w:tcMar>
              <w:top w:w="105" w:type="dxa"/>
              <w:bottom w:w="110" w:type="dxa"/>
              <w:start w:w="125" w:type="dxa"/>
              <w:end w:w="125" w:type="dxa"/>
            </w:tcMar>
          </w:tcPr>
          <w:p>
            <w:pPr>
              <w:spacing w:after="0" w:line="271" w:lineRule="auto"/>
            </w:pPr>
            <w:r>
              <w:rPr>
                <w:sz w:val="16"/>
              </w:rPr>
              <w:t>SGA-related short stature</w:t>
            </w:r>
          </w:p>
        </w:tc>
        <w:tc>
          <w:tcPr>
            <w:tcW w:type="dxa" w:w="3325"/>
            <w:tcMar>
              <w:top w:w="105" w:type="dxa"/>
              <w:bottom w:w="110" w:type="dxa"/>
              <w:start w:w="125" w:type="dxa"/>
              <w:end w:w="125" w:type="dxa"/>
            </w:tcMar>
          </w:tcPr>
          <w:p>
            <w:pPr>
              <w:spacing w:after="0" w:line="271" w:lineRule="auto"/>
            </w:pPr>
            <w:r>
              <w:rPr>
                <w:sz w:val="16"/>
              </w:rPr>
              <w:t>Review age, growth trend, systemic causes; endocrine referral after expected catch-up period.</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ALGORITHM 1 — Short stature</w:t>
            </w:r>
          </w:p>
          <w:p>
            <w:pPr>
              <w:pStyle w:val="Compact"/>
              <w:spacing w:after="80"/>
            </w:pPr>
            <w:r>
              <w:t>• 1. Confirm accurate stadiometry and age/sex chart; calculate height SDS.</w:t>
            </w:r>
          </w:p>
          <w:p>
            <w:pPr>
              <w:pStyle w:val="Compact"/>
              <w:spacing w:after="80"/>
            </w:pPr>
            <w:r>
              <w:t>• 2. Review ≥6–12-month growth velocity and parental target height.</w:t>
            </w:r>
          </w:p>
          <w:p>
            <w:pPr>
              <w:pStyle w:val="Compact"/>
              <w:spacing w:after="80"/>
            </w:pPr>
            <w:r>
              <w:t>• 3. Classify weight-first, height-first, proportionate or disproportionate pattern.</w:t>
            </w:r>
          </w:p>
          <w:p>
            <w:pPr>
              <w:pStyle w:val="Compact"/>
              <w:spacing w:after="80"/>
            </w:pPr>
            <w:r>
              <w:t>• 4. Look for red flags: puberty abnormality, dysmorphism, chronic disease, neurologic or skeletal features.</w:t>
            </w:r>
          </w:p>
          <w:p>
            <w:pPr>
              <w:pStyle w:val="Compact"/>
              <w:spacing w:after="80"/>
            </w:pPr>
            <w:r>
              <w:t>• 5. Order targeted CBC, ESR/CRP, thyroid tests, renal/liver tests, celiac serology + total IgA, bone age or genetic tests when indicated.</w:t>
            </w:r>
          </w:p>
          <w:p>
            <w:pPr>
              <w:pStyle w:val="Compact"/>
              <w:spacing w:after="80"/>
            </w:pPr>
            <w:r>
              <w:t>• 6. Treat the cause, refer to endocrine/genetics when indicated, and repeat standardized measures.</w:t>
            </w:r>
          </w:p>
          <w:p>
            <w:pPr>
              <w:pStyle w:val="Trace"/>
            </w:pPr>
            <w:r>
              <w:t>TRACE / SOURCE: Day 13 &gt; Short Stature / IAP 2026</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ALGORITHM 2 — Growth faltering / poor weight gain</w:t>
            </w:r>
          </w:p>
          <w:p>
            <w:pPr>
              <w:pStyle w:val="Compact"/>
              <w:spacing w:after="80"/>
            </w:pPr>
            <w:r>
              <w:t>• 1. Validate weight/length, growth chart and prior trajectory.</w:t>
            </w:r>
          </w:p>
          <w:p>
            <w:pPr>
              <w:pStyle w:val="Compact"/>
              <w:spacing w:after="80"/>
            </w:pPr>
            <w:r>
              <w:t>• 2. Take detailed milk transfer, food frequency, texture, feeding interaction, illness and psychosocial history.</w:t>
            </w:r>
          </w:p>
          <w:p>
            <w:pPr>
              <w:pStyle w:val="Compact"/>
              <w:spacing w:after="80"/>
            </w:pPr>
            <w:r>
              <w:t>• 3. Assess hydration, edema, micronutrient signs, swallowing/aspiration and chronic disease red flags.</w:t>
            </w:r>
          </w:p>
          <w:p>
            <w:pPr>
              <w:pStyle w:val="Compact"/>
              <w:spacing w:after="80"/>
            </w:pPr>
            <w:r>
              <w:t>• 4. Determine whether acute malnutrition criteria or serious illness require urgent referral.</w:t>
            </w:r>
          </w:p>
          <w:p>
            <w:pPr>
              <w:pStyle w:val="Compact"/>
              <w:spacing w:after="80"/>
            </w:pPr>
            <w:r>
              <w:t>• 5. Implement nutrition/lactation plan and targeted testing; monitor serial weight gain and developmental progress.</w:t>
            </w:r>
          </w:p>
          <w:p>
            <w:pPr>
              <w:pStyle w:val="Trace"/>
            </w:pPr>
            <w:r>
              <w:t>TRACE / SOURCE: Day 13 &gt; Growth Faltering; Day 14 &gt; Feeding</w:t>
            </w:r>
          </w:p>
        </w:tc>
      </w:tr>
    </w:tbl>
    <w:p>
      <w:pPr>
        <w:spacing w:after="20"/>
      </w:pPr>
    </w:p>
    <w:p>
      <w:pPr>
        <w:pStyle w:val="H1x"/>
        <w:keepNext/>
      </w:pPr>
      <w:r>
        <w:t>4. Developmental milestones, delay and regression</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5"/>
              </w:rPr>
              <w:t>Age</w:t>
            </w:r>
          </w:p>
        </w:tc>
        <w:tc>
          <w:tcPr>
            <w:tcW w:type="dxa" w:w="3325"/>
            <w:tcMar>
              <w:top w:w="110" w:type="dxa"/>
              <w:bottom w:w="110" w:type="dxa"/>
              <w:start w:w="125" w:type="dxa"/>
              <w:end w:w="125" w:type="dxa"/>
            </w:tcMar>
            <w:shd w:fill="E2E2E2"/>
            <w:vAlign w:val="center"/>
          </w:tcPr>
          <w:p>
            <w:pPr>
              <w:spacing w:after="0" w:line="269" w:lineRule="auto"/>
            </w:pPr>
            <w:r>
              <w:rPr>
                <w:b/>
                <w:sz w:val="15"/>
              </w:rPr>
              <w:t>Gross motor</w:t>
            </w:r>
          </w:p>
        </w:tc>
        <w:tc>
          <w:tcPr>
            <w:tcW w:type="dxa" w:w="3325"/>
            <w:tcMar>
              <w:top w:w="110" w:type="dxa"/>
              <w:bottom w:w="110" w:type="dxa"/>
              <w:start w:w="125" w:type="dxa"/>
              <w:end w:w="125" w:type="dxa"/>
            </w:tcMar>
            <w:shd w:fill="E2E2E2"/>
            <w:vAlign w:val="center"/>
          </w:tcPr>
          <w:p>
            <w:pPr>
              <w:spacing w:after="0" w:line="269" w:lineRule="auto"/>
            </w:pPr>
            <w:r>
              <w:rPr>
                <w:b/>
                <w:sz w:val="15"/>
              </w:rPr>
              <w:t>Fine motor / social / language (approximate IAP 2026 anchors)</w:t>
            </w:r>
          </w:p>
        </w:tc>
      </w:tr>
      <w:tr>
        <w:trPr>
          <w:cantSplit/>
        </w:trPr>
        <w:tc>
          <w:tcPr>
            <w:tcW w:type="dxa" w:w="3325"/>
            <w:tcMar>
              <w:top w:w="105" w:type="dxa"/>
              <w:bottom w:w="110" w:type="dxa"/>
              <w:start w:w="125" w:type="dxa"/>
              <w:end w:w="125" w:type="dxa"/>
            </w:tcMar>
          </w:tcPr>
          <w:p>
            <w:pPr>
              <w:spacing w:after="0" w:line="271" w:lineRule="auto"/>
            </w:pPr>
            <w:r>
              <w:rPr>
                <w:sz w:val="15"/>
              </w:rPr>
              <w:t>6 wk–2 mo</w:t>
            </w:r>
          </w:p>
        </w:tc>
        <w:tc>
          <w:tcPr>
            <w:tcW w:type="dxa" w:w="3325"/>
            <w:tcMar>
              <w:top w:w="105" w:type="dxa"/>
              <w:bottom w:w="110" w:type="dxa"/>
              <w:start w:w="125" w:type="dxa"/>
              <w:end w:w="125" w:type="dxa"/>
            </w:tcMar>
          </w:tcPr>
          <w:p>
            <w:pPr>
              <w:spacing w:after="0" w:line="271" w:lineRule="auto"/>
            </w:pPr>
            <w:r>
              <w:rPr>
                <w:sz w:val="15"/>
              </w:rPr>
              <w:t>Lifts chin briefly</w:t>
            </w:r>
          </w:p>
        </w:tc>
        <w:tc>
          <w:tcPr>
            <w:tcW w:type="dxa" w:w="3325"/>
            <w:tcMar>
              <w:top w:w="105" w:type="dxa"/>
              <w:bottom w:w="110" w:type="dxa"/>
              <w:start w:w="125" w:type="dxa"/>
              <w:end w:w="125" w:type="dxa"/>
            </w:tcMar>
          </w:tcPr>
          <w:p>
            <w:pPr>
              <w:spacing w:after="0" w:line="271" w:lineRule="auto"/>
            </w:pPr>
            <w:r>
              <w:rPr>
                <w:sz w:val="15"/>
              </w:rPr>
              <w:t>Social smile ~6 wk; early vocalization</w:t>
            </w:r>
          </w:p>
        </w:tc>
      </w:tr>
      <w:tr>
        <w:trPr>
          <w:cantSplit/>
        </w:trPr>
        <w:tc>
          <w:tcPr>
            <w:tcW w:type="dxa" w:w="3325"/>
            <w:tcMar>
              <w:top w:w="105" w:type="dxa"/>
              <w:bottom w:w="110" w:type="dxa"/>
              <w:start w:w="125" w:type="dxa"/>
              <w:end w:w="125" w:type="dxa"/>
            </w:tcMar>
            <w:shd w:fill="FAFAFA"/>
          </w:tcPr>
          <w:p>
            <w:pPr>
              <w:spacing w:after="0" w:line="271" w:lineRule="auto"/>
            </w:pPr>
            <w:r>
              <w:rPr>
                <w:sz w:val="15"/>
              </w:rPr>
              <w:t>3–4 mo</w:t>
            </w:r>
          </w:p>
        </w:tc>
        <w:tc>
          <w:tcPr>
            <w:tcW w:type="dxa" w:w="3325"/>
            <w:tcMar>
              <w:top w:w="105" w:type="dxa"/>
              <w:bottom w:w="110" w:type="dxa"/>
              <w:start w:w="125" w:type="dxa"/>
              <w:end w:w="125" w:type="dxa"/>
            </w:tcMar>
            <w:shd w:fill="FAFAFA"/>
          </w:tcPr>
          <w:p>
            <w:pPr>
              <w:spacing w:after="0" w:line="271" w:lineRule="auto"/>
            </w:pPr>
            <w:r>
              <w:rPr>
                <w:sz w:val="15"/>
              </w:rPr>
              <w:t>Head control developing</w:t>
            </w:r>
          </w:p>
        </w:tc>
        <w:tc>
          <w:tcPr>
            <w:tcW w:type="dxa" w:w="3325"/>
            <w:tcMar>
              <w:top w:w="105" w:type="dxa"/>
              <w:bottom w:w="110" w:type="dxa"/>
              <w:start w:w="125" w:type="dxa"/>
              <w:end w:w="125" w:type="dxa"/>
            </w:tcMar>
            <w:shd w:fill="FAFAFA"/>
          </w:tcPr>
          <w:p>
            <w:pPr>
              <w:spacing w:after="0" w:line="271" w:lineRule="auto"/>
            </w:pPr>
            <w:r>
              <w:rPr>
                <w:sz w:val="15"/>
              </w:rPr>
              <w:t>Reaches, coos, tracks</w:t>
            </w:r>
          </w:p>
        </w:tc>
      </w:tr>
      <w:tr>
        <w:trPr>
          <w:cantSplit/>
        </w:trPr>
        <w:tc>
          <w:tcPr>
            <w:tcW w:type="dxa" w:w="3325"/>
            <w:tcMar>
              <w:top w:w="105" w:type="dxa"/>
              <w:bottom w:w="110" w:type="dxa"/>
              <w:start w:w="125" w:type="dxa"/>
              <w:end w:w="125" w:type="dxa"/>
            </w:tcMar>
          </w:tcPr>
          <w:p>
            <w:pPr>
              <w:spacing w:after="0" w:line="271" w:lineRule="auto"/>
            </w:pPr>
            <w:r>
              <w:rPr>
                <w:sz w:val="15"/>
              </w:rPr>
              <w:t>6 mo</w:t>
            </w:r>
          </w:p>
        </w:tc>
        <w:tc>
          <w:tcPr>
            <w:tcW w:type="dxa" w:w="3325"/>
            <w:tcMar>
              <w:top w:w="105" w:type="dxa"/>
              <w:bottom w:w="110" w:type="dxa"/>
              <w:start w:w="125" w:type="dxa"/>
              <w:end w:w="125" w:type="dxa"/>
            </w:tcMar>
          </w:tcPr>
          <w:p>
            <w:pPr>
              <w:spacing w:after="0" w:line="271" w:lineRule="auto"/>
            </w:pPr>
            <w:r>
              <w:rPr>
                <w:sz w:val="15"/>
              </w:rPr>
              <w:t>Rolls; sits with support</w:t>
            </w:r>
          </w:p>
        </w:tc>
        <w:tc>
          <w:tcPr>
            <w:tcW w:type="dxa" w:w="3325"/>
            <w:tcMar>
              <w:top w:w="105" w:type="dxa"/>
              <w:bottom w:w="110" w:type="dxa"/>
              <w:start w:w="125" w:type="dxa"/>
              <w:end w:w="125" w:type="dxa"/>
            </w:tcMar>
          </w:tcPr>
          <w:p>
            <w:pPr>
              <w:spacing w:after="0" w:line="271" w:lineRule="auto"/>
            </w:pPr>
            <w:r>
              <w:rPr>
                <w:sz w:val="15"/>
              </w:rPr>
              <w:t>Transfers hand-to-hand; monosyllabic babble</w:t>
            </w:r>
          </w:p>
        </w:tc>
      </w:tr>
      <w:tr>
        <w:trPr>
          <w:cantSplit/>
        </w:trPr>
        <w:tc>
          <w:tcPr>
            <w:tcW w:type="dxa" w:w="3325"/>
            <w:tcMar>
              <w:top w:w="105" w:type="dxa"/>
              <w:bottom w:w="110" w:type="dxa"/>
              <w:start w:w="125" w:type="dxa"/>
              <w:end w:w="125" w:type="dxa"/>
            </w:tcMar>
            <w:shd w:fill="FAFAFA"/>
          </w:tcPr>
          <w:p>
            <w:pPr>
              <w:spacing w:after="0" w:line="271" w:lineRule="auto"/>
            </w:pPr>
            <w:r>
              <w:rPr>
                <w:sz w:val="15"/>
              </w:rPr>
              <w:t>9 mo</w:t>
            </w:r>
          </w:p>
        </w:tc>
        <w:tc>
          <w:tcPr>
            <w:tcW w:type="dxa" w:w="3325"/>
            <w:tcMar>
              <w:top w:w="105" w:type="dxa"/>
              <w:bottom w:w="110" w:type="dxa"/>
              <w:start w:w="125" w:type="dxa"/>
              <w:end w:w="125" w:type="dxa"/>
            </w:tcMar>
            <w:shd w:fill="FAFAFA"/>
          </w:tcPr>
          <w:p>
            <w:pPr>
              <w:spacing w:after="0" w:line="271" w:lineRule="auto"/>
            </w:pPr>
            <w:r>
              <w:rPr>
                <w:sz w:val="15"/>
              </w:rPr>
              <w:t>Sits unsupported; pulls to stand</w:t>
            </w:r>
          </w:p>
        </w:tc>
        <w:tc>
          <w:tcPr>
            <w:tcW w:type="dxa" w:w="3325"/>
            <w:tcMar>
              <w:top w:w="105" w:type="dxa"/>
              <w:bottom w:w="110" w:type="dxa"/>
              <w:start w:w="125" w:type="dxa"/>
              <w:end w:w="125" w:type="dxa"/>
            </w:tcMar>
            <w:shd w:fill="FAFAFA"/>
          </w:tcPr>
          <w:p>
            <w:pPr>
              <w:spacing w:after="0" w:line="271" w:lineRule="auto"/>
            </w:pPr>
            <w:r>
              <w:rPr>
                <w:sz w:val="15"/>
              </w:rPr>
              <w:t>Immature pincer; gestures/stranger anxiety; bisyllabic babble</w:t>
            </w:r>
          </w:p>
        </w:tc>
      </w:tr>
      <w:tr>
        <w:trPr>
          <w:cantSplit/>
        </w:trPr>
        <w:tc>
          <w:tcPr>
            <w:tcW w:type="dxa" w:w="3325"/>
            <w:tcMar>
              <w:top w:w="105" w:type="dxa"/>
              <w:bottom w:w="110" w:type="dxa"/>
              <w:start w:w="125" w:type="dxa"/>
              <w:end w:w="125" w:type="dxa"/>
            </w:tcMar>
          </w:tcPr>
          <w:p>
            <w:pPr>
              <w:spacing w:after="0" w:line="271" w:lineRule="auto"/>
            </w:pPr>
            <w:r>
              <w:rPr>
                <w:sz w:val="15"/>
              </w:rPr>
              <w:t>12–15 mo</w:t>
            </w:r>
          </w:p>
        </w:tc>
        <w:tc>
          <w:tcPr>
            <w:tcW w:type="dxa" w:w="3325"/>
            <w:tcMar>
              <w:top w:w="105" w:type="dxa"/>
              <w:bottom w:w="110" w:type="dxa"/>
              <w:start w:w="125" w:type="dxa"/>
              <w:end w:w="125" w:type="dxa"/>
            </w:tcMar>
          </w:tcPr>
          <w:p>
            <w:pPr>
              <w:spacing w:after="0" w:line="271" w:lineRule="auto"/>
            </w:pPr>
            <w:r>
              <w:rPr>
                <w:sz w:val="15"/>
              </w:rPr>
              <w:t>Cruises / walks with support then independent</w:t>
            </w:r>
          </w:p>
        </w:tc>
        <w:tc>
          <w:tcPr>
            <w:tcW w:type="dxa" w:w="3325"/>
            <w:tcMar>
              <w:top w:w="105" w:type="dxa"/>
              <w:bottom w:w="110" w:type="dxa"/>
              <w:start w:w="125" w:type="dxa"/>
              <w:end w:w="125" w:type="dxa"/>
            </w:tcMar>
          </w:tcPr>
          <w:p>
            <w:pPr>
              <w:spacing w:after="0" w:line="271" w:lineRule="auto"/>
            </w:pPr>
            <w:r>
              <w:rPr>
                <w:sz w:val="15"/>
              </w:rPr>
              <w:t>Mature pincer; first meaningful words; points/shows</w:t>
            </w:r>
          </w:p>
        </w:tc>
      </w:tr>
      <w:tr>
        <w:trPr>
          <w:cantSplit/>
        </w:trPr>
        <w:tc>
          <w:tcPr>
            <w:tcW w:type="dxa" w:w="3325"/>
            <w:tcMar>
              <w:top w:w="105" w:type="dxa"/>
              <w:bottom w:w="110" w:type="dxa"/>
              <w:start w:w="125" w:type="dxa"/>
              <w:end w:w="125" w:type="dxa"/>
            </w:tcMar>
            <w:shd w:fill="FAFAFA"/>
          </w:tcPr>
          <w:p>
            <w:pPr>
              <w:spacing w:after="0" w:line="271" w:lineRule="auto"/>
            </w:pPr>
            <w:r>
              <w:rPr>
                <w:sz w:val="15"/>
              </w:rPr>
              <w:t>18 mo</w:t>
            </w:r>
          </w:p>
        </w:tc>
        <w:tc>
          <w:tcPr>
            <w:tcW w:type="dxa" w:w="3325"/>
            <w:tcMar>
              <w:top w:w="105" w:type="dxa"/>
              <w:bottom w:w="110" w:type="dxa"/>
              <w:start w:w="125" w:type="dxa"/>
              <w:end w:w="125" w:type="dxa"/>
            </w:tcMar>
            <w:shd w:fill="FAFAFA"/>
          </w:tcPr>
          <w:p>
            <w:pPr>
              <w:spacing w:after="0" w:line="271" w:lineRule="auto"/>
            </w:pPr>
            <w:r>
              <w:rPr>
                <w:sz w:val="15"/>
              </w:rPr>
              <w:t>Walks confidently, stairs with hand held</w:t>
            </w:r>
          </w:p>
        </w:tc>
        <w:tc>
          <w:tcPr>
            <w:tcW w:type="dxa" w:w="3325"/>
            <w:tcMar>
              <w:top w:w="105" w:type="dxa"/>
              <w:bottom w:w="110" w:type="dxa"/>
              <w:start w:w="125" w:type="dxa"/>
              <w:end w:w="125" w:type="dxa"/>
            </w:tcMar>
            <w:shd w:fill="FAFAFA"/>
          </w:tcPr>
          <w:p>
            <w:pPr>
              <w:spacing w:after="0" w:line="271" w:lineRule="auto"/>
            </w:pPr>
            <w:r>
              <w:rPr>
                <w:sz w:val="15"/>
              </w:rPr>
              <w:t>Spoon use; imitation; meaningful words; check for regression</w:t>
            </w:r>
          </w:p>
        </w:tc>
      </w:tr>
      <w:tr>
        <w:trPr>
          <w:cantSplit/>
        </w:trPr>
        <w:tc>
          <w:tcPr>
            <w:tcW w:type="dxa" w:w="3325"/>
            <w:tcMar>
              <w:top w:w="105" w:type="dxa"/>
              <w:bottom w:w="110" w:type="dxa"/>
              <w:start w:w="125" w:type="dxa"/>
              <w:end w:w="125" w:type="dxa"/>
            </w:tcMar>
          </w:tcPr>
          <w:p>
            <w:pPr>
              <w:spacing w:after="0" w:line="271" w:lineRule="auto"/>
            </w:pPr>
            <w:r>
              <w:rPr>
                <w:sz w:val="15"/>
              </w:rPr>
              <w:t>2 y</w:t>
            </w:r>
          </w:p>
        </w:tc>
        <w:tc>
          <w:tcPr>
            <w:tcW w:type="dxa" w:w="3325"/>
            <w:tcMar>
              <w:top w:w="105" w:type="dxa"/>
              <w:bottom w:w="110" w:type="dxa"/>
              <w:start w:w="125" w:type="dxa"/>
              <w:end w:w="125" w:type="dxa"/>
            </w:tcMar>
          </w:tcPr>
          <w:p>
            <w:pPr>
              <w:spacing w:after="0" w:line="271" w:lineRule="auto"/>
            </w:pPr>
            <w:r>
              <w:rPr>
                <w:sz w:val="15"/>
              </w:rPr>
              <w:t>Runs, stairs two-feet-per-step</w:t>
            </w:r>
          </w:p>
        </w:tc>
        <w:tc>
          <w:tcPr>
            <w:tcW w:type="dxa" w:w="3325"/>
            <w:tcMar>
              <w:top w:w="105" w:type="dxa"/>
              <w:bottom w:w="110" w:type="dxa"/>
              <w:start w:w="125" w:type="dxa"/>
              <w:end w:w="125" w:type="dxa"/>
            </w:tcMar>
          </w:tcPr>
          <w:p>
            <w:pPr>
              <w:spacing w:after="0" w:line="271" w:lineRule="auto"/>
            </w:pPr>
            <w:r>
              <w:rPr>
                <w:sz w:val="15"/>
              </w:rPr>
              <w:t>Two-word combinations; 6-block tower (teaching anchor)</w:t>
            </w:r>
          </w:p>
        </w:tc>
      </w:tr>
      <w:tr>
        <w:trPr>
          <w:cantSplit/>
        </w:trPr>
        <w:tc>
          <w:tcPr>
            <w:tcW w:type="dxa" w:w="3325"/>
            <w:tcMar>
              <w:top w:w="105" w:type="dxa"/>
              <w:bottom w:w="110" w:type="dxa"/>
              <w:start w:w="125" w:type="dxa"/>
              <w:end w:w="125" w:type="dxa"/>
            </w:tcMar>
            <w:shd w:fill="FAFAFA"/>
          </w:tcPr>
          <w:p>
            <w:pPr>
              <w:spacing w:after="0" w:line="271" w:lineRule="auto"/>
            </w:pPr>
            <w:r>
              <w:rPr>
                <w:sz w:val="15"/>
              </w:rPr>
              <w:t>3 y</w:t>
            </w:r>
          </w:p>
        </w:tc>
        <w:tc>
          <w:tcPr>
            <w:tcW w:type="dxa" w:w="3325"/>
            <w:tcMar>
              <w:top w:w="105" w:type="dxa"/>
              <w:bottom w:w="110" w:type="dxa"/>
              <w:start w:w="125" w:type="dxa"/>
              <w:end w:w="125" w:type="dxa"/>
            </w:tcMar>
            <w:shd w:fill="FAFAFA"/>
          </w:tcPr>
          <w:p>
            <w:pPr>
              <w:spacing w:after="0" w:line="271" w:lineRule="auto"/>
            </w:pPr>
            <w:r>
              <w:rPr>
                <w:sz w:val="15"/>
              </w:rPr>
              <w:t>Tricycle/jumps</w:t>
            </w:r>
          </w:p>
        </w:tc>
        <w:tc>
          <w:tcPr>
            <w:tcW w:type="dxa" w:w="3325"/>
            <w:tcMar>
              <w:top w:w="105" w:type="dxa"/>
              <w:bottom w:w="110" w:type="dxa"/>
              <w:start w:w="125" w:type="dxa"/>
              <w:end w:w="125" w:type="dxa"/>
            </w:tcMar>
            <w:shd w:fill="FAFAFA"/>
          </w:tcPr>
          <w:p>
            <w:pPr>
              <w:spacing w:after="0" w:line="271" w:lineRule="auto"/>
            </w:pPr>
            <w:r>
              <w:rPr>
                <w:sz w:val="15"/>
              </w:rPr>
              <w:t>Copies circle; pretend play; conversational speech</w:t>
            </w:r>
          </w:p>
        </w:tc>
      </w:tr>
      <w:tr>
        <w:trPr>
          <w:cantSplit/>
        </w:trPr>
        <w:tc>
          <w:tcPr>
            <w:tcW w:type="dxa" w:w="3325"/>
            <w:tcMar>
              <w:top w:w="105" w:type="dxa"/>
              <w:bottom w:w="110" w:type="dxa"/>
              <w:start w:w="125" w:type="dxa"/>
              <w:end w:w="125" w:type="dxa"/>
            </w:tcMar>
          </w:tcPr>
          <w:p>
            <w:pPr>
              <w:spacing w:after="0" w:line="271" w:lineRule="auto"/>
            </w:pPr>
            <w:r>
              <w:rPr>
                <w:sz w:val="15"/>
              </w:rPr>
              <w:t>4–5 y</w:t>
            </w:r>
          </w:p>
        </w:tc>
        <w:tc>
          <w:tcPr>
            <w:tcW w:type="dxa" w:w="3325"/>
            <w:tcMar>
              <w:top w:w="105" w:type="dxa"/>
              <w:bottom w:w="110" w:type="dxa"/>
              <w:start w:w="125" w:type="dxa"/>
              <w:end w:w="125" w:type="dxa"/>
            </w:tcMar>
          </w:tcPr>
          <w:p>
            <w:pPr>
              <w:spacing w:after="0" w:line="271" w:lineRule="auto"/>
            </w:pPr>
            <w:r>
              <w:rPr>
                <w:sz w:val="15"/>
              </w:rPr>
              <w:t>Hops at 4; skips at 5</w:t>
            </w:r>
          </w:p>
        </w:tc>
        <w:tc>
          <w:tcPr>
            <w:tcW w:type="dxa" w:w="3325"/>
            <w:tcMar>
              <w:top w:w="105" w:type="dxa"/>
              <w:bottom w:w="110" w:type="dxa"/>
              <w:start w:w="125" w:type="dxa"/>
              <w:end w:w="125" w:type="dxa"/>
            </w:tcMar>
          </w:tcPr>
          <w:p>
            <w:pPr>
              <w:spacing w:after="0" w:line="271" w:lineRule="auto"/>
            </w:pPr>
            <w:r>
              <w:rPr>
                <w:sz w:val="15"/>
              </w:rPr>
              <w:t>Copies cross ~4; triangle ~5; cooperative play</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DEVELOPMENTAL RED FLAGS / NEXT ACTION</w:t>
            </w:r>
          </w:p>
          <w:p>
            <w:pPr>
              <w:pStyle w:val="Compact"/>
              <w:spacing w:after="80"/>
            </w:pPr>
            <w:r>
              <w:t>• Any loss of previously acquired words, social skills or motor skills = regression → urgent assessment; do not reassure based on prior normal milestones.</w:t>
            </w:r>
          </w:p>
          <w:p>
            <w:pPr>
              <w:pStyle w:val="Compact"/>
              <w:spacing w:after="80"/>
            </w:pPr>
            <w:r>
              <w:t>• Not sitting unsupported around 9 months, not walking independently by 18 months, absent meaningful words/joint attention or no pretend play at expected age warrants formal assessment.</w:t>
            </w:r>
          </w:p>
          <w:p>
            <w:pPr>
              <w:pStyle w:val="Compact"/>
              <w:spacing w:after="80"/>
            </w:pPr>
            <w:r>
              <w:t>• Isolated expressive language delay requires hearing evaluation; receptive/social-communication deficits suggest broader neurodevelopmental concern.</w:t>
            </w:r>
          </w:p>
          <w:p>
            <w:pPr>
              <w:pStyle w:val="Compact"/>
              <w:spacing w:after="80"/>
            </w:pPr>
            <w:r>
              <w:t>• Global developmental delay (GDD): significant delay in at least two developmental domains, generally in children &lt;5 years; diagnosis requires standardized assessment.</w:t>
            </w:r>
          </w:p>
          <w:p>
            <w:pPr>
              <w:pStyle w:val="Compact"/>
              <w:spacing w:after="80"/>
            </w:pPr>
            <w:r>
              <w:t>• Preterm correction: corrected age = chronological age − (40 − GA at birth); distinguish PMA = GA at birth + chronological age.</w:t>
            </w:r>
          </w:p>
          <w:p>
            <w:pPr>
              <w:pStyle w:val="Trace"/>
            </w:pPr>
            <w:r>
              <w:t>TRACE / SOURCE: Day 13 &gt; Development; IAP 2026 Milestones</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ALGORITHM 3 — Child with developmental delay / regression</w:t>
            </w:r>
          </w:p>
          <w:p>
            <w:pPr>
              <w:pStyle w:val="Compact"/>
              <w:spacing w:after="80"/>
            </w:pPr>
            <w:r>
              <w:t>• 1. Identify delay vs plateau vs true loss of skills; screen for acute red flags and seizures.</w:t>
            </w:r>
          </w:p>
          <w:p>
            <w:pPr>
              <w:pStyle w:val="Compact"/>
              <w:spacing w:after="80"/>
            </w:pPr>
            <w:r>
              <w:t>• 2. Check hearing and vision, preterm correction, family/pregnancy history, and domain-specific exam.</w:t>
            </w:r>
          </w:p>
          <w:p>
            <w:pPr>
              <w:pStyle w:val="Compact"/>
              <w:spacing w:after="80"/>
            </w:pPr>
            <w:r>
              <w:t>• 3. Use validated developmental tools and neurological examination; refer early intervention now, not after diagnostic certainty.</w:t>
            </w:r>
          </w:p>
          <w:p>
            <w:pPr>
              <w:pStyle w:val="Compact"/>
              <w:spacing w:after="80"/>
            </w:pPr>
            <w:r>
              <w:t>• 4. If dysmorphic, multisystem or unexplained GDD: clinical genetics and phenotype-directed CMA / exome-genome strategy.</w:t>
            </w:r>
          </w:p>
          <w:p>
            <w:pPr>
              <w:pStyle w:val="Compact"/>
              <w:spacing w:after="80"/>
            </w:pPr>
            <w:r>
              <w:t>• 5. If regression, episodic decompensation or organomegaly: metabolic/neurodegenerative differential and targeted urgent tests.</w:t>
            </w:r>
          </w:p>
          <w:p>
            <w:pPr>
              <w:pStyle w:val="Trace"/>
            </w:pPr>
            <w:r>
              <w:t>TRACE / SOURCE: Day 13 &gt; Development; Day 15 &gt; Genetics</w:t>
            </w:r>
          </w:p>
        </w:tc>
      </w:tr>
    </w:tbl>
    <w:p>
      <w:pPr>
        <w:spacing w:after="20"/>
      </w:pPr>
    </w:p>
    <w:p>
      <w:pPr>
        <w:pStyle w:val="H1x"/>
        <w:keepNext/>
      </w:pPr>
      <w:r>
        <w:t>5. ASD, ADHD, specific learning disorder and language/sleep overlays</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Entity</w:t>
            </w:r>
          </w:p>
        </w:tc>
        <w:tc>
          <w:tcPr>
            <w:tcW w:type="dxa" w:w="3325"/>
            <w:tcMar>
              <w:top w:w="110" w:type="dxa"/>
              <w:bottom w:w="110" w:type="dxa"/>
              <w:start w:w="125" w:type="dxa"/>
              <w:end w:w="125" w:type="dxa"/>
            </w:tcMar>
            <w:shd w:fill="E2E2E2"/>
            <w:vAlign w:val="center"/>
          </w:tcPr>
          <w:p>
            <w:pPr>
              <w:spacing w:after="0" w:line="269" w:lineRule="auto"/>
            </w:pPr>
            <w:r>
              <w:rPr>
                <w:b/>
                <w:sz w:val="16"/>
              </w:rPr>
              <w:t>Core discriminator</w:t>
            </w:r>
          </w:p>
        </w:tc>
        <w:tc>
          <w:tcPr>
            <w:tcW w:type="dxa" w:w="3325"/>
            <w:tcMar>
              <w:top w:w="110" w:type="dxa"/>
              <w:bottom w:w="110" w:type="dxa"/>
              <w:start w:w="125" w:type="dxa"/>
              <w:end w:w="125" w:type="dxa"/>
            </w:tcMar>
            <w:shd w:fill="E2E2E2"/>
            <w:vAlign w:val="center"/>
          </w:tcPr>
          <w:p>
            <w:pPr>
              <w:spacing w:after="0" w:line="269" w:lineRule="auto"/>
            </w:pPr>
            <w:r>
              <w:rPr>
                <w:b/>
                <w:sz w:val="16"/>
              </w:rPr>
              <w:t>First action / common trap</w:t>
            </w:r>
          </w:p>
        </w:tc>
      </w:tr>
      <w:tr>
        <w:trPr>
          <w:cantSplit/>
        </w:trPr>
        <w:tc>
          <w:tcPr>
            <w:tcW w:type="dxa" w:w="3325"/>
            <w:tcMar>
              <w:top w:w="105" w:type="dxa"/>
              <w:bottom w:w="110" w:type="dxa"/>
              <w:start w:w="125" w:type="dxa"/>
              <w:end w:w="125" w:type="dxa"/>
            </w:tcMar>
          </w:tcPr>
          <w:p>
            <w:pPr>
              <w:spacing w:after="0" w:line="271" w:lineRule="auto"/>
            </w:pPr>
            <w:r>
              <w:rPr>
                <w:sz w:val="16"/>
              </w:rPr>
              <w:t>ASD</w:t>
            </w:r>
          </w:p>
        </w:tc>
        <w:tc>
          <w:tcPr>
            <w:tcW w:type="dxa" w:w="3325"/>
            <w:tcMar>
              <w:top w:w="105" w:type="dxa"/>
              <w:bottom w:w="110" w:type="dxa"/>
              <w:start w:w="125" w:type="dxa"/>
              <w:end w:w="125" w:type="dxa"/>
            </w:tcMar>
          </w:tcPr>
          <w:p>
            <w:pPr>
              <w:spacing w:after="0" w:line="271" w:lineRule="auto"/>
            </w:pPr>
            <w:r>
              <w:rPr>
                <w:sz w:val="16"/>
              </w:rPr>
              <w:t>Social-communication deficits AND restricted/repetitive patterns; joint-attention/gesture deficits</w:t>
            </w:r>
          </w:p>
        </w:tc>
        <w:tc>
          <w:tcPr>
            <w:tcW w:type="dxa" w:w="3325"/>
            <w:tcMar>
              <w:top w:w="105" w:type="dxa"/>
              <w:bottom w:w="110" w:type="dxa"/>
              <w:start w:w="125" w:type="dxa"/>
              <w:end w:w="125" w:type="dxa"/>
            </w:tcMar>
          </w:tcPr>
          <w:p>
            <w:pPr>
              <w:spacing w:after="0" w:line="271" w:lineRule="auto"/>
            </w:pPr>
            <w:r>
              <w:rPr>
                <w:sz w:val="16"/>
              </w:rPr>
              <w:t>M-CHAT-R/F is screening, not diagnosis; refer for comprehensive assessment.</w:t>
            </w:r>
          </w:p>
        </w:tc>
      </w:tr>
      <w:tr>
        <w:trPr>
          <w:cantSplit/>
        </w:trPr>
        <w:tc>
          <w:tcPr>
            <w:tcW w:type="dxa" w:w="3325"/>
            <w:tcMar>
              <w:top w:w="105" w:type="dxa"/>
              <w:bottom w:w="110" w:type="dxa"/>
              <w:start w:w="125" w:type="dxa"/>
              <w:end w:w="125" w:type="dxa"/>
            </w:tcMar>
            <w:shd w:fill="FAFAFA"/>
          </w:tcPr>
          <w:p>
            <w:pPr>
              <w:spacing w:after="0" w:line="271" w:lineRule="auto"/>
            </w:pPr>
            <w:r>
              <w:rPr>
                <w:sz w:val="16"/>
              </w:rPr>
              <w:t>Isolated language delay</w:t>
            </w:r>
          </w:p>
        </w:tc>
        <w:tc>
          <w:tcPr>
            <w:tcW w:type="dxa" w:w="3325"/>
            <w:tcMar>
              <w:top w:w="105" w:type="dxa"/>
              <w:bottom w:w="110" w:type="dxa"/>
              <w:start w:w="125" w:type="dxa"/>
              <w:end w:w="125" w:type="dxa"/>
            </w:tcMar>
            <w:shd w:fill="FAFAFA"/>
          </w:tcPr>
          <w:p>
            <w:pPr>
              <w:spacing w:after="0" w:line="271" w:lineRule="auto"/>
            </w:pPr>
            <w:r>
              <w:rPr>
                <w:sz w:val="16"/>
              </w:rPr>
              <w:t>Language affected, but reciprocal social interest/gestures relatively preserved</w:t>
            </w:r>
          </w:p>
        </w:tc>
        <w:tc>
          <w:tcPr>
            <w:tcW w:type="dxa" w:w="3325"/>
            <w:tcMar>
              <w:top w:w="105" w:type="dxa"/>
              <w:bottom w:w="110" w:type="dxa"/>
              <w:start w:w="125" w:type="dxa"/>
              <w:end w:w="125" w:type="dxa"/>
            </w:tcMar>
            <w:shd w:fill="FAFAFA"/>
          </w:tcPr>
          <w:p>
            <w:pPr>
              <w:spacing w:after="0" w:line="271" w:lineRule="auto"/>
            </w:pPr>
            <w:r>
              <w:rPr>
                <w:sz w:val="16"/>
              </w:rPr>
              <w:t>Audiology and speech-language assessment; assess receptive language.</w:t>
            </w:r>
          </w:p>
        </w:tc>
      </w:tr>
      <w:tr>
        <w:trPr>
          <w:cantSplit/>
        </w:trPr>
        <w:tc>
          <w:tcPr>
            <w:tcW w:type="dxa" w:w="3325"/>
            <w:tcMar>
              <w:top w:w="105" w:type="dxa"/>
              <w:bottom w:w="110" w:type="dxa"/>
              <w:start w:w="125" w:type="dxa"/>
              <w:end w:w="125" w:type="dxa"/>
            </w:tcMar>
          </w:tcPr>
          <w:p>
            <w:pPr>
              <w:spacing w:after="0" w:line="271" w:lineRule="auto"/>
            </w:pPr>
            <w:r>
              <w:rPr>
                <w:sz w:val="16"/>
              </w:rPr>
              <w:t>ADHD</w:t>
            </w:r>
          </w:p>
        </w:tc>
        <w:tc>
          <w:tcPr>
            <w:tcW w:type="dxa" w:w="3325"/>
            <w:tcMar>
              <w:top w:w="105" w:type="dxa"/>
              <w:bottom w:w="110" w:type="dxa"/>
              <w:start w:w="125" w:type="dxa"/>
              <w:end w:w="125" w:type="dxa"/>
            </w:tcMar>
          </w:tcPr>
          <w:p>
            <w:pPr>
              <w:spacing w:after="0" w:line="271" w:lineRule="auto"/>
            </w:pPr>
            <w:r>
              <w:rPr>
                <w:sz w:val="16"/>
              </w:rPr>
              <w:t>Developmentally inappropriate inattention and/or hyperactivity/impulsivity across ≥2 settings with impairment</w:t>
            </w:r>
          </w:p>
        </w:tc>
        <w:tc>
          <w:tcPr>
            <w:tcW w:type="dxa" w:w="3325"/>
            <w:tcMar>
              <w:top w:w="105" w:type="dxa"/>
              <w:bottom w:w="110" w:type="dxa"/>
              <w:start w:w="125" w:type="dxa"/>
              <w:end w:w="125" w:type="dxa"/>
            </w:tcMar>
          </w:tcPr>
          <w:p>
            <w:pPr>
              <w:spacing w:after="0" w:line="271" w:lineRule="auto"/>
            </w:pPr>
            <w:r>
              <w:rPr>
                <w:sz w:val="16"/>
              </w:rPr>
              <w:t>Rule out sleep loss, hearing/vision, anxiety, learning disorder; single-parent rating is insufficient.</w:t>
            </w:r>
          </w:p>
        </w:tc>
      </w:tr>
      <w:tr>
        <w:trPr>
          <w:cantSplit/>
        </w:trPr>
        <w:tc>
          <w:tcPr>
            <w:tcW w:type="dxa" w:w="3325"/>
            <w:tcMar>
              <w:top w:w="105" w:type="dxa"/>
              <w:bottom w:w="110" w:type="dxa"/>
              <w:start w:w="125" w:type="dxa"/>
              <w:end w:w="125" w:type="dxa"/>
            </w:tcMar>
            <w:shd w:fill="FAFAFA"/>
          </w:tcPr>
          <w:p>
            <w:pPr>
              <w:spacing w:after="0" w:line="271" w:lineRule="auto"/>
            </w:pPr>
            <w:r>
              <w:rPr>
                <w:sz w:val="16"/>
              </w:rPr>
              <w:t>Specific learning disorder</w:t>
            </w:r>
          </w:p>
        </w:tc>
        <w:tc>
          <w:tcPr>
            <w:tcW w:type="dxa" w:w="3325"/>
            <w:tcMar>
              <w:top w:w="105" w:type="dxa"/>
              <w:bottom w:w="110" w:type="dxa"/>
              <w:start w:w="125" w:type="dxa"/>
              <w:end w:w="125" w:type="dxa"/>
            </w:tcMar>
            <w:shd w:fill="FAFAFA"/>
          </w:tcPr>
          <w:p>
            <w:pPr>
              <w:spacing w:after="0" w:line="271" w:lineRule="auto"/>
            </w:pPr>
            <w:r>
              <w:rPr>
                <w:sz w:val="16"/>
              </w:rPr>
              <w:t>Persistent domain-specific reading/writing/math difficulty despite appropriate opportunity/intervention</w:t>
            </w:r>
          </w:p>
        </w:tc>
        <w:tc>
          <w:tcPr>
            <w:tcW w:type="dxa" w:w="3325"/>
            <w:tcMar>
              <w:top w:w="105" w:type="dxa"/>
              <w:bottom w:w="110" w:type="dxa"/>
              <w:start w:w="125" w:type="dxa"/>
              <w:end w:w="125" w:type="dxa"/>
            </w:tcMar>
            <w:shd w:fill="FAFAFA"/>
          </w:tcPr>
          <w:p>
            <w:pPr>
              <w:spacing w:after="0" w:line="271" w:lineRule="auto"/>
            </w:pPr>
            <w:r>
              <w:rPr>
                <w:sz w:val="16"/>
              </w:rPr>
              <w:t>Assess schooling, language, vision/hearing and cognitive context; not equivalent to low IQ.</w:t>
            </w:r>
          </w:p>
        </w:tc>
      </w:tr>
      <w:tr>
        <w:trPr>
          <w:cantSplit/>
        </w:trPr>
        <w:tc>
          <w:tcPr>
            <w:tcW w:type="dxa" w:w="3325"/>
            <w:tcMar>
              <w:top w:w="105" w:type="dxa"/>
              <w:bottom w:w="110" w:type="dxa"/>
              <w:start w:w="125" w:type="dxa"/>
              <w:end w:w="125" w:type="dxa"/>
            </w:tcMar>
          </w:tcPr>
          <w:p>
            <w:pPr>
              <w:spacing w:after="0" w:line="271" w:lineRule="auto"/>
            </w:pPr>
            <w:r>
              <w:rPr>
                <w:sz w:val="16"/>
              </w:rPr>
              <w:t>Sleep-disordered breathing</w:t>
            </w:r>
          </w:p>
        </w:tc>
        <w:tc>
          <w:tcPr>
            <w:tcW w:type="dxa" w:w="3325"/>
            <w:tcMar>
              <w:top w:w="105" w:type="dxa"/>
              <w:bottom w:w="110" w:type="dxa"/>
              <w:start w:w="125" w:type="dxa"/>
              <w:end w:w="125" w:type="dxa"/>
            </w:tcMar>
          </w:tcPr>
          <w:p>
            <w:pPr>
              <w:spacing w:after="0" w:line="271" w:lineRule="auto"/>
            </w:pPr>
            <w:r>
              <w:rPr>
                <w:sz w:val="16"/>
              </w:rPr>
              <w:t>Snoring with witnessed apnea, gasping, daytime behavioral issues</w:t>
            </w:r>
          </w:p>
        </w:tc>
        <w:tc>
          <w:tcPr>
            <w:tcW w:type="dxa" w:w="3325"/>
            <w:tcMar>
              <w:top w:w="105" w:type="dxa"/>
              <w:bottom w:w="110" w:type="dxa"/>
              <w:start w:w="125" w:type="dxa"/>
              <w:end w:w="125" w:type="dxa"/>
            </w:tcMar>
          </w:tcPr>
          <w:p>
            <w:pPr>
              <w:spacing w:after="0" w:line="271" w:lineRule="auto"/>
            </w:pPr>
            <w:r>
              <w:rPr>
                <w:sz w:val="16"/>
              </w:rPr>
              <w:t>Sleep assessment/OSA referral; do not automatically label ADHD.</w:t>
            </w:r>
          </w:p>
        </w:tc>
      </w:tr>
      <w:tr>
        <w:trPr>
          <w:cantSplit/>
        </w:trPr>
        <w:tc>
          <w:tcPr>
            <w:tcW w:type="dxa" w:w="3325"/>
            <w:tcMar>
              <w:top w:w="105" w:type="dxa"/>
              <w:bottom w:w="110" w:type="dxa"/>
              <w:start w:w="125" w:type="dxa"/>
              <w:end w:w="125" w:type="dxa"/>
            </w:tcMar>
            <w:shd w:fill="FAFAFA"/>
          </w:tcPr>
          <w:p>
            <w:pPr>
              <w:spacing w:after="0" w:line="271" w:lineRule="auto"/>
            </w:pPr>
            <w:r>
              <w:rPr>
                <w:sz w:val="16"/>
              </w:rPr>
              <w:t>Developmental regression</w:t>
            </w:r>
          </w:p>
        </w:tc>
        <w:tc>
          <w:tcPr>
            <w:tcW w:type="dxa" w:w="3325"/>
            <w:tcMar>
              <w:top w:w="105" w:type="dxa"/>
              <w:bottom w:w="110" w:type="dxa"/>
              <w:start w:w="125" w:type="dxa"/>
              <w:end w:w="125" w:type="dxa"/>
            </w:tcMar>
            <w:shd w:fill="FAFAFA"/>
          </w:tcPr>
          <w:p>
            <w:pPr>
              <w:spacing w:after="0" w:line="271" w:lineRule="auto"/>
            </w:pPr>
            <w:r>
              <w:rPr>
                <w:sz w:val="16"/>
              </w:rPr>
              <w:t>Loss of skills, not mere slow acquisition</w:t>
            </w:r>
          </w:p>
        </w:tc>
        <w:tc>
          <w:tcPr>
            <w:tcW w:type="dxa" w:w="3325"/>
            <w:tcMar>
              <w:top w:w="105" w:type="dxa"/>
              <w:bottom w:w="110" w:type="dxa"/>
              <w:start w:w="125" w:type="dxa"/>
              <w:end w:w="125" w:type="dxa"/>
            </w:tcMar>
            <w:shd w:fill="FAFAFA"/>
          </w:tcPr>
          <w:p>
            <w:pPr>
              <w:spacing w:after="0" w:line="271" w:lineRule="auto"/>
            </w:pPr>
            <w:r>
              <w:rPr>
                <w:sz w:val="16"/>
              </w:rPr>
              <w:t>Urgent neurology/metabolic evaluation; avoid watchful waiting.</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BEBEB"/>
          </w:tcPr>
          <w:p>
            <w:pPr>
              <w:pStyle w:val="H2x"/>
              <w:spacing w:before="0"/>
            </w:pPr>
            <w:r>
              <w:t>LATEST PROTOCOL UPDATE | ASD screening age is framework-specific</w:t>
            </w:r>
          </w:p>
          <w:p>
            <w:pPr>
              <w:pStyle w:val="Compact"/>
              <w:spacing w:after="80"/>
            </w:pPr>
            <w:r>
              <w:t>• IAP 2026 emphasizes proactive identification and M-CHAT-R/F screening in toddlers aged 16–30 months with clinical assessment.</w:t>
            </w:r>
          </w:p>
          <w:p>
            <w:pPr>
              <w:pStyle w:val="Compact"/>
              <w:spacing w:after="80"/>
            </w:pPr>
            <w:r>
              <w:t>• AAP/CDC (2026 description) recommends general developmental screening at 9, 18, 30 months and ASD-specific screening at 18 and 24 months. A positive screen is not a diagnosis.</w:t>
            </w:r>
          </w:p>
          <w:p>
            <w:pPr>
              <w:pStyle w:val="Trace"/>
            </w:pPr>
            <w:r>
              <w:t>TRACE / SOURCE: IAP Neurodevelopment 2026 / CDC 2026</w:t>
            </w:r>
          </w:p>
        </w:tc>
      </w:tr>
    </w:tbl>
    <w:p>
      <w:pPr>
        <w:spacing w:after="20"/>
      </w:pPr>
    </w:p>
    <w:p>
      <w:pPr>
        <w:pStyle w:val="H1x"/>
        <w:keepNext/>
      </w:pPr>
      <w:r>
        <w:t>6. Growth/development imaging and data clues</w:t>
      </w:r>
    </w:p>
    <w:p>
      <w:pPr>
        <w:pStyle w:val="Compact"/>
        <w:ind w:left="202" w:hanging="187"/>
      </w:pPr>
      <w:r>
        <w:t>• Growth curve: declining weight SDS with initially stable height → nutritional faltering; falling height velocity with preserved weight → endocrine suspicion. Trace: D13 &gt; Growth.</w:t>
      </w:r>
    </w:p>
    <w:p>
      <w:pPr>
        <w:pStyle w:val="Compact"/>
        <w:ind w:left="202" w:hanging="187"/>
      </w:pPr>
      <w:r>
        <w:t>• Bone-age film: delayed BA with delayed puberty suggests constitutional delay but is not specific; BA ≈ chronological age with short parents suggests familial short stature. Trace: D13 &gt; Short Stature.</w:t>
      </w:r>
    </w:p>
    <w:p>
      <w:pPr>
        <w:pStyle w:val="Compact"/>
        <w:ind w:left="202" w:hanging="187"/>
      </w:pPr>
      <w:r>
        <w:t>• Head circumference curve: rapid upward crossing or progressive microcephaly demands neurological assessment; consider craniosynostosis, hydrocephalus, genetics. Trace: D13 &gt; Growth.</w:t>
      </w:r>
    </w:p>
    <w:p>
      <w:pPr>
        <w:pStyle w:val="Compact"/>
        <w:ind w:left="202" w:hanging="187"/>
      </w:pPr>
      <w:r>
        <w:t>• General-movements video / HINE / MRI: abnormal early motor trajectory in high-risk infant supports early CP evaluation, not waiting for spasticity. Trace: D13 &gt; High-risk Follow-up.</w:t>
      </w:r>
    </w:p>
    <w:p>
      <w:pPr>
        <w:pStyle w:val="Compact"/>
        <w:ind w:left="202" w:hanging="187"/>
      </w:pPr>
      <w:r>
        <w:t>• No pointing to share interest plus stereotyped play is more discriminating for ASD than vocabulary count alone. Trace: D13 &gt; ASD.</w:t>
      </w:r>
    </w:p>
    <w:p>
      <w:pPr>
        <w:pStyle w:val="H1x"/>
        <w:keepNext/>
      </w:pPr>
      <w:r>
        <w:t>7. Nutrition: WHAT → WHY → HOW → RECOGNIZE → WHAT NEXT</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FEEDING CHAIN</w:t>
            </w:r>
          </w:p>
          <w:p>
            <w:pPr>
              <w:pStyle w:val="Compact"/>
              <w:spacing w:after="80"/>
            </w:pPr>
            <w:r>
              <w:t>• WHAT: inadequate energy, protein or micronutrients impair growth and neurodevelopment; repeated infection increases demand and worsens absorption.</w:t>
            </w:r>
          </w:p>
          <w:p>
            <w:pPr>
              <w:pStyle w:val="Compact"/>
              <w:spacing w:after="80"/>
            </w:pPr>
            <w:r>
              <w:t>• WHY: milk-transfer problems, inappropriate complementary-food density, restricted diet, chronic disease or poverty can drive growth faltering.</w:t>
            </w:r>
          </w:p>
          <w:p>
            <w:pPr>
              <w:pStyle w:val="Compact"/>
              <w:spacing w:after="80"/>
            </w:pPr>
            <w:r>
              <w:t>• HOW: observe a complete breastfeed; quantify age-appropriate meal frequency, texture, diversity, appetite and illness.</w:t>
            </w:r>
          </w:p>
          <w:p>
            <w:pPr>
              <w:pStyle w:val="Compact"/>
              <w:spacing w:after="80"/>
            </w:pPr>
            <w:r>
              <w:t>• RECOGNIZE: poor weight trajectory, edema, MUAC/WHZ thresholds, anemia, rickets, xerophthalmia, neurologic B12 signs.</w:t>
            </w:r>
          </w:p>
          <w:p>
            <w:pPr>
              <w:pStyle w:val="Compact"/>
              <w:spacing w:after="80"/>
            </w:pPr>
            <w:r>
              <w:t>• WHAT NEXT: urgent SAM triage when indicated; skilled lactation/nutrition support; Indian supplementation programme where applicable; evaluate red flags.</w:t>
            </w:r>
          </w:p>
          <w:p>
            <w:pPr>
              <w:pStyle w:val="Trace"/>
            </w:pPr>
            <w:r>
              <w:t>TRACE / SOURCE: Day 14 &gt; Feeding/Nutrition</w:t>
            </w:r>
          </w:p>
        </w:tc>
      </w:tr>
    </w:tbl>
    <w:p>
      <w:pPr>
        <w:spacing w:after="20"/>
      </w:pP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Feeding stage</w:t>
            </w:r>
          </w:p>
        </w:tc>
        <w:tc>
          <w:tcPr>
            <w:tcW w:type="dxa" w:w="3325"/>
            <w:tcMar>
              <w:top w:w="110" w:type="dxa"/>
              <w:bottom w:w="110" w:type="dxa"/>
              <w:start w:w="125" w:type="dxa"/>
              <w:end w:w="125" w:type="dxa"/>
            </w:tcMar>
            <w:shd w:fill="E2E2E2"/>
            <w:vAlign w:val="center"/>
          </w:tcPr>
          <w:p>
            <w:pPr>
              <w:spacing w:after="0" w:line="269" w:lineRule="auto"/>
            </w:pPr>
            <w:r>
              <w:rPr>
                <w:b/>
                <w:sz w:val="16"/>
              </w:rPr>
              <w:t>Guideline anchor</w:t>
            </w:r>
          </w:p>
        </w:tc>
        <w:tc>
          <w:tcPr>
            <w:tcW w:type="dxa" w:w="3325"/>
            <w:tcMar>
              <w:top w:w="110" w:type="dxa"/>
              <w:bottom w:w="110" w:type="dxa"/>
              <w:start w:w="125" w:type="dxa"/>
              <w:end w:w="125" w:type="dxa"/>
            </w:tcMar>
            <w:shd w:fill="E2E2E2"/>
            <w:vAlign w:val="center"/>
          </w:tcPr>
          <w:p>
            <w:pPr>
              <w:spacing w:after="0" w:line="269" w:lineRule="auto"/>
            </w:pPr>
            <w:r>
              <w:rPr>
                <w:b/>
                <w:sz w:val="16"/>
              </w:rPr>
              <w:t>Pitfall</w:t>
            </w:r>
          </w:p>
        </w:tc>
      </w:tr>
      <w:tr>
        <w:trPr>
          <w:cantSplit/>
        </w:trPr>
        <w:tc>
          <w:tcPr>
            <w:tcW w:type="dxa" w:w="3325"/>
            <w:tcMar>
              <w:top w:w="105" w:type="dxa"/>
              <w:bottom w:w="110" w:type="dxa"/>
              <w:start w:w="125" w:type="dxa"/>
              <w:end w:w="125" w:type="dxa"/>
            </w:tcMar>
          </w:tcPr>
          <w:p>
            <w:pPr>
              <w:spacing w:after="0" w:line="271" w:lineRule="auto"/>
            </w:pPr>
            <w:r>
              <w:rPr>
                <w:sz w:val="16"/>
              </w:rPr>
              <w:t>Birth</w:t>
            </w:r>
          </w:p>
        </w:tc>
        <w:tc>
          <w:tcPr>
            <w:tcW w:type="dxa" w:w="3325"/>
            <w:tcMar>
              <w:top w:w="105" w:type="dxa"/>
              <w:bottom w:w="110" w:type="dxa"/>
              <w:start w:w="125" w:type="dxa"/>
              <w:end w:w="125" w:type="dxa"/>
            </w:tcMar>
          </w:tcPr>
          <w:p>
            <w:pPr>
              <w:spacing w:after="0" w:line="271" w:lineRule="auto"/>
            </w:pPr>
            <w:r>
              <w:rPr>
                <w:sz w:val="16"/>
              </w:rPr>
              <w:t>Initiate breastfeeding within first hour if clinically feasible</w:t>
            </w:r>
          </w:p>
        </w:tc>
        <w:tc>
          <w:tcPr>
            <w:tcW w:type="dxa" w:w="3325"/>
            <w:tcMar>
              <w:top w:w="105" w:type="dxa"/>
              <w:bottom w:w="110" w:type="dxa"/>
              <w:start w:w="125" w:type="dxa"/>
              <w:end w:w="125" w:type="dxa"/>
            </w:tcMar>
          </w:tcPr>
          <w:p>
            <w:pPr>
              <w:spacing w:after="0" w:line="271" w:lineRule="auto"/>
            </w:pPr>
            <w:r>
              <w:rPr>
                <w:sz w:val="16"/>
              </w:rPr>
              <w:t>Colostrum is not to be discarded.</w:t>
            </w:r>
          </w:p>
        </w:tc>
      </w:tr>
      <w:tr>
        <w:trPr>
          <w:cantSplit/>
        </w:trPr>
        <w:tc>
          <w:tcPr>
            <w:tcW w:type="dxa" w:w="3325"/>
            <w:tcMar>
              <w:top w:w="105" w:type="dxa"/>
              <w:bottom w:w="110" w:type="dxa"/>
              <w:start w:w="125" w:type="dxa"/>
              <w:end w:w="125" w:type="dxa"/>
            </w:tcMar>
            <w:shd w:fill="FAFAFA"/>
          </w:tcPr>
          <w:p>
            <w:pPr>
              <w:spacing w:after="0" w:line="271" w:lineRule="auto"/>
            </w:pPr>
            <w:r>
              <w:rPr>
                <w:sz w:val="16"/>
              </w:rPr>
              <w:t>0–6 completed months</w:t>
            </w:r>
          </w:p>
        </w:tc>
        <w:tc>
          <w:tcPr>
            <w:tcW w:type="dxa" w:w="3325"/>
            <w:tcMar>
              <w:top w:w="105" w:type="dxa"/>
              <w:bottom w:w="110" w:type="dxa"/>
              <w:start w:w="125" w:type="dxa"/>
              <w:end w:w="125" w:type="dxa"/>
            </w:tcMar>
            <w:shd w:fill="FAFAFA"/>
          </w:tcPr>
          <w:p>
            <w:pPr>
              <w:spacing w:after="0" w:line="271" w:lineRule="auto"/>
            </w:pPr>
            <w:r>
              <w:rPr>
                <w:sz w:val="16"/>
              </w:rPr>
              <w:t>Exclusive breastfeeding (no routine water/other feeds)</w:t>
            </w:r>
          </w:p>
        </w:tc>
        <w:tc>
          <w:tcPr>
            <w:tcW w:type="dxa" w:w="3325"/>
            <w:tcMar>
              <w:top w:w="105" w:type="dxa"/>
              <w:bottom w:w="110" w:type="dxa"/>
              <w:start w:w="125" w:type="dxa"/>
              <w:end w:w="125" w:type="dxa"/>
            </w:tcMar>
            <w:shd w:fill="FAFAFA"/>
          </w:tcPr>
          <w:p>
            <w:pPr>
              <w:spacing w:after="0" w:line="271" w:lineRule="auto"/>
            </w:pPr>
            <w:r>
              <w:rPr>
                <w:sz w:val="16"/>
              </w:rPr>
              <w:t>Assess transfer and growth, not just reported feed frequency.</w:t>
            </w:r>
          </w:p>
        </w:tc>
      </w:tr>
      <w:tr>
        <w:trPr>
          <w:cantSplit/>
        </w:trPr>
        <w:tc>
          <w:tcPr>
            <w:tcW w:type="dxa" w:w="3325"/>
            <w:tcMar>
              <w:top w:w="105" w:type="dxa"/>
              <w:bottom w:w="110" w:type="dxa"/>
              <w:start w:w="125" w:type="dxa"/>
              <w:end w:w="125" w:type="dxa"/>
            </w:tcMar>
          </w:tcPr>
          <w:p>
            <w:pPr>
              <w:spacing w:after="0" w:line="271" w:lineRule="auto"/>
            </w:pPr>
            <w:r>
              <w:rPr>
                <w:sz w:val="16"/>
              </w:rPr>
              <w:t>At 6 completed months</w:t>
            </w:r>
          </w:p>
        </w:tc>
        <w:tc>
          <w:tcPr>
            <w:tcW w:type="dxa" w:w="3325"/>
            <w:tcMar>
              <w:top w:w="105" w:type="dxa"/>
              <w:bottom w:w="110" w:type="dxa"/>
              <w:start w:w="125" w:type="dxa"/>
              <w:end w:w="125" w:type="dxa"/>
            </w:tcMar>
          </w:tcPr>
          <w:p>
            <w:pPr>
              <w:spacing w:after="0" w:line="271" w:lineRule="auto"/>
            </w:pPr>
            <w:r>
              <w:rPr>
                <w:sz w:val="16"/>
              </w:rPr>
              <w:t>Start safe, thick, diverse complementary foods while continuing breastfeeding</w:t>
            </w:r>
          </w:p>
        </w:tc>
        <w:tc>
          <w:tcPr>
            <w:tcW w:type="dxa" w:w="3325"/>
            <w:tcMar>
              <w:top w:w="105" w:type="dxa"/>
              <w:bottom w:w="110" w:type="dxa"/>
              <w:start w:w="125" w:type="dxa"/>
              <w:end w:w="125" w:type="dxa"/>
            </w:tcMar>
          </w:tcPr>
          <w:p>
            <w:pPr>
              <w:spacing w:after="0" w:line="271" w:lineRule="auto"/>
            </w:pPr>
            <w:r>
              <w:rPr>
                <w:sz w:val="16"/>
              </w:rPr>
              <w:t>Dilute watery gruels have low energy density.</w:t>
            </w:r>
          </w:p>
        </w:tc>
      </w:tr>
      <w:tr>
        <w:trPr>
          <w:cantSplit/>
        </w:trPr>
        <w:tc>
          <w:tcPr>
            <w:tcW w:type="dxa" w:w="3325"/>
            <w:tcMar>
              <w:top w:w="105" w:type="dxa"/>
              <w:bottom w:w="110" w:type="dxa"/>
              <w:start w:w="125" w:type="dxa"/>
              <w:end w:w="125" w:type="dxa"/>
            </w:tcMar>
            <w:shd w:fill="FAFAFA"/>
          </w:tcPr>
          <w:p>
            <w:pPr>
              <w:spacing w:after="0" w:line="271" w:lineRule="auto"/>
            </w:pPr>
            <w:r>
              <w:rPr>
                <w:sz w:val="16"/>
              </w:rPr>
              <w:t>6–8 months</w:t>
            </w:r>
          </w:p>
        </w:tc>
        <w:tc>
          <w:tcPr>
            <w:tcW w:type="dxa" w:w="3325"/>
            <w:tcMar>
              <w:top w:w="105" w:type="dxa"/>
              <w:bottom w:w="110" w:type="dxa"/>
              <w:start w:w="125" w:type="dxa"/>
              <w:end w:w="125" w:type="dxa"/>
            </w:tcMar>
            <w:shd w:fill="FAFAFA"/>
          </w:tcPr>
          <w:p>
            <w:pPr>
              <w:spacing w:after="0" w:line="271" w:lineRule="auto"/>
            </w:pPr>
            <w:r>
              <w:rPr>
                <w:sz w:val="16"/>
              </w:rPr>
              <w:t>Typically 2–3 meals/day</w:t>
            </w:r>
          </w:p>
        </w:tc>
        <w:tc>
          <w:tcPr>
            <w:tcW w:type="dxa" w:w="3325"/>
            <w:tcMar>
              <w:top w:w="105" w:type="dxa"/>
              <w:bottom w:w="110" w:type="dxa"/>
              <w:start w:w="125" w:type="dxa"/>
              <w:end w:w="125" w:type="dxa"/>
            </w:tcMar>
            <w:shd w:fill="FAFAFA"/>
          </w:tcPr>
          <w:p>
            <w:pPr>
              <w:spacing w:after="0" w:line="271" w:lineRule="auto"/>
            </w:pPr>
            <w:r>
              <w:rPr>
                <w:sz w:val="16"/>
              </w:rPr>
              <w:t>Progress texture, not only volume.</w:t>
            </w:r>
          </w:p>
        </w:tc>
      </w:tr>
      <w:tr>
        <w:trPr>
          <w:cantSplit/>
        </w:trPr>
        <w:tc>
          <w:tcPr>
            <w:tcW w:type="dxa" w:w="3325"/>
            <w:tcMar>
              <w:top w:w="105" w:type="dxa"/>
              <w:bottom w:w="110" w:type="dxa"/>
              <w:start w:w="125" w:type="dxa"/>
              <w:end w:w="125" w:type="dxa"/>
            </w:tcMar>
          </w:tcPr>
          <w:p>
            <w:pPr>
              <w:spacing w:after="0" w:line="271" w:lineRule="auto"/>
            </w:pPr>
            <w:r>
              <w:rPr>
                <w:sz w:val="16"/>
              </w:rPr>
              <w:t>9–23 months</w:t>
            </w:r>
          </w:p>
        </w:tc>
        <w:tc>
          <w:tcPr>
            <w:tcW w:type="dxa" w:w="3325"/>
            <w:tcMar>
              <w:top w:w="105" w:type="dxa"/>
              <w:bottom w:w="110" w:type="dxa"/>
              <w:start w:w="125" w:type="dxa"/>
              <w:end w:w="125" w:type="dxa"/>
            </w:tcMar>
          </w:tcPr>
          <w:p>
            <w:pPr>
              <w:spacing w:after="0" w:line="271" w:lineRule="auto"/>
            </w:pPr>
            <w:r>
              <w:rPr>
                <w:sz w:val="16"/>
              </w:rPr>
              <w:t>Typically 3–4 meals/day plus 1–2 snacks as needed</w:t>
            </w:r>
          </w:p>
        </w:tc>
        <w:tc>
          <w:tcPr>
            <w:tcW w:type="dxa" w:w="3325"/>
            <w:tcMar>
              <w:top w:w="105" w:type="dxa"/>
              <w:bottom w:w="110" w:type="dxa"/>
              <w:start w:w="125" w:type="dxa"/>
              <w:end w:w="125" w:type="dxa"/>
            </w:tcMar>
          </w:tcPr>
          <w:p>
            <w:pPr>
              <w:spacing w:after="0" w:line="271" w:lineRule="auto"/>
            </w:pPr>
            <w:r>
              <w:rPr>
                <w:sz w:val="16"/>
              </w:rPr>
              <w:t>Responsive feeding; do not force or use screens.</w:t>
            </w:r>
          </w:p>
        </w:tc>
      </w:tr>
      <w:tr>
        <w:trPr>
          <w:cantSplit/>
        </w:trPr>
        <w:tc>
          <w:tcPr>
            <w:tcW w:type="dxa" w:w="3325"/>
            <w:tcMar>
              <w:top w:w="105" w:type="dxa"/>
              <w:bottom w:w="110" w:type="dxa"/>
              <w:start w:w="125" w:type="dxa"/>
              <w:end w:w="125" w:type="dxa"/>
            </w:tcMar>
            <w:shd w:fill="FAFAFA"/>
          </w:tcPr>
          <w:p>
            <w:pPr>
              <w:spacing w:after="0" w:line="271" w:lineRule="auto"/>
            </w:pPr>
            <w:r>
              <w:rPr>
                <w:sz w:val="16"/>
              </w:rPr>
              <w:t>Up to 2 y or beyond</w:t>
            </w:r>
          </w:p>
        </w:tc>
        <w:tc>
          <w:tcPr>
            <w:tcW w:type="dxa" w:w="3325"/>
            <w:tcMar>
              <w:top w:w="105" w:type="dxa"/>
              <w:bottom w:w="110" w:type="dxa"/>
              <w:start w:w="125" w:type="dxa"/>
              <w:end w:w="125" w:type="dxa"/>
            </w:tcMar>
            <w:shd w:fill="FAFAFA"/>
          </w:tcPr>
          <w:p>
            <w:pPr>
              <w:spacing w:after="0" w:line="271" w:lineRule="auto"/>
            </w:pPr>
            <w:r>
              <w:rPr>
                <w:sz w:val="16"/>
              </w:rPr>
              <w:t>Continue breastfeeding</w:t>
            </w:r>
          </w:p>
        </w:tc>
        <w:tc>
          <w:tcPr>
            <w:tcW w:type="dxa" w:w="3325"/>
            <w:tcMar>
              <w:top w:w="105" w:type="dxa"/>
              <w:bottom w:w="110" w:type="dxa"/>
              <w:start w:w="125" w:type="dxa"/>
              <w:end w:w="125" w:type="dxa"/>
            </w:tcMar>
            <w:shd w:fill="FAFAFA"/>
          </w:tcPr>
          <w:p>
            <w:pPr>
              <w:spacing w:after="0" w:line="271" w:lineRule="auto"/>
            </w:pPr>
            <w:r>
              <w:rPr>
                <w:sz w:val="16"/>
              </w:rPr>
              <w:t>Complementary food must meet rising iron/zinc/energy needs.</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BEBEB"/>
          </w:tcPr>
          <w:p>
            <w:pPr>
              <w:pStyle w:val="H2x"/>
              <w:spacing w:before="0"/>
            </w:pPr>
            <w:r>
              <w:t>LATEST PROTOCOL UPDATE | Complementary feeding 2023 / infant feeding 2026</w:t>
            </w:r>
          </w:p>
          <w:p>
            <w:pPr>
              <w:pStyle w:val="Compact"/>
              <w:spacing w:after="80"/>
            </w:pPr>
            <w:r>
              <w:t>• WHO 2023 guideline covers 6–23 months and emphasizes diverse nutrient-dense foods, responsive feeding and context-specific recommendations.</w:t>
            </w:r>
          </w:p>
          <w:p>
            <w:pPr>
              <w:pStyle w:val="Compact"/>
              <w:spacing w:after="80"/>
            </w:pPr>
            <w:r>
              <w:t>• WHO infant and young child feeding fact sheet updated 4 August 2026 retains breastfeeding within 1 hour, exclusive 6 months, and complementary foods at 6 months with breastfeeding to ≥2 years.</w:t>
            </w:r>
          </w:p>
          <w:p>
            <w:pPr>
              <w:pStyle w:val="Compact"/>
              <w:spacing w:after="80"/>
            </w:pPr>
            <w:r>
              <w:t>• IAP 2026 infant-nutrition chapter is the default Indian clinical framing.</w:t>
            </w:r>
          </w:p>
          <w:p>
            <w:pPr>
              <w:pStyle w:val="Trace"/>
            </w:pPr>
            <w:r>
              <w:t>TRACE / SOURCE: WHO 2023 / WHO 4 Aug 2026 / IAP Nutrition 2026</w:t>
            </w:r>
          </w:p>
        </w:tc>
      </w:tr>
    </w:tbl>
    <w:p>
      <w:pPr>
        <w:spacing w:after="20"/>
      </w:pPr>
    </w:p>
    <w:p>
      <w:pPr>
        <w:pStyle w:val="H1x"/>
        <w:keepNext/>
      </w:pPr>
      <w:r>
        <w:t>8. MAM/SAM — classification, emergency sequence and disposition</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Age 6–59 mo</w:t>
            </w:r>
          </w:p>
        </w:tc>
        <w:tc>
          <w:tcPr>
            <w:tcW w:type="dxa" w:w="3325"/>
            <w:tcMar>
              <w:top w:w="110" w:type="dxa"/>
              <w:bottom w:w="110" w:type="dxa"/>
              <w:start w:w="125" w:type="dxa"/>
              <w:end w:w="125" w:type="dxa"/>
            </w:tcMar>
            <w:shd w:fill="E2E2E2"/>
            <w:vAlign w:val="center"/>
          </w:tcPr>
          <w:p>
            <w:pPr>
              <w:spacing w:after="0" w:line="269" w:lineRule="auto"/>
            </w:pPr>
            <w:r>
              <w:rPr>
                <w:b/>
                <w:sz w:val="16"/>
              </w:rPr>
              <w:t>Definition (WHO / IAP 2026)</w:t>
            </w:r>
          </w:p>
        </w:tc>
        <w:tc>
          <w:tcPr>
            <w:tcW w:type="dxa" w:w="3325"/>
            <w:tcMar>
              <w:top w:w="110" w:type="dxa"/>
              <w:bottom w:w="110" w:type="dxa"/>
              <w:start w:w="125" w:type="dxa"/>
              <w:end w:w="125" w:type="dxa"/>
            </w:tcMar>
            <w:shd w:fill="E2E2E2"/>
            <w:vAlign w:val="center"/>
          </w:tcPr>
          <w:p>
            <w:pPr>
              <w:spacing w:after="0" w:line="269" w:lineRule="auto"/>
            </w:pPr>
            <w:r>
              <w:rPr>
                <w:b/>
                <w:sz w:val="16"/>
              </w:rPr>
              <w:t>Disposition</w:t>
            </w:r>
          </w:p>
        </w:tc>
      </w:tr>
      <w:tr>
        <w:trPr>
          <w:cantSplit/>
        </w:trPr>
        <w:tc>
          <w:tcPr>
            <w:tcW w:type="dxa" w:w="3325"/>
            <w:tcMar>
              <w:top w:w="105" w:type="dxa"/>
              <w:bottom w:w="110" w:type="dxa"/>
              <w:start w:w="125" w:type="dxa"/>
              <w:end w:w="125" w:type="dxa"/>
            </w:tcMar>
          </w:tcPr>
          <w:p>
            <w:pPr>
              <w:spacing w:after="0" w:line="271" w:lineRule="auto"/>
            </w:pPr>
            <w:r>
              <w:rPr>
                <w:sz w:val="16"/>
              </w:rPr>
              <w:t>SAM</w:t>
            </w:r>
          </w:p>
        </w:tc>
        <w:tc>
          <w:tcPr>
            <w:tcW w:type="dxa" w:w="3325"/>
            <w:tcMar>
              <w:top w:w="105" w:type="dxa"/>
              <w:bottom w:w="110" w:type="dxa"/>
              <w:start w:w="125" w:type="dxa"/>
              <w:end w:w="125" w:type="dxa"/>
            </w:tcMar>
          </w:tcPr>
          <w:p>
            <w:pPr>
              <w:spacing w:after="0" w:line="271" w:lineRule="auto"/>
            </w:pPr>
            <w:r>
              <w:rPr>
                <w:sz w:val="16"/>
              </w:rPr>
              <w:t>WHZ &lt;−3 OR MUAC &lt;11.5 cm OR bilateral nutritional pitting edema</w:t>
            </w:r>
          </w:p>
        </w:tc>
        <w:tc>
          <w:tcPr>
            <w:tcW w:type="dxa" w:w="3325"/>
            <w:tcMar>
              <w:top w:w="105" w:type="dxa"/>
              <w:bottom w:w="110" w:type="dxa"/>
              <w:start w:w="125" w:type="dxa"/>
              <w:end w:w="125" w:type="dxa"/>
            </w:tcMar>
          </w:tcPr>
          <w:p>
            <w:pPr>
              <w:spacing w:after="0" w:line="271" w:lineRule="auto"/>
            </w:pPr>
            <w:r>
              <w:rPr>
                <w:sz w:val="16"/>
              </w:rPr>
              <w:t>Medical complication, poor appetite or unstable child → facility/NRC; otherwise community pathway per programme.</w:t>
            </w:r>
          </w:p>
        </w:tc>
      </w:tr>
      <w:tr>
        <w:trPr>
          <w:cantSplit/>
        </w:trPr>
        <w:tc>
          <w:tcPr>
            <w:tcW w:type="dxa" w:w="3325"/>
            <w:tcMar>
              <w:top w:w="105" w:type="dxa"/>
              <w:bottom w:w="110" w:type="dxa"/>
              <w:start w:w="125" w:type="dxa"/>
              <w:end w:w="125" w:type="dxa"/>
            </w:tcMar>
            <w:shd w:fill="FAFAFA"/>
          </w:tcPr>
          <w:p>
            <w:pPr>
              <w:spacing w:after="0" w:line="271" w:lineRule="auto"/>
            </w:pPr>
            <w:r>
              <w:rPr>
                <w:sz w:val="16"/>
              </w:rPr>
              <w:t>MAM</w:t>
            </w:r>
          </w:p>
        </w:tc>
        <w:tc>
          <w:tcPr>
            <w:tcW w:type="dxa" w:w="3325"/>
            <w:tcMar>
              <w:top w:w="105" w:type="dxa"/>
              <w:bottom w:w="110" w:type="dxa"/>
              <w:start w:w="125" w:type="dxa"/>
              <w:end w:w="125" w:type="dxa"/>
            </w:tcMar>
            <w:shd w:fill="FAFAFA"/>
          </w:tcPr>
          <w:p>
            <w:pPr>
              <w:spacing w:after="0" w:line="271" w:lineRule="auto"/>
            </w:pPr>
            <w:r>
              <w:rPr>
                <w:sz w:val="16"/>
              </w:rPr>
              <w:t>WHZ ≥−3 and &lt;−2 OR MUAC ≥11.5 and &lt;12.5 cm, no edema</w:t>
            </w:r>
          </w:p>
        </w:tc>
        <w:tc>
          <w:tcPr>
            <w:tcW w:type="dxa" w:w="3325"/>
            <w:tcMar>
              <w:top w:w="105" w:type="dxa"/>
              <w:bottom w:w="110" w:type="dxa"/>
              <w:start w:w="125" w:type="dxa"/>
              <w:end w:w="125" w:type="dxa"/>
            </w:tcMar>
            <w:shd w:fill="FAFAFA"/>
          </w:tcPr>
          <w:p>
            <w:pPr>
              <w:spacing w:after="0" w:line="271" w:lineRule="auto"/>
            </w:pPr>
            <w:r>
              <w:rPr>
                <w:sz w:val="16"/>
              </w:rPr>
              <w:t>Community nutrition support with medical evaluation and follow-up.</w:t>
            </w:r>
          </w:p>
        </w:tc>
      </w:tr>
      <w:tr>
        <w:trPr>
          <w:cantSplit/>
        </w:trPr>
        <w:tc>
          <w:tcPr>
            <w:tcW w:type="dxa" w:w="3325"/>
            <w:tcMar>
              <w:top w:w="105" w:type="dxa"/>
              <w:bottom w:w="110" w:type="dxa"/>
              <w:start w:w="125" w:type="dxa"/>
              <w:end w:w="125" w:type="dxa"/>
            </w:tcMar>
          </w:tcPr>
          <w:p>
            <w:pPr>
              <w:spacing w:after="0" w:line="271" w:lineRule="auto"/>
            </w:pPr>
            <w:r>
              <w:rPr>
                <w:sz w:val="16"/>
              </w:rPr>
              <w:t>Stunting</w:t>
            </w:r>
          </w:p>
        </w:tc>
        <w:tc>
          <w:tcPr>
            <w:tcW w:type="dxa" w:w="3325"/>
            <w:tcMar>
              <w:top w:w="105" w:type="dxa"/>
              <w:bottom w:w="110" w:type="dxa"/>
              <w:start w:w="125" w:type="dxa"/>
              <w:end w:w="125" w:type="dxa"/>
            </w:tcMar>
          </w:tcPr>
          <w:p>
            <w:pPr>
              <w:spacing w:after="0" w:line="271" w:lineRule="auto"/>
            </w:pPr>
            <w:r>
              <w:rPr>
                <w:sz w:val="16"/>
              </w:rPr>
              <w:t>HAZ &lt;−2; severe &lt;−3</w:t>
            </w:r>
          </w:p>
        </w:tc>
        <w:tc>
          <w:tcPr>
            <w:tcW w:type="dxa" w:w="3325"/>
            <w:tcMar>
              <w:top w:w="105" w:type="dxa"/>
              <w:bottom w:w="110" w:type="dxa"/>
              <w:start w:w="125" w:type="dxa"/>
              <w:end w:w="125" w:type="dxa"/>
            </w:tcMar>
          </w:tcPr>
          <w:p>
            <w:pPr>
              <w:spacing w:after="0" w:line="271" w:lineRule="auto"/>
            </w:pPr>
            <w:r>
              <w:rPr>
                <w:sz w:val="16"/>
              </w:rPr>
              <w:t>Chronic linear-growth indicator, not interchangeable with SAM.</w:t>
            </w:r>
          </w:p>
        </w:tc>
      </w:tr>
      <w:tr>
        <w:trPr>
          <w:cantSplit/>
        </w:trPr>
        <w:tc>
          <w:tcPr>
            <w:tcW w:type="dxa" w:w="3325"/>
            <w:tcMar>
              <w:top w:w="105" w:type="dxa"/>
              <w:bottom w:w="110" w:type="dxa"/>
              <w:start w:w="125" w:type="dxa"/>
              <w:end w:w="125" w:type="dxa"/>
            </w:tcMar>
            <w:shd w:fill="FAFAFA"/>
          </w:tcPr>
          <w:p>
            <w:pPr>
              <w:spacing w:after="0" w:line="271" w:lineRule="auto"/>
            </w:pPr>
            <w:r>
              <w:rPr>
                <w:sz w:val="16"/>
              </w:rPr>
              <w:t>Underweight</w:t>
            </w:r>
          </w:p>
        </w:tc>
        <w:tc>
          <w:tcPr>
            <w:tcW w:type="dxa" w:w="3325"/>
            <w:tcMar>
              <w:top w:w="105" w:type="dxa"/>
              <w:bottom w:w="110" w:type="dxa"/>
              <w:start w:w="125" w:type="dxa"/>
              <w:end w:w="125" w:type="dxa"/>
            </w:tcMar>
            <w:shd w:fill="FAFAFA"/>
          </w:tcPr>
          <w:p>
            <w:pPr>
              <w:spacing w:after="0" w:line="271" w:lineRule="auto"/>
            </w:pPr>
            <w:r>
              <w:rPr>
                <w:sz w:val="16"/>
              </w:rPr>
              <w:t>WAZ &lt;−2</w:t>
            </w:r>
          </w:p>
        </w:tc>
        <w:tc>
          <w:tcPr>
            <w:tcW w:type="dxa" w:w="3325"/>
            <w:tcMar>
              <w:top w:w="105" w:type="dxa"/>
              <w:bottom w:w="110" w:type="dxa"/>
              <w:start w:w="125" w:type="dxa"/>
              <w:end w:w="125" w:type="dxa"/>
            </w:tcMar>
            <w:shd w:fill="FAFAFA"/>
          </w:tcPr>
          <w:p>
            <w:pPr>
              <w:spacing w:after="0" w:line="271" w:lineRule="auto"/>
            </w:pPr>
            <w:r>
              <w:rPr>
                <w:sz w:val="16"/>
              </w:rPr>
              <w:t>Does not distinguish acute from chronic causes.</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ALGORITHM 4 — Acute malnutrition triage (6–59 months)</w:t>
            </w:r>
          </w:p>
          <w:p>
            <w:pPr>
              <w:pStyle w:val="Compact"/>
              <w:spacing w:after="80"/>
            </w:pPr>
            <w:r>
              <w:t>• 1. Measure MUAC and WHZ; examine both feet for nutritional pitting edema.</w:t>
            </w:r>
          </w:p>
          <w:p>
            <w:pPr>
              <w:pStyle w:val="Compact"/>
              <w:spacing w:after="80"/>
            </w:pPr>
            <w:r>
              <w:t>• 2. If any SAM criterion present, label SAM even if other measures look normal.</w:t>
            </w:r>
          </w:p>
          <w:p>
            <w:pPr>
              <w:pStyle w:val="Compact"/>
              <w:spacing w:after="80"/>
            </w:pPr>
            <w:r>
              <w:t>• 3. Assess appetite and danger signs: hypoglycemia, hypothermia, shock, severe infection, dehydration, anemia, altered sensorium.</w:t>
            </w:r>
          </w:p>
          <w:p>
            <w:pPr>
              <w:pStyle w:val="Compact"/>
              <w:spacing w:after="80"/>
            </w:pPr>
            <w:r>
              <w:t>• 4. Complicated SAM or failed appetite test → urgent facility-based stabilization; uncomplicated with good appetite → supervised community care.</w:t>
            </w:r>
          </w:p>
          <w:p>
            <w:pPr>
              <w:pStyle w:val="Compact"/>
              <w:spacing w:after="80"/>
            </w:pPr>
            <w:r>
              <w:t>• 5. During inpatient stabilization: prevent/treat hypoglycemia and hypothermia, assess infection and dehydration cautiously, correct electrolytes, start appropriate starter feeding.</w:t>
            </w:r>
          </w:p>
          <w:p>
            <w:pPr>
              <w:pStyle w:val="Compact"/>
              <w:spacing w:after="80"/>
            </w:pPr>
            <w:r>
              <w:t>• 6. After clinical stabilization/appetite return/edema improves: transition to catch-up feeding (F-100 or approved RUTF protocol), then rehabilitation and close relapse surveillance.</w:t>
            </w:r>
          </w:p>
          <w:p>
            <w:pPr>
              <w:pStyle w:val="Trace"/>
            </w:pPr>
            <w:r>
              <w:t>TRACE / SOURCE: Day 14 &gt; SAM / IAP 2026 / WHO 2023 &amp; 2026</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SAM TREATMENT DISCRIMINATORS</w:t>
            </w:r>
          </w:p>
          <w:p>
            <w:pPr>
              <w:pStyle w:val="Compact"/>
              <w:spacing w:after="80"/>
            </w:pPr>
            <w:r>
              <w:t>• F-75 ≈75 kcal/100 mL: low-protein/low-sodium starter diet for stabilization; F-100 ≈100 kcal/100 mL: rehabilitation/catch-up phase, not initial feeding in unstable SAM.</w:t>
            </w:r>
          </w:p>
          <w:p>
            <w:pPr>
              <w:pStyle w:val="Compact"/>
              <w:spacing w:after="80"/>
            </w:pPr>
            <w:r>
              <w:t>• Rehydration in SAM is cautious; dehydration signs can be unreliable and fluid overload is hazardous. Use current programme-specific rehydration pathway.</w:t>
            </w:r>
          </w:p>
          <w:p>
            <w:pPr>
              <w:pStyle w:val="Compact"/>
              <w:spacing w:after="80"/>
            </w:pPr>
            <w:r>
              <w:t>• Iron is generally deferred during initial unstable stabilization and added during rehabilitation once appetite and infection status improve, per protocol.</w:t>
            </w:r>
          </w:p>
          <w:p>
            <w:pPr>
              <w:pStyle w:val="Compact"/>
              <w:spacing w:after="80"/>
            </w:pPr>
            <w:r>
              <w:t>• Do not assume every SAM child requires admission; appetite/medical complications decide setting.</w:t>
            </w:r>
          </w:p>
          <w:p>
            <w:pPr>
              <w:pStyle w:val="Compact"/>
              <w:spacing w:after="80"/>
            </w:pPr>
            <w:r>
              <w:t>• WHO implementation guidance published 17 September 2026 updates operational interpretation of WHO 2023 recommendations; national adoption and product rules remain country-specific.</w:t>
            </w:r>
          </w:p>
          <w:p>
            <w:pPr>
              <w:pStyle w:val="Trace"/>
            </w:pPr>
            <w:r>
              <w:t>TRACE / SOURCE: Day 14 &gt; SAM; IAP 2026; WHO 2026 Implementation</w:t>
            </w:r>
          </w:p>
        </w:tc>
      </w:tr>
    </w:tbl>
    <w:p>
      <w:pPr>
        <w:spacing w:after="20"/>
      </w:pPr>
    </w:p>
    <w:p>
      <w:pPr>
        <w:pStyle w:val="H1x"/>
        <w:keepNext/>
      </w:pPr>
      <w:r>
        <w:t>9. Vitamins/minerals: recognize pattern, test and act</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5"/>
              </w:rPr>
              <w:t>Deficiency</w:t>
            </w:r>
          </w:p>
        </w:tc>
        <w:tc>
          <w:tcPr>
            <w:tcW w:type="dxa" w:w="3325"/>
            <w:tcMar>
              <w:top w:w="110" w:type="dxa"/>
              <w:bottom w:w="110" w:type="dxa"/>
              <w:start w:w="125" w:type="dxa"/>
              <w:end w:w="125" w:type="dxa"/>
            </w:tcMar>
            <w:shd w:fill="E2E2E2"/>
            <w:vAlign w:val="center"/>
          </w:tcPr>
          <w:p>
            <w:pPr>
              <w:spacing w:after="0" w:line="269" w:lineRule="auto"/>
            </w:pPr>
            <w:r>
              <w:rPr>
                <w:b/>
                <w:sz w:val="15"/>
              </w:rPr>
              <w:t>Classic recognition</w:t>
            </w:r>
          </w:p>
        </w:tc>
        <w:tc>
          <w:tcPr>
            <w:tcW w:type="dxa" w:w="3325"/>
            <w:tcMar>
              <w:top w:w="110" w:type="dxa"/>
              <w:bottom w:w="110" w:type="dxa"/>
              <w:start w:w="125" w:type="dxa"/>
              <w:end w:w="125" w:type="dxa"/>
            </w:tcMar>
            <w:shd w:fill="E2E2E2"/>
            <w:vAlign w:val="center"/>
          </w:tcPr>
          <w:p>
            <w:pPr>
              <w:spacing w:after="0" w:line="269" w:lineRule="auto"/>
            </w:pPr>
            <w:r>
              <w:rPr>
                <w:b/>
                <w:sz w:val="15"/>
              </w:rPr>
              <w:t>Testing / treatment principle</w:t>
            </w:r>
          </w:p>
        </w:tc>
      </w:tr>
      <w:tr>
        <w:trPr>
          <w:cantSplit/>
        </w:trPr>
        <w:tc>
          <w:tcPr>
            <w:tcW w:type="dxa" w:w="3325"/>
            <w:tcMar>
              <w:top w:w="105" w:type="dxa"/>
              <w:bottom w:w="110" w:type="dxa"/>
              <w:start w:w="125" w:type="dxa"/>
              <w:end w:w="125" w:type="dxa"/>
            </w:tcMar>
          </w:tcPr>
          <w:p>
            <w:pPr>
              <w:spacing w:after="0" w:line="271" w:lineRule="auto"/>
            </w:pPr>
            <w:r>
              <w:rPr>
                <w:sz w:val="15"/>
              </w:rPr>
              <w:t>Vitamin A</w:t>
            </w:r>
          </w:p>
        </w:tc>
        <w:tc>
          <w:tcPr>
            <w:tcW w:type="dxa" w:w="3325"/>
            <w:tcMar>
              <w:top w:w="105" w:type="dxa"/>
              <w:bottom w:w="110" w:type="dxa"/>
              <w:start w:w="125" w:type="dxa"/>
              <w:end w:w="125" w:type="dxa"/>
            </w:tcMar>
          </w:tcPr>
          <w:p>
            <w:pPr>
              <w:spacing w:after="0" w:line="271" w:lineRule="auto"/>
            </w:pPr>
            <w:r>
              <w:rPr>
                <w:sz w:val="15"/>
              </w:rPr>
              <w:t>Night blindness, Bitot spots, xerophthalmia, keratomalacia</w:t>
            </w:r>
          </w:p>
        </w:tc>
        <w:tc>
          <w:tcPr>
            <w:tcW w:type="dxa" w:w="3325"/>
            <w:tcMar>
              <w:top w:w="105" w:type="dxa"/>
              <w:bottom w:w="110" w:type="dxa"/>
              <w:start w:w="125" w:type="dxa"/>
              <w:end w:w="125" w:type="dxa"/>
            </w:tcMar>
          </w:tcPr>
          <w:p>
            <w:pPr>
              <w:spacing w:after="0" w:line="271" w:lineRule="auto"/>
            </w:pPr>
            <w:r>
              <w:rPr>
                <w:sz w:val="15"/>
              </w:rPr>
              <w:t>Urgent ocular care + therapeutic vitamin A under age-specific protocol; do not confuse with prophylaxis.</w:t>
            </w:r>
          </w:p>
        </w:tc>
      </w:tr>
      <w:tr>
        <w:trPr>
          <w:cantSplit/>
        </w:trPr>
        <w:tc>
          <w:tcPr>
            <w:tcW w:type="dxa" w:w="3325"/>
            <w:tcMar>
              <w:top w:w="105" w:type="dxa"/>
              <w:bottom w:w="110" w:type="dxa"/>
              <w:start w:w="125" w:type="dxa"/>
              <w:end w:w="125" w:type="dxa"/>
            </w:tcMar>
            <w:shd w:fill="FAFAFA"/>
          </w:tcPr>
          <w:p>
            <w:pPr>
              <w:spacing w:after="0" w:line="271" w:lineRule="auto"/>
            </w:pPr>
            <w:r>
              <w:rPr>
                <w:sz w:val="15"/>
              </w:rPr>
              <w:t>Vitamin D / calcium</w:t>
            </w:r>
          </w:p>
        </w:tc>
        <w:tc>
          <w:tcPr>
            <w:tcW w:type="dxa" w:w="3325"/>
            <w:tcMar>
              <w:top w:w="105" w:type="dxa"/>
              <w:bottom w:w="110" w:type="dxa"/>
              <w:start w:w="125" w:type="dxa"/>
              <w:end w:w="125" w:type="dxa"/>
            </w:tcMar>
            <w:shd w:fill="FAFAFA"/>
          </w:tcPr>
          <w:p>
            <w:pPr>
              <w:spacing w:after="0" w:line="271" w:lineRule="auto"/>
            </w:pPr>
            <w:r>
              <w:rPr>
                <w:sz w:val="15"/>
              </w:rPr>
              <w:t>Widened wrists, rachitic rosary, bowing, hypocalcemic seizures; high ALP</w:t>
            </w:r>
          </w:p>
        </w:tc>
        <w:tc>
          <w:tcPr>
            <w:tcW w:type="dxa" w:w="3325"/>
            <w:tcMar>
              <w:top w:w="105" w:type="dxa"/>
              <w:bottom w:w="110" w:type="dxa"/>
              <w:start w:w="125" w:type="dxa"/>
              <w:end w:w="125" w:type="dxa"/>
            </w:tcMar>
            <w:shd w:fill="FAFAFA"/>
          </w:tcPr>
          <w:p>
            <w:pPr>
              <w:spacing w:after="0" w:line="271" w:lineRule="auto"/>
            </w:pPr>
            <w:r>
              <w:rPr>
                <w:sz w:val="15"/>
              </w:rPr>
              <w:t>25-OH D, calcium, phosphate, PTH, ALP; treat calcium intake and vitamin D; distinguish phosphopenic rickets.</w:t>
            </w:r>
          </w:p>
        </w:tc>
      </w:tr>
      <w:tr>
        <w:trPr>
          <w:cantSplit/>
        </w:trPr>
        <w:tc>
          <w:tcPr>
            <w:tcW w:type="dxa" w:w="3325"/>
            <w:tcMar>
              <w:top w:w="105" w:type="dxa"/>
              <w:bottom w:w="110" w:type="dxa"/>
              <w:start w:w="125" w:type="dxa"/>
              <w:end w:w="125" w:type="dxa"/>
            </w:tcMar>
          </w:tcPr>
          <w:p>
            <w:pPr>
              <w:spacing w:after="0" w:line="271" w:lineRule="auto"/>
            </w:pPr>
            <w:r>
              <w:rPr>
                <w:sz w:val="15"/>
              </w:rPr>
              <w:t>Vitamin B12</w:t>
            </w:r>
          </w:p>
        </w:tc>
        <w:tc>
          <w:tcPr>
            <w:tcW w:type="dxa" w:w="3325"/>
            <w:tcMar>
              <w:top w:w="105" w:type="dxa"/>
              <w:bottom w:w="110" w:type="dxa"/>
              <w:start w:w="125" w:type="dxa"/>
              <w:end w:w="125" w:type="dxa"/>
            </w:tcMar>
          </w:tcPr>
          <w:p>
            <w:pPr>
              <w:spacing w:after="0" w:line="271" w:lineRule="auto"/>
            </w:pPr>
            <w:r>
              <w:rPr>
                <w:sz w:val="15"/>
              </w:rPr>
              <w:t>Macrocytosis, hypotonia, regression, developmental delay; maternal vegan/restricted diet</w:t>
            </w:r>
          </w:p>
        </w:tc>
        <w:tc>
          <w:tcPr>
            <w:tcW w:type="dxa" w:w="3325"/>
            <w:tcMar>
              <w:top w:w="105" w:type="dxa"/>
              <w:bottom w:w="110" w:type="dxa"/>
              <w:start w:w="125" w:type="dxa"/>
              <w:end w:w="125" w:type="dxa"/>
            </w:tcMar>
          </w:tcPr>
          <w:p>
            <w:pPr>
              <w:spacing w:after="0" w:line="271" w:lineRule="auto"/>
            </w:pPr>
            <w:r>
              <w:rPr>
                <w:sz w:val="15"/>
              </w:rPr>
              <w:t>B12, CBC, MMA/homocysteine where available; neurologic treatment should not await all tests.</w:t>
            </w:r>
          </w:p>
        </w:tc>
      </w:tr>
      <w:tr>
        <w:trPr>
          <w:cantSplit/>
        </w:trPr>
        <w:tc>
          <w:tcPr>
            <w:tcW w:type="dxa" w:w="3325"/>
            <w:tcMar>
              <w:top w:w="105" w:type="dxa"/>
              <w:bottom w:w="110" w:type="dxa"/>
              <w:start w:w="125" w:type="dxa"/>
              <w:end w:w="125" w:type="dxa"/>
            </w:tcMar>
            <w:shd w:fill="FAFAFA"/>
          </w:tcPr>
          <w:p>
            <w:pPr>
              <w:spacing w:after="0" w:line="271" w:lineRule="auto"/>
            </w:pPr>
            <w:r>
              <w:rPr>
                <w:sz w:val="15"/>
              </w:rPr>
              <w:t>Iron</w:t>
            </w:r>
          </w:p>
        </w:tc>
        <w:tc>
          <w:tcPr>
            <w:tcW w:type="dxa" w:w="3325"/>
            <w:tcMar>
              <w:top w:w="105" w:type="dxa"/>
              <w:bottom w:w="110" w:type="dxa"/>
              <w:start w:w="125" w:type="dxa"/>
              <w:end w:w="125" w:type="dxa"/>
            </w:tcMar>
            <w:shd w:fill="FAFAFA"/>
          </w:tcPr>
          <w:p>
            <w:pPr>
              <w:spacing w:after="0" w:line="271" w:lineRule="auto"/>
            </w:pPr>
            <w:r>
              <w:rPr>
                <w:sz w:val="15"/>
              </w:rPr>
              <w:t>Microcytosis, pallor, pica, poor intake; low ferritin if not inflamed</w:t>
            </w:r>
          </w:p>
        </w:tc>
        <w:tc>
          <w:tcPr>
            <w:tcW w:type="dxa" w:w="3325"/>
            <w:tcMar>
              <w:top w:w="105" w:type="dxa"/>
              <w:bottom w:w="110" w:type="dxa"/>
              <w:start w:w="125" w:type="dxa"/>
              <w:end w:w="125" w:type="dxa"/>
            </w:tcMar>
            <w:shd w:fill="FAFAFA"/>
          </w:tcPr>
          <w:p>
            <w:pPr>
              <w:spacing w:after="0" w:line="271" w:lineRule="auto"/>
            </w:pPr>
            <w:r>
              <w:rPr>
                <w:sz w:val="15"/>
              </w:rPr>
              <w:t>Elemental iron dosing depends on treatment vs prophylaxis; evaluate thalassemia if indices discordant.</w:t>
            </w:r>
          </w:p>
        </w:tc>
      </w:tr>
      <w:tr>
        <w:trPr>
          <w:cantSplit/>
        </w:trPr>
        <w:tc>
          <w:tcPr>
            <w:tcW w:type="dxa" w:w="3325"/>
            <w:tcMar>
              <w:top w:w="105" w:type="dxa"/>
              <w:bottom w:w="110" w:type="dxa"/>
              <w:start w:w="125" w:type="dxa"/>
              <w:end w:w="125" w:type="dxa"/>
            </w:tcMar>
          </w:tcPr>
          <w:p>
            <w:pPr>
              <w:spacing w:after="0" w:line="271" w:lineRule="auto"/>
            </w:pPr>
            <w:r>
              <w:rPr>
                <w:sz w:val="15"/>
              </w:rPr>
              <w:t>Zinc</w:t>
            </w:r>
          </w:p>
        </w:tc>
        <w:tc>
          <w:tcPr>
            <w:tcW w:type="dxa" w:w="3325"/>
            <w:tcMar>
              <w:top w:w="105" w:type="dxa"/>
              <w:bottom w:w="110" w:type="dxa"/>
              <w:start w:w="125" w:type="dxa"/>
              <w:end w:w="125" w:type="dxa"/>
            </w:tcMar>
          </w:tcPr>
          <w:p>
            <w:pPr>
              <w:spacing w:after="0" w:line="271" w:lineRule="auto"/>
            </w:pPr>
            <w:r>
              <w:rPr>
                <w:sz w:val="15"/>
              </w:rPr>
              <w:t>Poor growth, dermatitis, alopecia, diarrhea; acrodermatitis enteropathica</w:t>
            </w:r>
          </w:p>
        </w:tc>
        <w:tc>
          <w:tcPr>
            <w:tcW w:type="dxa" w:w="3325"/>
            <w:tcMar>
              <w:top w:w="105" w:type="dxa"/>
              <w:bottom w:w="110" w:type="dxa"/>
              <w:start w:w="125" w:type="dxa"/>
              <w:end w:w="125" w:type="dxa"/>
            </w:tcMar>
          </w:tcPr>
          <w:p>
            <w:pPr>
              <w:spacing w:after="0" w:line="271" w:lineRule="auto"/>
            </w:pPr>
            <w:r>
              <w:rPr>
                <w:sz w:val="15"/>
              </w:rPr>
              <w:t>Replace zinc; NHM diarrhea programme uses age-specific 14-day course.</w:t>
            </w:r>
          </w:p>
        </w:tc>
      </w:tr>
      <w:tr>
        <w:trPr>
          <w:cantSplit/>
        </w:trPr>
        <w:tc>
          <w:tcPr>
            <w:tcW w:type="dxa" w:w="3325"/>
            <w:tcMar>
              <w:top w:w="105" w:type="dxa"/>
              <w:bottom w:w="110" w:type="dxa"/>
              <w:start w:w="125" w:type="dxa"/>
              <w:end w:w="125" w:type="dxa"/>
            </w:tcMar>
            <w:shd w:fill="FAFAFA"/>
          </w:tcPr>
          <w:p>
            <w:pPr>
              <w:spacing w:after="0" w:line="271" w:lineRule="auto"/>
            </w:pPr>
            <w:r>
              <w:rPr>
                <w:sz w:val="15"/>
              </w:rPr>
              <w:t>Iodine</w:t>
            </w:r>
          </w:p>
        </w:tc>
        <w:tc>
          <w:tcPr>
            <w:tcW w:type="dxa" w:w="3325"/>
            <w:tcMar>
              <w:top w:w="105" w:type="dxa"/>
              <w:bottom w:w="110" w:type="dxa"/>
              <w:start w:w="125" w:type="dxa"/>
              <w:end w:w="125" w:type="dxa"/>
            </w:tcMar>
            <w:shd w:fill="FAFAFA"/>
          </w:tcPr>
          <w:p>
            <w:pPr>
              <w:spacing w:after="0" w:line="271" w:lineRule="auto"/>
            </w:pPr>
            <w:r>
              <w:rPr>
                <w:sz w:val="15"/>
              </w:rPr>
              <w:t>Goiter, hypothyroidism, developmental impairment</w:t>
            </w:r>
          </w:p>
        </w:tc>
        <w:tc>
          <w:tcPr>
            <w:tcW w:type="dxa" w:w="3325"/>
            <w:tcMar>
              <w:top w:w="105" w:type="dxa"/>
              <w:bottom w:w="110" w:type="dxa"/>
              <w:start w:w="125" w:type="dxa"/>
              <w:end w:w="125" w:type="dxa"/>
            </w:tcMar>
            <w:shd w:fill="FAFAFA"/>
          </w:tcPr>
          <w:p>
            <w:pPr>
              <w:spacing w:after="0" w:line="271" w:lineRule="auto"/>
            </w:pPr>
            <w:r>
              <w:rPr>
                <w:sz w:val="15"/>
              </w:rPr>
              <w:t>Iodized salt; thyroid function and neonatal screening; avoid indiscriminate iodine dosing.</w:t>
            </w:r>
          </w:p>
        </w:tc>
      </w:tr>
      <w:tr>
        <w:trPr>
          <w:cantSplit/>
        </w:trPr>
        <w:tc>
          <w:tcPr>
            <w:tcW w:type="dxa" w:w="3325"/>
            <w:tcMar>
              <w:top w:w="105" w:type="dxa"/>
              <w:bottom w:w="110" w:type="dxa"/>
              <w:start w:w="125" w:type="dxa"/>
              <w:end w:w="125" w:type="dxa"/>
            </w:tcMar>
          </w:tcPr>
          <w:p>
            <w:pPr>
              <w:spacing w:after="0" w:line="271" w:lineRule="auto"/>
            </w:pPr>
            <w:r>
              <w:rPr>
                <w:sz w:val="15"/>
              </w:rPr>
              <w:t>Vitamin C</w:t>
            </w:r>
          </w:p>
        </w:tc>
        <w:tc>
          <w:tcPr>
            <w:tcW w:type="dxa" w:w="3325"/>
            <w:tcMar>
              <w:top w:w="105" w:type="dxa"/>
              <w:bottom w:w="110" w:type="dxa"/>
              <w:start w:w="125" w:type="dxa"/>
              <w:end w:w="125" w:type="dxa"/>
            </w:tcMar>
          </w:tcPr>
          <w:p>
            <w:pPr>
              <w:spacing w:after="0" w:line="271" w:lineRule="auto"/>
            </w:pPr>
            <w:r>
              <w:rPr>
                <w:sz w:val="15"/>
              </w:rPr>
              <w:t>Pseudoparalysis, bleeding gums, subperiosteal hemorrhage, scorbutic rosary</w:t>
            </w:r>
          </w:p>
        </w:tc>
        <w:tc>
          <w:tcPr>
            <w:tcW w:type="dxa" w:w="3325"/>
            <w:tcMar>
              <w:top w:w="105" w:type="dxa"/>
              <w:bottom w:w="110" w:type="dxa"/>
              <w:start w:w="125" w:type="dxa"/>
              <w:end w:w="125" w:type="dxa"/>
            </w:tcMar>
          </w:tcPr>
          <w:p>
            <w:pPr>
              <w:spacing w:after="0" w:line="271" w:lineRule="auto"/>
            </w:pPr>
            <w:r>
              <w:rPr>
                <w:sz w:val="15"/>
              </w:rPr>
              <w:t>Diet history + radiograph; treat vitamin C.</w:t>
            </w:r>
          </w:p>
        </w:tc>
      </w:tr>
      <w:tr>
        <w:trPr>
          <w:cantSplit/>
        </w:trPr>
        <w:tc>
          <w:tcPr>
            <w:tcW w:type="dxa" w:w="3325"/>
            <w:tcMar>
              <w:top w:w="105" w:type="dxa"/>
              <w:bottom w:w="110" w:type="dxa"/>
              <w:start w:w="125" w:type="dxa"/>
              <w:end w:w="125" w:type="dxa"/>
            </w:tcMar>
            <w:shd w:fill="FAFAFA"/>
          </w:tcPr>
          <w:p>
            <w:pPr>
              <w:spacing w:after="0" w:line="271" w:lineRule="auto"/>
            </w:pPr>
            <w:r>
              <w:rPr>
                <w:sz w:val="15"/>
              </w:rPr>
              <w:t>Vitamin K</w:t>
            </w:r>
          </w:p>
        </w:tc>
        <w:tc>
          <w:tcPr>
            <w:tcW w:type="dxa" w:w="3325"/>
            <w:tcMar>
              <w:top w:w="105" w:type="dxa"/>
              <w:bottom w:w="110" w:type="dxa"/>
              <w:start w:w="125" w:type="dxa"/>
              <w:end w:w="125" w:type="dxa"/>
            </w:tcMar>
            <w:shd w:fill="FAFAFA"/>
          </w:tcPr>
          <w:p>
            <w:pPr>
              <w:spacing w:after="0" w:line="271" w:lineRule="auto"/>
            </w:pPr>
            <w:r>
              <w:rPr>
                <w:sz w:val="15"/>
              </w:rPr>
              <w:t>Bleeding tendency, prolonged PT/INR</w:t>
            </w:r>
          </w:p>
        </w:tc>
        <w:tc>
          <w:tcPr>
            <w:tcW w:type="dxa" w:w="3325"/>
            <w:tcMar>
              <w:top w:w="105" w:type="dxa"/>
              <w:bottom w:w="110" w:type="dxa"/>
              <w:start w:w="125" w:type="dxa"/>
              <w:end w:w="125" w:type="dxa"/>
            </w:tcMar>
            <w:shd w:fill="FAFAFA"/>
          </w:tcPr>
          <w:p>
            <w:pPr>
              <w:spacing w:after="0" w:line="271" w:lineRule="auto"/>
            </w:pPr>
            <w:r>
              <w:rPr>
                <w:sz w:val="15"/>
              </w:rPr>
              <w:t>Differentiate deficiency from hepatic disease; age-appropriate prophylaxis at birth.</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BEBEB"/>
          </w:tcPr>
          <w:p>
            <w:pPr>
              <w:pStyle w:val="H2x"/>
              <w:spacing w:before="0"/>
            </w:pPr>
            <w:r>
              <w:t>LATEST PROTOCOL UPDATE | Indian vitamin A prophylaxis (NHM updated 7 Aug 2026)</w:t>
            </w:r>
          </w:p>
          <w:p>
            <w:pPr>
              <w:pStyle w:val="Compact"/>
              <w:spacing w:after="80"/>
            </w:pPr>
            <w:r>
              <w:t>• Dose 1: 100,000 IU at 9 months (with measles-containing vaccination).</w:t>
            </w:r>
          </w:p>
          <w:p>
            <w:pPr>
              <w:pStyle w:val="Compact"/>
              <w:spacing w:after="80"/>
            </w:pPr>
            <w:r>
              <w:t>• Doses 2–9: 200,000 IU at 16–18 months and every 6 months thereafter until 5 years (9 total doses).</w:t>
            </w:r>
          </w:p>
          <w:p>
            <w:pPr>
              <w:pStyle w:val="Compact"/>
              <w:spacing w:after="80"/>
            </w:pPr>
            <w:r>
              <w:t>• This is prevention; xerophthalmia treatment uses a separate age-specific high-dose schedule.</w:t>
            </w:r>
          </w:p>
          <w:p>
            <w:pPr>
              <w:pStyle w:val="Trace"/>
            </w:pPr>
            <w:r>
              <w:t>TRACE / SOURCE: NHM Vitamin A page updated 7 Aug 2026; NHM IMNCI 2023</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BEBEB"/>
          </w:tcPr>
          <w:p>
            <w:pPr>
              <w:pStyle w:val="H2x"/>
              <w:spacing w:before="0"/>
            </w:pPr>
            <w:r>
              <w:t>LATEST PROTOCOL UPDATE | Zinc for childhood diarrhea (NHM STOP Diarrhoea 2025)</w:t>
            </w:r>
          </w:p>
          <w:p>
            <w:pPr>
              <w:pStyle w:val="Compact"/>
              <w:spacing w:after="80"/>
            </w:pPr>
            <w:r>
              <w:t>• Age &lt;2 months: programme does not recommend routine zinc under this campaign.</w:t>
            </w:r>
          </w:p>
          <w:p>
            <w:pPr>
              <w:pStyle w:val="Compact"/>
              <w:spacing w:after="80"/>
            </w:pPr>
            <w:r>
              <w:t>• 2 to &lt;6 months: 10 mg elemental zinc daily for 14 days; ≥6 months to 5 years: 20 mg daily for 14 days.</w:t>
            </w:r>
          </w:p>
          <w:p>
            <w:pPr>
              <w:pStyle w:val="Compact"/>
              <w:spacing w:after="80"/>
            </w:pPr>
            <w:r>
              <w:t>• Give ORS/appropriate rehydration as the core diarrhea treatment; zinc is an adjunct.</w:t>
            </w:r>
          </w:p>
          <w:p>
            <w:pPr>
              <w:pStyle w:val="Trace"/>
            </w:pPr>
            <w:r>
              <w:t>TRACE / SOURCE: NHM STOP Diarrhoea Campaign Guidance 2025</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IRON / VITAMIN D — PREVENTION IS NOT TREATMENT</w:t>
            </w:r>
          </w:p>
          <w:p>
            <w:pPr>
              <w:pStyle w:val="Compact"/>
              <w:spacing w:after="80"/>
            </w:pPr>
            <w:r>
              <w:t>• Anemia Mukt Bharat: children 6–59 months receive IFA syrup twice weekly (formulation/programme-specific); therapeutic iron for iron-deficiency anemia is a separate mg/kg/day elemental-iron prescription.</w:t>
            </w:r>
          </w:p>
          <w:p>
            <w:pPr>
              <w:pStyle w:val="Compact"/>
              <w:spacing w:after="80"/>
            </w:pPr>
            <w:r>
              <w:t>• Common therapeutic oral elemental iron for pediatric IDA is about 3 mg/kg/day (some protocols 3–6 mg/kg/day); calculate elemental, not salt mass; review adherence, response and underlying cause.</w:t>
            </w:r>
          </w:p>
          <w:p>
            <w:pPr>
              <w:pStyle w:val="Compact"/>
              <w:spacing w:after="80"/>
            </w:pPr>
            <w:r>
              <w:t>• Routine vitamin D infant supplementation often uses 400 IU/day in common pediatric guidance; nutritional rickets treatment uses substantially higher supervised regimens plus calcium and follow-up, not a single universal stoss dose.</w:t>
            </w:r>
          </w:p>
          <w:p>
            <w:pPr>
              <w:pStyle w:val="Trace"/>
            </w:pPr>
            <w:r>
              <w:t>TRACE / SOURCE: NHM Anemia Mukt Bharat; WHO vitamin D/rickets guidance</w:t>
            </w:r>
          </w:p>
        </w:tc>
      </w:tr>
    </w:tbl>
    <w:p>
      <w:pPr>
        <w:spacing w:after="20"/>
      </w:pPr>
    </w:p>
    <w:p>
      <w:pPr>
        <w:pStyle w:val="H1x"/>
        <w:keepNext/>
      </w:pPr>
      <w:r>
        <w:t>10. Nutrition management calculations and data interpretation</w:t>
      </w:r>
    </w:p>
    <w:tbl>
      <w:tblPr>
        <w:tblStyle w:val="TableGrid"/>
        <w:tblW w:type="auto" w:w="0"/>
        <w:jc w:val="center"/>
        <w:tblLayout w:type="fixed"/>
        <w:tblLook w:firstColumn="1" w:firstRow="1" w:lastColumn="0" w:lastRow="0" w:noHBand="0" w:noVBand="1" w:val="04A0"/>
      </w:tblPr>
      <w:tblGrid>
        <w:gridCol w:w="4987"/>
        <w:gridCol w:w="4987"/>
      </w:tblGrid>
      <w:tr>
        <w:trPr>
          <w:tblHeader/>
          <w:cantSplit/>
        </w:trPr>
        <w:tc>
          <w:tcPr>
            <w:tcW w:type="dxa" w:w="4987"/>
            <w:tcMar>
              <w:top w:w="110" w:type="dxa"/>
              <w:bottom w:w="110" w:type="dxa"/>
              <w:start w:w="125" w:type="dxa"/>
              <w:end w:w="125" w:type="dxa"/>
            </w:tcMar>
            <w:shd w:fill="E2E2E2"/>
            <w:vAlign w:val="center"/>
          </w:tcPr>
          <w:p>
            <w:pPr>
              <w:spacing w:after="0" w:line="269" w:lineRule="auto"/>
            </w:pPr>
            <w:r>
              <w:rPr>
                <w:b/>
                <w:sz w:val="16"/>
              </w:rPr>
              <w:t>Formula</w:t>
            </w:r>
          </w:p>
        </w:tc>
        <w:tc>
          <w:tcPr>
            <w:tcW w:type="dxa" w:w="4987"/>
            <w:tcMar>
              <w:top w:w="110" w:type="dxa"/>
              <w:bottom w:w="110" w:type="dxa"/>
              <w:start w:w="125" w:type="dxa"/>
              <w:end w:w="125" w:type="dxa"/>
            </w:tcMar>
            <w:shd w:fill="E2E2E2"/>
            <w:vAlign w:val="center"/>
          </w:tcPr>
          <w:p>
            <w:pPr>
              <w:spacing w:after="0" w:line="269" w:lineRule="auto"/>
            </w:pPr>
            <w:r>
              <w:rPr>
                <w:b/>
                <w:sz w:val="16"/>
              </w:rPr>
              <w:t>Worked example / caution</w:t>
            </w:r>
          </w:p>
        </w:tc>
      </w:tr>
      <w:tr>
        <w:trPr>
          <w:cantSplit/>
        </w:trPr>
        <w:tc>
          <w:tcPr>
            <w:tcW w:type="dxa" w:w="4987"/>
            <w:tcMar>
              <w:top w:w="105" w:type="dxa"/>
              <w:bottom w:w="110" w:type="dxa"/>
              <w:start w:w="125" w:type="dxa"/>
              <w:end w:w="125" w:type="dxa"/>
            </w:tcMar>
          </w:tcPr>
          <w:p>
            <w:pPr>
              <w:spacing w:after="0" w:line="271" w:lineRule="auto"/>
            </w:pPr>
            <w:r>
              <w:rPr>
                <w:sz w:val="16"/>
              </w:rPr>
              <w:t>BMI = weight (kg) / height (m)^2</w:t>
            </w:r>
          </w:p>
        </w:tc>
        <w:tc>
          <w:tcPr>
            <w:tcW w:type="dxa" w:w="4987"/>
            <w:tcMar>
              <w:top w:w="105" w:type="dxa"/>
              <w:bottom w:w="110" w:type="dxa"/>
              <w:start w:w="125" w:type="dxa"/>
              <w:end w:w="125" w:type="dxa"/>
            </w:tcMar>
          </w:tcPr>
          <w:p>
            <w:pPr>
              <w:spacing w:after="0" w:line="271" w:lineRule="auto"/>
            </w:pPr>
            <w:r>
              <w:rPr>
                <w:sz w:val="16"/>
              </w:rPr>
              <w:t>20 kg at 1.10 m → 20/1.21 = 16.53 kg/m²; interpret on age/sex chart.</w:t>
            </w:r>
          </w:p>
        </w:tc>
      </w:tr>
      <w:tr>
        <w:trPr>
          <w:cantSplit/>
        </w:trPr>
        <w:tc>
          <w:tcPr>
            <w:tcW w:type="dxa" w:w="4987"/>
            <w:tcMar>
              <w:top w:w="105" w:type="dxa"/>
              <w:bottom w:w="110" w:type="dxa"/>
              <w:start w:w="125" w:type="dxa"/>
              <w:end w:w="125" w:type="dxa"/>
            </w:tcMar>
            <w:shd w:fill="FAFAFA"/>
          </w:tcPr>
          <w:p>
            <w:pPr>
              <w:spacing w:after="0" w:line="271" w:lineRule="auto"/>
            </w:pPr>
            <w:r>
              <w:rPr>
                <w:sz w:val="16"/>
              </w:rPr>
              <w:t>WHZ, HAZ, WAZ</w:t>
            </w:r>
          </w:p>
        </w:tc>
        <w:tc>
          <w:tcPr>
            <w:tcW w:type="dxa" w:w="4987"/>
            <w:tcMar>
              <w:top w:w="105" w:type="dxa"/>
              <w:bottom w:w="110" w:type="dxa"/>
              <w:start w:w="125" w:type="dxa"/>
              <w:end w:w="125" w:type="dxa"/>
            </w:tcMar>
            <w:shd w:fill="FAFAFA"/>
          </w:tcPr>
          <w:p>
            <w:pPr>
              <w:spacing w:after="0" w:line="271" w:lineRule="auto"/>
            </w:pPr>
            <w:r>
              <w:rPr>
                <w:sz w:val="16"/>
              </w:rPr>
              <w:t>Use WHO LMS calculator/chart; (value − median)/SD is only a rough conceptual shortcut.</w:t>
            </w:r>
          </w:p>
        </w:tc>
      </w:tr>
      <w:tr>
        <w:trPr>
          <w:cantSplit/>
        </w:trPr>
        <w:tc>
          <w:tcPr>
            <w:tcW w:type="dxa" w:w="4987"/>
            <w:tcMar>
              <w:top w:w="105" w:type="dxa"/>
              <w:bottom w:w="110" w:type="dxa"/>
              <w:start w:w="125" w:type="dxa"/>
              <w:end w:w="125" w:type="dxa"/>
            </w:tcMar>
          </w:tcPr>
          <w:p>
            <w:pPr>
              <w:spacing w:after="0" w:line="271" w:lineRule="auto"/>
            </w:pPr>
            <w:r>
              <w:rPr>
                <w:sz w:val="16"/>
              </w:rPr>
              <w:t>Elemental iron (mg/day) = mg/kg/day × weight</w:t>
            </w:r>
          </w:p>
        </w:tc>
        <w:tc>
          <w:tcPr>
            <w:tcW w:type="dxa" w:w="4987"/>
            <w:tcMar>
              <w:top w:w="105" w:type="dxa"/>
              <w:bottom w:w="110" w:type="dxa"/>
              <w:start w:w="125" w:type="dxa"/>
              <w:end w:w="125" w:type="dxa"/>
            </w:tcMar>
          </w:tcPr>
          <w:p>
            <w:pPr>
              <w:spacing w:after="0" w:line="271" w:lineRule="auto"/>
            </w:pPr>
            <w:r>
              <w:rPr>
                <w:sz w:val="16"/>
              </w:rPr>
              <w:t>3 mg/kg/day × 12 kg = 36 mg elemental/day; salt content differs by preparation.</w:t>
            </w:r>
          </w:p>
        </w:tc>
      </w:tr>
      <w:tr>
        <w:trPr>
          <w:cantSplit/>
        </w:trPr>
        <w:tc>
          <w:tcPr>
            <w:tcW w:type="dxa" w:w="4987"/>
            <w:tcMar>
              <w:top w:w="105" w:type="dxa"/>
              <w:bottom w:w="110" w:type="dxa"/>
              <w:start w:w="125" w:type="dxa"/>
              <w:end w:w="125" w:type="dxa"/>
            </w:tcMar>
            <w:shd w:fill="FAFAFA"/>
          </w:tcPr>
          <w:p>
            <w:pPr>
              <w:spacing w:after="0" w:line="271" w:lineRule="auto"/>
            </w:pPr>
            <w:r>
              <w:rPr>
                <w:sz w:val="16"/>
              </w:rPr>
              <w:t>Feed volume (mL) = target kcal / formula kcal per mL</w:t>
            </w:r>
          </w:p>
        </w:tc>
        <w:tc>
          <w:tcPr>
            <w:tcW w:type="dxa" w:w="4987"/>
            <w:tcMar>
              <w:top w:w="105" w:type="dxa"/>
              <w:bottom w:w="110" w:type="dxa"/>
              <w:start w:w="125" w:type="dxa"/>
              <w:end w:w="125" w:type="dxa"/>
            </w:tcMar>
            <w:shd w:fill="FAFAFA"/>
          </w:tcPr>
          <w:p>
            <w:pPr>
              <w:spacing w:after="0" w:line="271" w:lineRule="auto"/>
            </w:pPr>
            <w:r>
              <w:rPr>
                <w:sz w:val="16"/>
              </w:rPr>
              <w:t>F-75 0.75 kcal/mL: 600 kcal ≈800 mL; this is arithmetic, NOT a bedside SAM starting order.</w:t>
            </w:r>
          </w:p>
        </w:tc>
      </w:tr>
      <w:tr>
        <w:trPr>
          <w:cantSplit/>
        </w:trPr>
        <w:tc>
          <w:tcPr>
            <w:tcW w:type="dxa" w:w="4987"/>
            <w:tcMar>
              <w:top w:w="105" w:type="dxa"/>
              <w:bottom w:w="110" w:type="dxa"/>
              <w:start w:w="125" w:type="dxa"/>
              <w:end w:w="125" w:type="dxa"/>
            </w:tcMar>
          </w:tcPr>
          <w:p>
            <w:pPr>
              <w:spacing w:after="0" w:line="271" w:lineRule="auto"/>
            </w:pPr>
            <w:r>
              <w:rPr>
                <w:sz w:val="16"/>
              </w:rPr>
              <w:t>Vitamin A volume = IU needed / IU per mL</w:t>
            </w:r>
          </w:p>
        </w:tc>
        <w:tc>
          <w:tcPr>
            <w:tcW w:type="dxa" w:w="4987"/>
            <w:tcMar>
              <w:top w:w="105" w:type="dxa"/>
              <w:bottom w:w="110" w:type="dxa"/>
              <w:start w:w="125" w:type="dxa"/>
              <w:end w:w="125" w:type="dxa"/>
            </w:tcMar>
          </w:tcPr>
          <w:p>
            <w:pPr>
              <w:spacing w:after="0" w:line="271" w:lineRule="auto"/>
            </w:pPr>
            <w:r>
              <w:rPr>
                <w:sz w:val="16"/>
              </w:rPr>
              <w:t>100,000 IU / 100,000 IU/mL = 1 mL; confirm actual bottle concentration.</w:t>
            </w:r>
          </w:p>
        </w:tc>
      </w:tr>
      <w:tr>
        <w:trPr>
          <w:cantSplit/>
        </w:trPr>
        <w:tc>
          <w:tcPr>
            <w:tcW w:type="dxa" w:w="4987"/>
            <w:tcMar>
              <w:top w:w="105" w:type="dxa"/>
              <w:bottom w:w="110" w:type="dxa"/>
              <w:start w:w="125" w:type="dxa"/>
              <w:end w:w="125" w:type="dxa"/>
            </w:tcMar>
            <w:shd w:fill="FAFAFA"/>
          </w:tcPr>
          <w:p>
            <w:pPr>
              <w:spacing w:after="0" w:line="271" w:lineRule="auto"/>
            </w:pPr>
            <w:r>
              <w:rPr>
                <w:sz w:val="16"/>
              </w:rPr>
              <w:t>Annualized height velocity</w:t>
            </w:r>
          </w:p>
        </w:tc>
        <w:tc>
          <w:tcPr>
            <w:tcW w:type="dxa" w:w="4987"/>
            <w:tcMar>
              <w:top w:w="105" w:type="dxa"/>
              <w:bottom w:w="110" w:type="dxa"/>
              <w:start w:w="125" w:type="dxa"/>
              <w:end w:w="125" w:type="dxa"/>
            </w:tcMar>
            <w:shd w:fill="FAFAFA"/>
          </w:tcPr>
          <w:p>
            <w:pPr>
              <w:spacing w:after="0" w:line="271" w:lineRule="auto"/>
            </w:pPr>
            <w:r>
              <w:rPr>
                <w:sz w:val="16"/>
              </w:rPr>
              <w:t>4 cm in 8 months → 4 ×12/8 = 6 cm/year.</w:t>
            </w:r>
          </w:p>
        </w:tc>
      </w:tr>
    </w:tbl>
    <w:p>
      <w:pPr>
        <w:spacing w:after="60"/>
      </w:pPr>
    </w:p>
    <w:p>
      <w:pPr>
        <w:pStyle w:val="H1x"/>
        <w:keepNext/>
      </w:pPr>
      <w:r>
        <w:t>11. Genetics and dysmorphology: mechanism → test → next step</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GENETIC REASONING CHAIN</w:t>
            </w:r>
          </w:p>
          <w:p>
            <w:pPr>
              <w:pStyle w:val="Compact"/>
              <w:spacing w:after="80"/>
            </w:pPr>
            <w:r>
              <w:t>• WHAT: chromosome dosage, copy number, sequence variants, repeats, imprinting, mitochondrial inheritance and multifactorial traits create recognizable phenotypes.</w:t>
            </w:r>
          </w:p>
          <w:p>
            <w:pPr>
              <w:pStyle w:val="Compact"/>
              <w:spacing w:after="80"/>
            </w:pPr>
            <w:r>
              <w:t>• WHY: the assay must match variant class; a normal karyotype cannot rule out a microdeletion or monogenic disorder.</w:t>
            </w:r>
          </w:p>
          <w:p>
            <w:pPr>
              <w:pStyle w:val="Compact"/>
              <w:spacing w:after="80"/>
            </w:pPr>
            <w:r>
              <w:t>• HOW: three-generation pedigree + pregnancy/birth history + growth, HC, proportions, major/minor anomalies and targeted organ screening.</w:t>
            </w:r>
          </w:p>
          <w:p>
            <w:pPr>
              <w:pStyle w:val="Compact"/>
              <w:spacing w:after="80"/>
            </w:pPr>
            <w:r>
              <w:t>• RECOGNIZE: aneuploid phenotype, syndrome-specific facial/cardiac pattern, hypotonia/hyperphagia, congenital anomalies, regression or biochemical decompensation.</w:t>
            </w:r>
          </w:p>
          <w:p>
            <w:pPr>
              <w:pStyle w:val="Compact"/>
              <w:spacing w:after="80"/>
            </w:pPr>
            <w:r>
              <w:t>• WHAT NEXT: choose karyotype/CMA/methylation/repeat assay/exome-genome/biochemical testing; begin phenotype-directed surveillance and counselling.</w:t>
            </w:r>
          </w:p>
          <w:p>
            <w:pPr>
              <w:pStyle w:val="Trace"/>
            </w:pPr>
            <w:r>
              <w:t>TRACE / SOURCE: Day 15 &gt; Genetics / IAP Genetics 2026</w:t>
            </w:r>
          </w:p>
        </w:tc>
      </w:tr>
    </w:tbl>
    <w:p>
      <w:pPr>
        <w:spacing w:after="20"/>
      </w:pP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Test</w:t>
            </w:r>
          </w:p>
        </w:tc>
        <w:tc>
          <w:tcPr>
            <w:tcW w:type="dxa" w:w="3325"/>
            <w:tcMar>
              <w:top w:w="110" w:type="dxa"/>
              <w:bottom w:w="110" w:type="dxa"/>
              <w:start w:w="125" w:type="dxa"/>
              <w:end w:w="125" w:type="dxa"/>
            </w:tcMar>
            <w:shd w:fill="E2E2E2"/>
            <w:vAlign w:val="center"/>
          </w:tcPr>
          <w:p>
            <w:pPr>
              <w:spacing w:after="0" w:line="269" w:lineRule="auto"/>
            </w:pPr>
            <w:r>
              <w:rPr>
                <w:b/>
                <w:sz w:val="16"/>
              </w:rPr>
              <w:t>Detects best</w:t>
            </w:r>
          </w:p>
        </w:tc>
        <w:tc>
          <w:tcPr>
            <w:tcW w:type="dxa" w:w="3325"/>
            <w:tcMar>
              <w:top w:w="110" w:type="dxa"/>
              <w:bottom w:w="110" w:type="dxa"/>
              <w:start w:w="125" w:type="dxa"/>
              <w:end w:w="125" w:type="dxa"/>
            </w:tcMar>
            <w:shd w:fill="E2E2E2"/>
            <w:vAlign w:val="center"/>
          </w:tcPr>
          <w:p>
            <w:pPr>
              <w:spacing w:after="0" w:line="269" w:lineRule="auto"/>
            </w:pPr>
            <w:r>
              <w:rPr>
                <w:b/>
                <w:sz w:val="16"/>
              </w:rPr>
              <w:t>Major blind spot / pitfall</w:t>
            </w:r>
          </w:p>
        </w:tc>
      </w:tr>
      <w:tr>
        <w:trPr>
          <w:cantSplit/>
        </w:trPr>
        <w:tc>
          <w:tcPr>
            <w:tcW w:type="dxa" w:w="3325"/>
            <w:tcMar>
              <w:top w:w="105" w:type="dxa"/>
              <w:bottom w:w="110" w:type="dxa"/>
              <w:start w:w="125" w:type="dxa"/>
              <w:end w:w="125" w:type="dxa"/>
            </w:tcMar>
          </w:tcPr>
          <w:p>
            <w:pPr>
              <w:spacing w:after="0" w:line="271" w:lineRule="auto"/>
            </w:pPr>
            <w:r>
              <w:rPr>
                <w:sz w:val="16"/>
              </w:rPr>
              <w:t>Karyotype</w:t>
            </w:r>
          </w:p>
        </w:tc>
        <w:tc>
          <w:tcPr>
            <w:tcW w:type="dxa" w:w="3325"/>
            <w:tcMar>
              <w:top w:w="105" w:type="dxa"/>
              <w:bottom w:w="110" w:type="dxa"/>
              <w:start w:w="125" w:type="dxa"/>
              <w:end w:w="125" w:type="dxa"/>
            </w:tcMar>
          </w:tcPr>
          <w:p>
            <w:pPr>
              <w:spacing w:after="0" w:line="271" w:lineRule="auto"/>
            </w:pPr>
            <w:r>
              <w:rPr>
                <w:sz w:val="16"/>
              </w:rPr>
              <w:t>Aneuploidy, large rearrangements, balanced translocations</w:t>
            </w:r>
          </w:p>
        </w:tc>
        <w:tc>
          <w:tcPr>
            <w:tcW w:type="dxa" w:w="3325"/>
            <w:tcMar>
              <w:top w:w="105" w:type="dxa"/>
              <w:bottom w:w="110" w:type="dxa"/>
              <w:start w:w="125" w:type="dxa"/>
              <w:end w:w="125" w:type="dxa"/>
            </w:tcMar>
          </w:tcPr>
          <w:p>
            <w:pPr>
              <w:spacing w:after="0" w:line="271" w:lineRule="auto"/>
            </w:pPr>
            <w:r>
              <w:rPr>
                <w:sz w:val="16"/>
              </w:rPr>
              <w:t>Small CNVs and single-nucleotide variants.</w:t>
            </w:r>
          </w:p>
        </w:tc>
      </w:tr>
      <w:tr>
        <w:trPr>
          <w:cantSplit/>
        </w:trPr>
        <w:tc>
          <w:tcPr>
            <w:tcW w:type="dxa" w:w="3325"/>
            <w:tcMar>
              <w:top w:w="105" w:type="dxa"/>
              <w:bottom w:w="110" w:type="dxa"/>
              <w:start w:w="125" w:type="dxa"/>
              <w:end w:w="125" w:type="dxa"/>
            </w:tcMar>
            <w:shd w:fill="FAFAFA"/>
          </w:tcPr>
          <w:p>
            <w:pPr>
              <w:spacing w:after="0" w:line="271" w:lineRule="auto"/>
            </w:pPr>
            <w:r>
              <w:rPr>
                <w:sz w:val="16"/>
              </w:rPr>
              <w:t>CMA / SNP array</w:t>
            </w:r>
          </w:p>
        </w:tc>
        <w:tc>
          <w:tcPr>
            <w:tcW w:type="dxa" w:w="3325"/>
            <w:tcMar>
              <w:top w:w="105" w:type="dxa"/>
              <w:bottom w:w="110" w:type="dxa"/>
              <w:start w:w="125" w:type="dxa"/>
              <w:end w:w="125" w:type="dxa"/>
            </w:tcMar>
            <w:shd w:fill="FAFAFA"/>
          </w:tcPr>
          <w:p>
            <w:pPr>
              <w:spacing w:after="0" w:line="271" w:lineRule="auto"/>
            </w:pPr>
            <w:r>
              <w:rPr>
                <w:sz w:val="16"/>
              </w:rPr>
              <w:t>Genome-wide deletions/duplications, some UPD/isodisomy patterns</w:t>
            </w:r>
          </w:p>
        </w:tc>
        <w:tc>
          <w:tcPr>
            <w:tcW w:type="dxa" w:w="3325"/>
            <w:tcMar>
              <w:top w:w="105" w:type="dxa"/>
              <w:bottom w:w="110" w:type="dxa"/>
              <w:start w:w="125" w:type="dxa"/>
              <w:end w:w="125" w:type="dxa"/>
            </w:tcMar>
            <w:shd w:fill="FAFAFA"/>
          </w:tcPr>
          <w:p>
            <w:pPr>
              <w:spacing w:after="0" w:line="271" w:lineRule="auto"/>
            </w:pPr>
            <w:r>
              <w:rPr>
                <w:sz w:val="16"/>
              </w:rPr>
              <w:t>Balanced rearrangements; small sequence variants; methylation status.</w:t>
            </w:r>
          </w:p>
        </w:tc>
      </w:tr>
      <w:tr>
        <w:trPr>
          <w:cantSplit/>
        </w:trPr>
        <w:tc>
          <w:tcPr>
            <w:tcW w:type="dxa" w:w="3325"/>
            <w:tcMar>
              <w:top w:w="105" w:type="dxa"/>
              <w:bottom w:w="110" w:type="dxa"/>
              <w:start w:w="125" w:type="dxa"/>
              <w:end w:w="125" w:type="dxa"/>
            </w:tcMar>
          </w:tcPr>
          <w:p>
            <w:pPr>
              <w:spacing w:after="0" w:line="271" w:lineRule="auto"/>
            </w:pPr>
            <w:r>
              <w:rPr>
                <w:sz w:val="16"/>
              </w:rPr>
              <w:t>FISH / MLPA</w:t>
            </w:r>
          </w:p>
        </w:tc>
        <w:tc>
          <w:tcPr>
            <w:tcW w:type="dxa" w:w="3325"/>
            <w:tcMar>
              <w:top w:w="105" w:type="dxa"/>
              <w:bottom w:w="110" w:type="dxa"/>
              <w:start w:w="125" w:type="dxa"/>
              <w:end w:w="125" w:type="dxa"/>
            </w:tcMar>
          </w:tcPr>
          <w:p>
            <w:pPr>
              <w:spacing w:after="0" w:line="271" w:lineRule="auto"/>
            </w:pPr>
            <w:r>
              <w:rPr>
                <w:sz w:val="16"/>
              </w:rPr>
              <w:t>Targeted known deletion/duplication</w:t>
            </w:r>
          </w:p>
        </w:tc>
        <w:tc>
          <w:tcPr>
            <w:tcW w:type="dxa" w:w="3325"/>
            <w:tcMar>
              <w:top w:w="105" w:type="dxa"/>
              <w:bottom w:w="110" w:type="dxa"/>
              <w:start w:w="125" w:type="dxa"/>
              <w:end w:w="125" w:type="dxa"/>
            </w:tcMar>
          </w:tcPr>
          <w:p>
            <w:pPr>
              <w:spacing w:after="0" w:line="271" w:lineRule="auto"/>
            </w:pPr>
            <w:r>
              <w:rPr>
                <w:sz w:val="16"/>
              </w:rPr>
              <w:t>Not genome-wide in typical use.</w:t>
            </w:r>
          </w:p>
        </w:tc>
      </w:tr>
      <w:tr>
        <w:trPr>
          <w:cantSplit/>
        </w:trPr>
        <w:tc>
          <w:tcPr>
            <w:tcW w:type="dxa" w:w="3325"/>
            <w:tcMar>
              <w:top w:w="105" w:type="dxa"/>
              <w:bottom w:w="110" w:type="dxa"/>
              <w:start w:w="125" w:type="dxa"/>
              <w:end w:w="125" w:type="dxa"/>
            </w:tcMar>
            <w:shd w:fill="FAFAFA"/>
          </w:tcPr>
          <w:p>
            <w:pPr>
              <w:spacing w:after="0" w:line="271" w:lineRule="auto"/>
            </w:pPr>
            <w:r>
              <w:rPr>
                <w:sz w:val="16"/>
              </w:rPr>
              <w:t>Methylation 15q11-q13</w:t>
            </w:r>
          </w:p>
        </w:tc>
        <w:tc>
          <w:tcPr>
            <w:tcW w:type="dxa" w:w="3325"/>
            <w:tcMar>
              <w:top w:w="105" w:type="dxa"/>
              <w:bottom w:w="110" w:type="dxa"/>
              <w:start w:w="125" w:type="dxa"/>
              <w:end w:w="125" w:type="dxa"/>
            </w:tcMar>
            <w:shd w:fill="FAFAFA"/>
          </w:tcPr>
          <w:p>
            <w:pPr>
              <w:spacing w:after="0" w:line="271" w:lineRule="auto"/>
            </w:pPr>
            <w:r>
              <w:rPr>
                <w:sz w:val="16"/>
              </w:rPr>
              <w:t>Imprinting signature of PWS/AS</w:t>
            </w:r>
          </w:p>
        </w:tc>
        <w:tc>
          <w:tcPr>
            <w:tcW w:type="dxa" w:w="3325"/>
            <w:tcMar>
              <w:top w:w="105" w:type="dxa"/>
              <w:bottom w:w="110" w:type="dxa"/>
              <w:start w:w="125" w:type="dxa"/>
              <w:end w:w="125" w:type="dxa"/>
            </w:tcMar>
            <w:shd w:fill="FAFAFA"/>
          </w:tcPr>
          <w:p>
            <w:pPr>
              <w:spacing w:after="0" w:line="271" w:lineRule="auto"/>
            </w:pPr>
            <w:r>
              <w:rPr>
                <w:sz w:val="16"/>
              </w:rPr>
              <w:t>Some Angelman UBE3A sequence variants have normal methylation.</w:t>
            </w:r>
          </w:p>
        </w:tc>
      </w:tr>
      <w:tr>
        <w:trPr>
          <w:cantSplit/>
        </w:trPr>
        <w:tc>
          <w:tcPr>
            <w:tcW w:type="dxa" w:w="3325"/>
            <w:tcMar>
              <w:top w:w="105" w:type="dxa"/>
              <w:bottom w:w="110" w:type="dxa"/>
              <w:start w:w="125" w:type="dxa"/>
              <w:end w:w="125" w:type="dxa"/>
            </w:tcMar>
          </w:tcPr>
          <w:p>
            <w:pPr>
              <w:spacing w:after="0" w:line="271" w:lineRule="auto"/>
            </w:pPr>
            <w:r>
              <w:rPr>
                <w:sz w:val="16"/>
              </w:rPr>
              <w:t>Exome/genome</w:t>
            </w:r>
          </w:p>
        </w:tc>
        <w:tc>
          <w:tcPr>
            <w:tcW w:type="dxa" w:w="3325"/>
            <w:tcMar>
              <w:top w:w="105" w:type="dxa"/>
              <w:bottom w:w="110" w:type="dxa"/>
              <w:start w:w="125" w:type="dxa"/>
              <w:end w:w="125" w:type="dxa"/>
            </w:tcMar>
          </w:tcPr>
          <w:p>
            <w:pPr>
              <w:spacing w:after="0" w:line="271" w:lineRule="auto"/>
            </w:pPr>
            <w:r>
              <w:rPr>
                <w:sz w:val="16"/>
              </w:rPr>
              <w:t>Coding / broader sequence variants; genome may capture more structural/intronic variants</w:t>
            </w:r>
          </w:p>
        </w:tc>
        <w:tc>
          <w:tcPr>
            <w:tcW w:type="dxa" w:w="3325"/>
            <w:tcMar>
              <w:top w:w="105" w:type="dxa"/>
              <w:bottom w:w="110" w:type="dxa"/>
              <w:start w:w="125" w:type="dxa"/>
              <w:end w:w="125" w:type="dxa"/>
            </w:tcMar>
          </w:tcPr>
          <w:p>
            <w:pPr>
              <w:spacing w:after="0" w:line="271" w:lineRule="auto"/>
            </w:pPr>
            <w:r>
              <w:rPr>
                <w:sz w:val="16"/>
              </w:rPr>
              <w:t>A negative result does not exclude all repeat, methylation, mosaic or mtDNA defects.</w:t>
            </w:r>
          </w:p>
        </w:tc>
      </w:tr>
      <w:tr>
        <w:trPr>
          <w:cantSplit/>
        </w:trPr>
        <w:tc>
          <w:tcPr>
            <w:tcW w:type="dxa" w:w="3325"/>
            <w:tcMar>
              <w:top w:w="105" w:type="dxa"/>
              <w:bottom w:w="110" w:type="dxa"/>
              <w:start w:w="125" w:type="dxa"/>
              <w:end w:w="125" w:type="dxa"/>
            </w:tcMar>
            <w:shd w:fill="FAFAFA"/>
          </w:tcPr>
          <w:p>
            <w:pPr>
              <w:spacing w:after="0" w:line="271" w:lineRule="auto"/>
            </w:pPr>
            <w:r>
              <w:rPr>
                <w:sz w:val="16"/>
              </w:rPr>
              <w:t>Repeat-expansion test</w:t>
            </w:r>
          </w:p>
        </w:tc>
        <w:tc>
          <w:tcPr>
            <w:tcW w:type="dxa" w:w="3325"/>
            <w:tcMar>
              <w:top w:w="105" w:type="dxa"/>
              <w:bottom w:w="110" w:type="dxa"/>
              <w:start w:w="125" w:type="dxa"/>
              <w:end w:w="125" w:type="dxa"/>
            </w:tcMar>
            <w:shd w:fill="FAFAFA"/>
          </w:tcPr>
          <w:p>
            <w:pPr>
              <w:spacing w:after="0" w:line="271" w:lineRule="auto"/>
            </w:pPr>
            <w:r>
              <w:rPr>
                <w:sz w:val="16"/>
              </w:rPr>
              <w:t>FMR1, Huntington, myotonic dystrophy, etc.</w:t>
            </w:r>
          </w:p>
        </w:tc>
        <w:tc>
          <w:tcPr>
            <w:tcW w:type="dxa" w:w="3325"/>
            <w:tcMar>
              <w:top w:w="105" w:type="dxa"/>
              <w:bottom w:w="110" w:type="dxa"/>
              <w:start w:w="125" w:type="dxa"/>
              <w:end w:w="125" w:type="dxa"/>
            </w:tcMar>
            <w:shd w:fill="FAFAFA"/>
          </w:tcPr>
          <w:p>
            <w:pPr>
              <w:spacing w:after="0" w:line="271" w:lineRule="auto"/>
            </w:pPr>
            <w:r>
              <w:rPr>
                <w:sz w:val="16"/>
              </w:rPr>
              <w:t>Conventional exome may miss repeat expansions.</w:t>
            </w:r>
          </w:p>
        </w:tc>
      </w:tr>
      <w:tr>
        <w:trPr>
          <w:cantSplit/>
        </w:trPr>
        <w:tc>
          <w:tcPr>
            <w:tcW w:type="dxa" w:w="3325"/>
            <w:tcMar>
              <w:top w:w="105" w:type="dxa"/>
              <w:bottom w:w="110" w:type="dxa"/>
              <w:start w:w="125" w:type="dxa"/>
              <w:end w:w="125" w:type="dxa"/>
            </w:tcMar>
          </w:tcPr>
          <w:p>
            <w:pPr>
              <w:spacing w:after="0" w:line="271" w:lineRule="auto"/>
            </w:pPr>
            <w:r>
              <w:rPr>
                <w:sz w:val="16"/>
              </w:rPr>
              <w:t>Biochemical metabolomics</w:t>
            </w:r>
          </w:p>
        </w:tc>
        <w:tc>
          <w:tcPr>
            <w:tcW w:type="dxa" w:w="3325"/>
            <w:tcMar>
              <w:top w:w="105" w:type="dxa"/>
              <w:bottom w:w="110" w:type="dxa"/>
              <w:start w:w="125" w:type="dxa"/>
              <w:end w:w="125" w:type="dxa"/>
            </w:tcMar>
          </w:tcPr>
          <w:p>
            <w:pPr>
              <w:spacing w:after="0" w:line="271" w:lineRule="auto"/>
            </w:pPr>
            <w:r>
              <w:rPr>
                <w:sz w:val="16"/>
              </w:rPr>
              <w:t>Amino acids, acylcarnitines, urine organic acids, ammonia</w:t>
            </w:r>
          </w:p>
        </w:tc>
        <w:tc>
          <w:tcPr>
            <w:tcW w:type="dxa" w:w="3325"/>
            <w:tcMar>
              <w:top w:w="105" w:type="dxa"/>
              <w:bottom w:w="110" w:type="dxa"/>
              <w:start w:w="125" w:type="dxa"/>
              <w:end w:w="125" w:type="dxa"/>
            </w:tcMar>
          </w:tcPr>
          <w:p>
            <w:pPr>
              <w:spacing w:after="0" w:line="271" w:lineRule="auto"/>
            </w:pPr>
            <w:r>
              <w:rPr>
                <w:sz w:val="16"/>
              </w:rPr>
              <w:t>Screening biomarkers are not definitive genotypes.</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BEBEB"/>
          </w:tcPr>
          <w:p>
            <w:pPr>
              <w:pStyle w:val="H2x"/>
              <w:spacing w:before="0"/>
            </w:pPr>
            <w:r>
              <w:t>LATEST PROTOCOL UPDATE | ACMG 2021 + IAP 2026 genomic-test selection</w:t>
            </w:r>
          </w:p>
          <w:p>
            <w:pPr>
              <w:pStyle w:val="Compact"/>
              <w:spacing w:after="80"/>
            </w:pPr>
            <w:r>
              <w:t>• ACMG 2021 strongly recommends considering exome/genome sequencing as first- or second-tier for congenital anomalies, developmental delay or intellectual disability.</w:t>
            </w:r>
          </w:p>
          <w:p>
            <w:pPr>
              <w:pStyle w:val="Compact"/>
              <w:spacing w:after="80"/>
            </w:pPr>
            <w:r>
              <w:t>• IAP 2026 emphasizes phenotype-directed testing: CMA for suspected CNV; exome for heterogeneous monogenic conditions; targeted assay for known syndrome or repeat.</w:t>
            </w:r>
          </w:p>
          <w:p>
            <w:pPr>
              <w:pStyle w:val="Compact"/>
              <w:spacing w:after="80"/>
            </w:pPr>
            <w:r>
              <w:t>• Do not use the outdated absolute rule “CMA must always precede exome”.</w:t>
            </w:r>
          </w:p>
          <w:p>
            <w:pPr>
              <w:pStyle w:val="Trace"/>
            </w:pPr>
            <w:r>
              <w:t>TRACE / SOURCE: ACMG 2021 Genetics in Medicine; IAP 2026 Advanced Genomic Testing</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DYSMORPHOLOGY CLASSIFICATION — DO NOT CONFUSE TERMS</w:t>
            </w:r>
          </w:p>
          <w:p>
            <w:pPr>
              <w:pStyle w:val="Compact"/>
              <w:spacing w:after="80"/>
            </w:pPr>
            <w:r>
              <w:t>• Major anomaly: structural abnormality with substantial medical/functional or cosmetic impact; minor anomaly: limited clinical impact but may be a syndromic clue when multiple are present.</w:t>
            </w:r>
          </w:p>
          <w:p>
            <w:pPr>
              <w:pStyle w:val="Compact"/>
              <w:spacing w:after="80"/>
            </w:pPr>
            <w:r>
              <w:t>• Malformation: intrinsic abnormal morphogenesis (e.g. cleft lip); deformation: extrinsic mechanical molding (e.g. positional clubfoot); disruption: breakdown of previously normal tissue (e.g. amniotic band); dysplasia: disordered tissue organization (e.g. skeletal dysplasia).</w:t>
            </w:r>
          </w:p>
          <w:p>
            <w:pPr>
              <w:pStyle w:val="Compact"/>
              <w:spacing w:after="80"/>
            </w:pPr>
            <w:r>
              <w:t>• Sequence: one initiating defect leads to downstream anomalies (Pierre Robin sequence: micrognathia → glossoptosis → cleft palate/airway issues).</w:t>
            </w:r>
          </w:p>
          <w:p>
            <w:pPr>
              <w:pStyle w:val="Compact"/>
              <w:spacing w:after="80"/>
            </w:pPr>
            <w:r>
              <w:t>• Association: nonrandom co-occurrence without one established unifying etiology (VACTERL); syndrome: recognizable pattern with a common cause or mechanism.</w:t>
            </w:r>
          </w:p>
          <w:p>
            <w:pPr>
              <w:pStyle w:val="Trace"/>
            </w:pPr>
            <w:r>
              <w:t>TRACE / SOURCE: Day 15 &gt; Dysmorphology / IAP Evaluation of a Dysmorphic Child 2026</w:t>
            </w:r>
          </w:p>
        </w:tc>
      </w:tr>
    </w:tbl>
    <w:p>
      <w:pPr>
        <w:spacing w:after="20"/>
      </w:pPr>
    </w:p>
    <w:p>
      <w:pPr>
        <w:pStyle w:val="H1x"/>
        <w:keepNext/>
      </w:pPr>
      <w:r>
        <w:t>12. Syndromes and inheritance — close discriminator table</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5"/>
              </w:rPr>
              <w:t>Syndrome</w:t>
            </w:r>
          </w:p>
        </w:tc>
        <w:tc>
          <w:tcPr>
            <w:tcW w:type="dxa" w:w="3325"/>
            <w:tcMar>
              <w:top w:w="110" w:type="dxa"/>
              <w:bottom w:w="110" w:type="dxa"/>
              <w:start w:w="125" w:type="dxa"/>
              <w:end w:w="125" w:type="dxa"/>
            </w:tcMar>
            <w:shd w:fill="E2E2E2"/>
            <w:vAlign w:val="center"/>
          </w:tcPr>
          <w:p>
            <w:pPr>
              <w:spacing w:after="0" w:line="269" w:lineRule="auto"/>
            </w:pPr>
            <w:r>
              <w:rPr>
                <w:b/>
                <w:sz w:val="15"/>
              </w:rPr>
              <w:t>Genetic mechanism</w:t>
            </w:r>
          </w:p>
        </w:tc>
        <w:tc>
          <w:tcPr>
            <w:tcW w:type="dxa" w:w="3325"/>
            <w:tcMar>
              <w:top w:w="110" w:type="dxa"/>
              <w:bottom w:w="110" w:type="dxa"/>
              <w:start w:w="125" w:type="dxa"/>
              <w:end w:w="125" w:type="dxa"/>
            </w:tcMar>
            <w:shd w:fill="E2E2E2"/>
            <w:vAlign w:val="center"/>
          </w:tcPr>
          <w:p>
            <w:pPr>
              <w:spacing w:after="0" w:line="269" w:lineRule="auto"/>
            </w:pPr>
            <w:r>
              <w:rPr>
                <w:b/>
                <w:sz w:val="15"/>
              </w:rPr>
              <w:t>Clue and critical screening</w:t>
            </w:r>
          </w:p>
        </w:tc>
      </w:tr>
      <w:tr>
        <w:trPr>
          <w:cantSplit/>
        </w:trPr>
        <w:tc>
          <w:tcPr>
            <w:tcW w:type="dxa" w:w="3325"/>
            <w:tcMar>
              <w:top w:w="105" w:type="dxa"/>
              <w:bottom w:w="110" w:type="dxa"/>
              <w:start w:w="125" w:type="dxa"/>
              <w:end w:w="125" w:type="dxa"/>
            </w:tcMar>
          </w:tcPr>
          <w:p>
            <w:pPr>
              <w:spacing w:after="0" w:line="271" w:lineRule="auto"/>
            </w:pPr>
            <w:r>
              <w:rPr>
                <w:sz w:val="15"/>
              </w:rPr>
              <w:t>Down</w:t>
            </w:r>
          </w:p>
        </w:tc>
        <w:tc>
          <w:tcPr>
            <w:tcW w:type="dxa" w:w="3325"/>
            <w:tcMar>
              <w:top w:w="105" w:type="dxa"/>
              <w:bottom w:w="110" w:type="dxa"/>
              <w:start w:w="125" w:type="dxa"/>
              <w:end w:w="125" w:type="dxa"/>
            </w:tcMar>
          </w:tcPr>
          <w:p>
            <w:pPr>
              <w:spacing w:after="0" w:line="271" w:lineRule="auto"/>
            </w:pPr>
            <w:r>
              <w:rPr>
                <w:sz w:val="15"/>
              </w:rPr>
              <w:t>Trisomy 21, translocation or mosaicism</w:t>
            </w:r>
          </w:p>
        </w:tc>
        <w:tc>
          <w:tcPr>
            <w:tcW w:type="dxa" w:w="3325"/>
            <w:tcMar>
              <w:top w:w="105" w:type="dxa"/>
              <w:bottom w:w="110" w:type="dxa"/>
              <w:start w:w="125" w:type="dxa"/>
              <w:end w:w="125" w:type="dxa"/>
            </w:tcMar>
          </w:tcPr>
          <w:p>
            <w:pPr>
              <w:spacing w:after="0" w:line="271" w:lineRule="auto"/>
            </w:pPr>
            <w:r>
              <w:rPr>
                <w:sz w:val="15"/>
              </w:rPr>
              <w:t>Hypotonia, single palmar crease, AVSD; thyroid/hearing/vision/OSA and hematology surveillance.</w:t>
            </w:r>
          </w:p>
        </w:tc>
      </w:tr>
      <w:tr>
        <w:trPr>
          <w:cantSplit/>
        </w:trPr>
        <w:tc>
          <w:tcPr>
            <w:tcW w:type="dxa" w:w="3325"/>
            <w:tcMar>
              <w:top w:w="105" w:type="dxa"/>
              <w:bottom w:w="110" w:type="dxa"/>
              <w:start w:w="125" w:type="dxa"/>
              <w:end w:w="125" w:type="dxa"/>
            </w:tcMar>
            <w:shd w:fill="FAFAFA"/>
          </w:tcPr>
          <w:p>
            <w:pPr>
              <w:spacing w:after="0" w:line="271" w:lineRule="auto"/>
            </w:pPr>
            <w:r>
              <w:rPr>
                <w:sz w:val="15"/>
              </w:rPr>
              <w:t>Turner</w:t>
            </w:r>
          </w:p>
        </w:tc>
        <w:tc>
          <w:tcPr>
            <w:tcW w:type="dxa" w:w="3325"/>
            <w:tcMar>
              <w:top w:w="105" w:type="dxa"/>
              <w:bottom w:w="110" w:type="dxa"/>
              <w:start w:w="125" w:type="dxa"/>
              <w:end w:w="125" w:type="dxa"/>
            </w:tcMar>
            <w:shd w:fill="FAFAFA"/>
          </w:tcPr>
          <w:p>
            <w:pPr>
              <w:spacing w:after="0" w:line="271" w:lineRule="auto"/>
            </w:pPr>
            <w:r>
              <w:rPr>
                <w:sz w:val="15"/>
              </w:rPr>
              <w:t>45,X or mosaic / structural X</w:t>
            </w:r>
          </w:p>
        </w:tc>
        <w:tc>
          <w:tcPr>
            <w:tcW w:type="dxa" w:w="3325"/>
            <w:tcMar>
              <w:top w:w="105" w:type="dxa"/>
              <w:bottom w:w="110" w:type="dxa"/>
              <w:start w:w="125" w:type="dxa"/>
              <w:end w:w="125" w:type="dxa"/>
            </w:tcMar>
            <w:shd w:fill="FAFAFA"/>
          </w:tcPr>
          <w:p>
            <w:pPr>
              <w:spacing w:after="0" w:line="271" w:lineRule="auto"/>
            </w:pPr>
            <w:r>
              <w:rPr>
                <w:sz w:val="15"/>
              </w:rPr>
              <w:t>Short stature, webbed neck, left-sided cardiac/renal anomalies; karyotype; monitor aorta/hearing/thyroid.</w:t>
            </w:r>
          </w:p>
        </w:tc>
      </w:tr>
      <w:tr>
        <w:trPr>
          <w:cantSplit/>
        </w:trPr>
        <w:tc>
          <w:tcPr>
            <w:tcW w:type="dxa" w:w="3325"/>
            <w:tcMar>
              <w:top w:w="105" w:type="dxa"/>
              <w:bottom w:w="110" w:type="dxa"/>
              <w:start w:w="125" w:type="dxa"/>
              <w:end w:w="125" w:type="dxa"/>
            </w:tcMar>
          </w:tcPr>
          <w:p>
            <w:pPr>
              <w:spacing w:after="0" w:line="271" w:lineRule="auto"/>
            </w:pPr>
            <w:r>
              <w:rPr>
                <w:sz w:val="15"/>
              </w:rPr>
              <w:t>Klinefelter</w:t>
            </w:r>
          </w:p>
        </w:tc>
        <w:tc>
          <w:tcPr>
            <w:tcW w:type="dxa" w:w="3325"/>
            <w:tcMar>
              <w:top w:w="105" w:type="dxa"/>
              <w:bottom w:w="110" w:type="dxa"/>
              <w:start w:w="125" w:type="dxa"/>
              <w:end w:w="125" w:type="dxa"/>
            </w:tcMar>
          </w:tcPr>
          <w:p>
            <w:pPr>
              <w:spacing w:after="0" w:line="271" w:lineRule="auto"/>
            </w:pPr>
            <w:r>
              <w:rPr>
                <w:sz w:val="15"/>
              </w:rPr>
              <w:t>47,XXY</w:t>
            </w:r>
          </w:p>
        </w:tc>
        <w:tc>
          <w:tcPr>
            <w:tcW w:type="dxa" w:w="3325"/>
            <w:tcMar>
              <w:top w:w="105" w:type="dxa"/>
              <w:bottom w:w="110" w:type="dxa"/>
              <w:start w:w="125" w:type="dxa"/>
              <w:end w:w="125" w:type="dxa"/>
            </w:tcMar>
          </w:tcPr>
          <w:p>
            <w:pPr>
              <w:spacing w:after="0" w:line="271" w:lineRule="auto"/>
            </w:pPr>
            <w:r>
              <w:rPr>
                <w:sz w:val="15"/>
              </w:rPr>
              <w:t>Tall adolescent, small firm testes, hypergonadotropic hypogonadism, learning/language issues.</w:t>
            </w:r>
          </w:p>
        </w:tc>
      </w:tr>
      <w:tr>
        <w:trPr>
          <w:cantSplit/>
        </w:trPr>
        <w:tc>
          <w:tcPr>
            <w:tcW w:type="dxa" w:w="3325"/>
            <w:tcMar>
              <w:top w:w="105" w:type="dxa"/>
              <w:bottom w:w="110" w:type="dxa"/>
              <w:start w:w="125" w:type="dxa"/>
              <w:end w:w="125" w:type="dxa"/>
            </w:tcMar>
            <w:shd w:fill="FAFAFA"/>
          </w:tcPr>
          <w:p>
            <w:pPr>
              <w:spacing w:after="0" w:line="271" w:lineRule="auto"/>
            </w:pPr>
            <w:r>
              <w:rPr>
                <w:sz w:val="15"/>
              </w:rPr>
              <w:t>22q11.2 deletion</w:t>
            </w:r>
          </w:p>
        </w:tc>
        <w:tc>
          <w:tcPr>
            <w:tcW w:type="dxa" w:w="3325"/>
            <w:tcMar>
              <w:top w:w="105" w:type="dxa"/>
              <w:bottom w:w="110" w:type="dxa"/>
              <w:start w:w="125" w:type="dxa"/>
              <w:end w:w="125" w:type="dxa"/>
            </w:tcMar>
            <w:shd w:fill="FAFAFA"/>
          </w:tcPr>
          <w:p>
            <w:pPr>
              <w:spacing w:after="0" w:line="271" w:lineRule="auto"/>
            </w:pPr>
            <w:r>
              <w:rPr>
                <w:sz w:val="15"/>
              </w:rPr>
              <w:t>Microdeletion</w:t>
            </w:r>
          </w:p>
        </w:tc>
        <w:tc>
          <w:tcPr>
            <w:tcW w:type="dxa" w:w="3325"/>
            <w:tcMar>
              <w:top w:w="105" w:type="dxa"/>
              <w:bottom w:w="110" w:type="dxa"/>
              <w:start w:w="125" w:type="dxa"/>
              <w:end w:w="125" w:type="dxa"/>
            </w:tcMar>
            <w:shd w:fill="FAFAFA"/>
          </w:tcPr>
          <w:p>
            <w:pPr>
              <w:spacing w:after="0" w:line="271" w:lineRule="auto"/>
            </w:pPr>
            <w:r>
              <w:rPr>
                <w:sz w:val="15"/>
              </w:rPr>
              <w:t>Conotruncal anomaly, hypocalcemia, palatal defect, T-cell deficiency; immune evaluation before live vaccines.</w:t>
            </w:r>
          </w:p>
        </w:tc>
      </w:tr>
      <w:tr>
        <w:trPr>
          <w:cantSplit/>
        </w:trPr>
        <w:tc>
          <w:tcPr>
            <w:tcW w:type="dxa" w:w="3325"/>
            <w:tcMar>
              <w:top w:w="105" w:type="dxa"/>
              <w:bottom w:w="110" w:type="dxa"/>
              <w:start w:w="125" w:type="dxa"/>
              <w:end w:w="125" w:type="dxa"/>
            </w:tcMar>
          </w:tcPr>
          <w:p>
            <w:pPr>
              <w:spacing w:after="0" w:line="271" w:lineRule="auto"/>
            </w:pPr>
            <w:r>
              <w:rPr>
                <w:sz w:val="15"/>
              </w:rPr>
              <w:t>Williams</w:t>
            </w:r>
          </w:p>
        </w:tc>
        <w:tc>
          <w:tcPr>
            <w:tcW w:type="dxa" w:w="3325"/>
            <w:tcMar>
              <w:top w:w="105" w:type="dxa"/>
              <w:bottom w:w="110" w:type="dxa"/>
              <w:start w:w="125" w:type="dxa"/>
              <w:end w:w="125" w:type="dxa"/>
            </w:tcMar>
          </w:tcPr>
          <w:p>
            <w:pPr>
              <w:spacing w:after="0" w:line="271" w:lineRule="auto"/>
            </w:pPr>
            <w:r>
              <w:rPr>
                <w:sz w:val="15"/>
              </w:rPr>
              <w:t>7q11.23 deletion incl. ELN</w:t>
            </w:r>
          </w:p>
        </w:tc>
        <w:tc>
          <w:tcPr>
            <w:tcW w:type="dxa" w:w="3325"/>
            <w:tcMar>
              <w:top w:w="105" w:type="dxa"/>
              <w:bottom w:w="110" w:type="dxa"/>
              <w:start w:w="125" w:type="dxa"/>
              <w:end w:w="125" w:type="dxa"/>
            </w:tcMar>
          </w:tcPr>
          <w:p>
            <w:pPr>
              <w:spacing w:after="0" w:line="271" w:lineRule="auto"/>
            </w:pPr>
            <w:r>
              <w:rPr>
                <w:sz w:val="15"/>
              </w:rPr>
              <w:t>Supravalvular aortic stenosis, hypercalcemia tendency, sociable phenotype; CMA.</w:t>
            </w:r>
          </w:p>
        </w:tc>
      </w:tr>
      <w:tr>
        <w:trPr>
          <w:cantSplit/>
        </w:trPr>
        <w:tc>
          <w:tcPr>
            <w:tcW w:type="dxa" w:w="3325"/>
            <w:tcMar>
              <w:top w:w="105" w:type="dxa"/>
              <w:bottom w:w="110" w:type="dxa"/>
              <w:start w:w="125" w:type="dxa"/>
              <w:end w:w="125" w:type="dxa"/>
            </w:tcMar>
            <w:shd w:fill="FAFAFA"/>
          </w:tcPr>
          <w:p>
            <w:pPr>
              <w:spacing w:after="0" w:line="271" w:lineRule="auto"/>
            </w:pPr>
            <w:r>
              <w:rPr>
                <w:sz w:val="15"/>
              </w:rPr>
              <w:t>Prader–Willi</w:t>
            </w:r>
          </w:p>
        </w:tc>
        <w:tc>
          <w:tcPr>
            <w:tcW w:type="dxa" w:w="3325"/>
            <w:tcMar>
              <w:top w:w="105" w:type="dxa"/>
              <w:bottom w:w="110" w:type="dxa"/>
              <w:start w:w="125" w:type="dxa"/>
              <w:end w:w="125" w:type="dxa"/>
            </w:tcMar>
            <w:shd w:fill="FAFAFA"/>
          </w:tcPr>
          <w:p>
            <w:pPr>
              <w:spacing w:after="0" w:line="271" w:lineRule="auto"/>
            </w:pPr>
            <w:r>
              <w:rPr>
                <w:sz w:val="15"/>
              </w:rPr>
              <w:t>Loss of paternal expression 15q11-q13</w:t>
            </w:r>
          </w:p>
        </w:tc>
        <w:tc>
          <w:tcPr>
            <w:tcW w:type="dxa" w:w="3325"/>
            <w:tcMar>
              <w:top w:w="105" w:type="dxa"/>
              <w:bottom w:w="110" w:type="dxa"/>
              <w:start w:w="125" w:type="dxa"/>
              <w:end w:w="125" w:type="dxa"/>
            </w:tcMar>
            <w:shd w:fill="FAFAFA"/>
          </w:tcPr>
          <w:p>
            <w:pPr>
              <w:spacing w:after="0" w:line="271" w:lineRule="auto"/>
            </w:pPr>
            <w:r>
              <w:rPr>
                <w:sz w:val="15"/>
              </w:rPr>
              <w:t>Neonatal hypotonia/poor feeding → childhood hyperphagia; methylation testing.</w:t>
            </w:r>
          </w:p>
        </w:tc>
      </w:tr>
      <w:tr>
        <w:trPr>
          <w:cantSplit/>
        </w:trPr>
        <w:tc>
          <w:tcPr>
            <w:tcW w:type="dxa" w:w="3325"/>
            <w:tcMar>
              <w:top w:w="105" w:type="dxa"/>
              <w:bottom w:w="110" w:type="dxa"/>
              <w:start w:w="125" w:type="dxa"/>
              <w:end w:w="125" w:type="dxa"/>
            </w:tcMar>
          </w:tcPr>
          <w:p>
            <w:pPr>
              <w:spacing w:after="0" w:line="271" w:lineRule="auto"/>
            </w:pPr>
            <w:r>
              <w:rPr>
                <w:sz w:val="15"/>
              </w:rPr>
              <w:t>Angelman</w:t>
            </w:r>
          </w:p>
        </w:tc>
        <w:tc>
          <w:tcPr>
            <w:tcW w:type="dxa" w:w="3325"/>
            <w:tcMar>
              <w:top w:w="105" w:type="dxa"/>
              <w:bottom w:w="110" w:type="dxa"/>
              <w:start w:w="125" w:type="dxa"/>
              <w:end w:w="125" w:type="dxa"/>
            </w:tcMar>
          </w:tcPr>
          <w:p>
            <w:pPr>
              <w:spacing w:after="0" w:line="271" w:lineRule="auto"/>
            </w:pPr>
            <w:r>
              <w:rPr>
                <w:sz w:val="15"/>
              </w:rPr>
              <w:t>Loss of maternal neuronal UBE3A</w:t>
            </w:r>
          </w:p>
        </w:tc>
        <w:tc>
          <w:tcPr>
            <w:tcW w:type="dxa" w:w="3325"/>
            <w:tcMar>
              <w:top w:w="105" w:type="dxa"/>
              <w:bottom w:w="110" w:type="dxa"/>
              <w:start w:w="125" w:type="dxa"/>
              <w:end w:w="125" w:type="dxa"/>
            </w:tcMar>
          </w:tcPr>
          <w:p>
            <w:pPr>
              <w:spacing w:after="0" w:line="271" w:lineRule="auto"/>
            </w:pPr>
            <w:r>
              <w:rPr>
                <w:sz w:val="15"/>
              </w:rPr>
              <w:t>Severe speech impairment, ataxia, seizures, frequent laughter; methylation/UBE3A testing.</w:t>
            </w:r>
          </w:p>
        </w:tc>
      </w:tr>
      <w:tr>
        <w:trPr>
          <w:cantSplit/>
        </w:trPr>
        <w:tc>
          <w:tcPr>
            <w:tcW w:type="dxa" w:w="3325"/>
            <w:tcMar>
              <w:top w:w="105" w:type="dxa"/>
              <w:bottom w:w="110" w:type="dxa"/>
              <w:start w:w="125" w:type="dxa"/>
              <w:end w:w="125" w:type="dxa"/>
            </w:tcMar>
            <w:shd w:fill="FAFAFA"/>
          </w:tcPr>
          <w:p>
            <w:pPr>
              <w:spacing w:after="0" w:line="271" w:lineRule="auto"/>
            </w:pPr>
            <w:r>
              <w:rPr>
                <w:sz w:val="15"/>
              </w:rPr>
              <w:t>Fragile X</w:t>
            </w:r>
          </w:p>
        </w:tc>
        <w:tc>
          <w:tcPr>
            <w:tcW w:type="dxa" w:w="3325"/>
            <w:tcMar>
              <w:top w:w="105" w:type="dxa"/>
              <w:bottom w:w="110" w:type="dxa"/>
              <w:start w:w="125" w:type="dxa"/>
              <w:end w:w="125" w:type="dxa"/>
            </w:tcMar>
            <w:shd w:fill="FAFAFA"/>
          </w:tcPr>
          <w:p>
            <w:pPr>
              <w:spacing w:after="0" w:line="271" w:lineRule="auto"/>
            </w:pPr>
            <w:r>
              <w:rPr>
                <w:sz w:val="15"/>
              </w:rPr>
              <w:t>FMR1 CGG repeat expansion</w:t>
            </w:r>
          </w:p>
        </w:tc>
        <w:tc>
          <w:tcPr>
            <w:tcW w:type="dxa" w:w="3325"/>
            <w:tcMar>
              <w:top w:w="105" w:type="dxa"/>
              <w:bottom w:w="110" w:type="dxa"/>
              <w:start w:w="125" w:type="dxa"/>
              <w:end w:w="125" w:type="dxa"/>
            </w:tcMar>
            <w:shd w:fill="FAFAFA"/>
          </w:tcPr>
          <w:p>
            <w:pPr>
              <w:spacing w:after="0" w:line="271" w:lineRule="auto"/>
            </w:pPr>
            <w:r>
              <w:rPr>
                <w:sz w:val="15"/>
              </w:rPr>
              <w:t>Long face, large ears, macroorchidism after puberty, ASD/GDD; targeted repeat assay.</w:t>
            </w:r>
          </w:p>
        </w:tc>
      </w:tr>
      <w:tr>
        <w:trPr>
          <w:cantSplit/>
        </w:trPr>
        <w:tc>
          <w:tcPr>
            <w:tcW w:type="dxa" w:w="3325"/>
            <w:tcMar>
              <w:top w:w="105" w:type="dxa"/>
              <w:bottom w:w="110" w:type="dxa"/>
              <w:start w:w="125" w:type="dxa"/>
              <w:end w:w="125" w:type="dxa"/>
            </w:tcMar>
          </w:tcPr>
          <w:p>
            <w:pPr>
              <w:spacing w:after="0" w:line="271" w:lineRule="auto"/>
            </w:pPr>
            <w:r>
              <w:rPr>
                <w:sz w:val="15"/>
              </w:rPr>
              <w:t>Trisomy 18</w:t>
            </w:r>
          </w:p>
        </w:tc>
        <w:tc>
          <w:tcPr>
            <w:tcW w:type="dxa" w:w="3325"/>
            <w:tcMar>
              <w:top w:w="105" w:type="dxa"/>
              <w:bottom w:w="110" w:type="dxa"/>
              <w:start w:w="125" w:type="dxa"/>
              <w:end w:w="125" w:type="dxa"/>
            </w:tcMar>
          </w:tcPr>
          <w:p>
            <w:pPr>
              <w:spacing w:after="0" w:line="271" w:lineRule="auto"/>
            </w:pPr>
            <w:r>
              <w:rPr>
                <w:sz w:val="15"/>
              </w:rPr>
              <w:t>Extra chromosome 18</w:t>
            </w:r>
          </w:p>
        </w:tc>
        <w:tc>
          <w:tcPr>
            <w:tcW w:type="dxa" w:w="3325"/>
            <w:tcMar>
              <w:top w:w="105" w:type="dxa"/>
              <w:bottom w:w="110" w:type="dxa"/>
              <w:start w:w="125" w:type="dxa"/>
              <w:end w:w="125" w:type="dxa"/>
            </w:tcMar>
          </w:tcPr>
          <w:p>
            <w:pPr>
              <w:spacing w:after="0" w:line="271" w:lineRule="auto"/>
            </w:pPr>
            <w:r>
              <w:rPr>
                <w:sz w:val="15"/>
              </w:rPr>
              <w:t>Overlapping clenched fingers, rocker-bottom feet, severe growth restriction.</w:t>
            </w:r>
          </w:p>
        </w:tc>
      </w:tr>
      <w:tr>
        <w:trPr>
          <w:cantSplit/>
        </w:trPr>
        <w:tc>
          <w:tcPr>
            <w:tcW w:type="dxa" w:w="3325"/>
            <w:tcMar>
              <w:top w:w="105" w:type="dxa"/>
              <w:bottom w:w="110" w:type="dxa"/>
              <w:start w:w="125" w:type="dxa"/>
              <w:end w:w="125" w:type="dxa"/>
            </w:tcMar>
            <w:shd w:fill="FAFAFA"/>
          </w:tcPr>
          <w:p>
            <w:pPr>
              <w:spacing w:after="0" w:line="271" w:lineRule="auto"/>
            </w:pPr>
            <w:r>
              <w:rPr>
                <w:sz w:val="15"/>
              </w:rPr>
              <w:t>Trisomy 13</w:t>
            </w:r>
          </w:p>
        </w:tc>
        <w:tc>
          <w:tcPr>
            <w:tcW w:type="dxa" w:w="3325"/>
            <w:tcMar>
              <w:top w:w="105" w:type="dxa"/>
              <w:bottom w:w="110" w:type="dxa"/>
              <w:start w:w="125" w:type="dxa"/>
              <w:end w:w="125" w:type="dxa"/>
            </w:tcMar>
            <w:shd w:fill="FAFAFA"/>
          </w:tcPr>
          <w:p>
            <w:pPr>
              <w:spacing w:after="0" w:line="271" w:lineRule="auto"/>
            </w:pPr>
            <w:r>
              <w:rPr>
                <w:sz w:val="15"/>
              </w:rPr>
              <w:t>Extra chromosome 13</w:t>
            </w:r>
          </w:p>
        </w:tc>
        <w:tc>
          <w:tcPr>
            <w:tcW w:type="dxa" w:w="3325"/>
            <w:tcMar>
              <w:top w:w="105" w:type="dxa"/>
              <w:bottom w:w="110" w:type="dxa"/>
              <w:start w:w="125" w:type="dxa"/>
              <w:end w:w="125" w:type="dxa"/>
            </w:tcMar>
            <w:shd w:fill="FAFAFA"/>
          </w:tcPr>
          <w:p>
            <w:pPr>
              <w:spacing w:after="0" w:line="271" w:lineRule="auto"/>
            </w:pPr>
            <w:r>
              <w:rPr>
                <w:sz w:val="15"/>
              </w:rPr>
              <w:t>Holoprosencephaly, polydactyly, cleft, scalp defects.</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INHERITANCE / COUNSELLING FACTS</w:t>
            </w:r>
          </w:p>
          <w:p>
            <w:pPr>
              <w:pStyle w:val="Compact"/>
              <w:spacing w:after="80"/>
            </w:pPr>
            <w:r>
              <w:t>• Autosomal recessive carrier × carrier: each pregnancy 25% affected, 50% carrier, 25% unaffected noncarrier.</w:t>
            </w:r>
          </w:p>
          <w:p>
            <w:pPr>
              <w:pStyle w:val="Compact"/>
              <w:spacing w:after="80"/>
            </w:pPr>
            <w:r>
              <w:t>• Autosomal dominant heterozygote × unaffected: 50% transmission if penetrance not considered.</w:t>
            </w:r>
          </w:p>
          <w:p>
            <w:pPr>
              <w:pStyle w:val="Compact"/>
              <w:spacing w:after="80"/>
            </w:pPr>
            <w:r>
              <w:t>• X-linked recessive carrier mother: 50% of sons affected; 50% of daughters carriers (simplified, unaffected father).</w:t>
            </w:r>
          </w:p>
          <w:p>
            <w:pPr>
              <w:pStyle w:val="Compact"/>
              <w:spacing w:after="80"/>
            </w:pPr>
            <w:r>
              <w:t>• Mitochondrial mtDNA variants are maternally transmitted; heteroplasmy creates variable severity.</w:t>
            </w:r>
          </w:p>
          <w:p>
            <w:pPr>
              <w:pStyle w:val="Compact"/>
              <w:spacing w:after="80"/>
            </w:pPr>
            <w:r>
              <w:t>• PWS: loss of paternally expressed genes; Angelman: loss of maternal neuronal UBE3A; methylation detects most imprinting mechanisms.</w:t>
            </w:r>
          </w:p>
          <w:p>
            <w:pPr>
              <w:pStyle w:val="Trace"/>
            </w:pPr>
            <w:r>
              <w:t>TRACE / SOURCE: Day 15 &gt; Inheritance/Imprinting; NHS Genomics Knowledge Hub</w:t>
            </w:r>
          </w:p>
        </w:tc>
      </w:tr>
    </w:tbl>
    <w:p>
      <w:pPr>
        <w:spacing w:after="20"/>
      </w:pPr>
    </w:p>
    <w:p>
      <w:pPr>
        <w:pStyle w:val="H1x"/>
        <w:keepNext/>
      </w:pPr>
      <w:r>
        <w:t>13. IEM emergency: pattern → mechanism → action</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Biochemical phenotype</w:t>
            </w:r>
          </w:p>
        </w:tc>
        <w:tc>
          <w:tcPr>
            <w:tcW w:type="dxa" w:w="3325"/>
            <w:tcMar>
              <w:top w:w="110" w:type="dxa"/>
              <w:bottom w:w="110" w:type="dxa"/>
              <w:start w:w="125" w:type="dxa"/>
              <w:end w:w="125" w:type="dxa"/>
            </w:tcMar>
            <w:shd w:fill="E2E2E2"/>
            <w:vAlign w:val="center"/>
          </w:tcPr>
          <w:p>
            <w:pPr>
              <w:spacing w:after="0" w:line="269" w:lineRule="auto"/>
            </w:pPr>
            <w:r>
              <w:rPr>
                <w:b/>
                <w:sz w:val="16"/>
              </w:rPr>
              <w:t>Think first</w:t>
            </w:r>
          </w:p>
        </w:tc>
        <w:tc>
          <w:tcPr>
            <w:tcW w:type="dxa" w:w="3325"/>
            <w:tcMar>
              <w:top w:w="110" w:type="dxa"/>
              <w:bottom w:w="110" w:type="dxa"/>
              <w:start w:w="125" w:type="dxa"/>
              <w:end w:w="125" w:type="dxa"/>
            </w:tcMar>
            <w:shd w:fill="E2E2E2"/>
            <w:vAlign w:val="center"/>
          </w:tcPr>
          <w:p>
            <w:pPr>
              <w:spacing w:after="0" w:line="269" w:lineRule="auto"/>
            </w:pPr>
            <w:r>
              <w:rPr>
                <w:b/>
                <w:sz w:val="16"/>
              </w:rPr>
              <w:t>Diagnostic discriminator</w:t>
            </w:r>
          </w:p>
        </w:tc>
      </w:tr>
      <w:tr>
        <w:trPr>
          <w:cantSplit/>
        </w:trPr>
        <w:tc>
          <w:tcPr>
            <w:tcW w:type="dxa" w:w="3325"/>
            <w:tcMar>
              <w:top w:w="105" w:type="dxa"/>
              <w:bottom w:w="110" w:type="dxa"/>
              <w:start w:w="125" w:type="dxa"/>
              <w:end w:w="125" w:type="dxa"/>
            </w:tcMar>
          </w:tcPr>
          <w:p>
            <w:pPr>
              <w:spacing w:after="0" w:line="271" w:lineRule="auto"/>
            </w:pPr>
            <w:r>
              <w:rPr>
                <w:sz w:val="16"/>
              </w:rPr>
              <w:t>Hyperammonemia + respiratory alkalosis, often no marked acidosis</w:t>
            </w:r>
          </w:p>
        </w:tc>
        <w:tc>
          <w:tcPr>
            <w:tcW w:type="dxa" w:w="3325"/>
            <w:tcMar>
              <w:top w:w="105" w:type="dxa"/>
              <w:bottom w:w="110" w:type="dxa"/>
              <w:start w:w="125" w:type="dxa"/>
              <w:end w:w="125" w:type="dxa"/>
            </w:tcMar>
          </w:tcPr>
          <w:p>
            <w:pPr>
              <w:spacing w:after="0" w:line="271" w:lineRule="auto"/>
            </w:pPr>
            <w:r>
              <w:rPr>
                <w:sz w:val="16"/>
              </w:rPr>
              <w:t>Urea cycle defect</w:t>
            </w:r>
          </w:p>
        </w:tc>
        <w:tc>
          <w:tcPr>
            <w:tcW w:type="dxa" w:w="3325"/>
            <w:tcMar>
              <w:top w:w="105" w:type="dxa"/>
              <w:bottom w:w="110" w:type="dxa"/>
              <w:start w:w="125" w:type="dxa"/>
              <w:end w:w="125" w:type="dxa"/>
            </w:tcMar>
          </w:tcPr>
          <w:p>
            <w:pPr>
              <w:spacing w:after="0" w:line="271" w:lineRule="auto"/>
            </w:pPr>
            <w:r>
              <w:rPr>
                <w:sz w:val="16"/>
              </w:rPr>
              <w:t>Plasma amino acids, citrulline, urine orotic acid.</w:t>
            </w:r>
          </w:p>
        </w:tc>
      </w:tr>
      <w:tr>
        <w:trPr>
          <w:cantSplit/>
        </w:trPr>
        <w:tc>
          <w:tcPr>
            <w:tcW w:type="dxa" w:w="3325"/>
            <w:tcMar>
              <w:top w:w="105" w:type="dxa"/>
              <w:bottom w:w="110" w:type="dxa"/>
              <w:start w:w="125" w:type="dxa"/>
              <w:end w:w="125" w:type="dxa"/>
            </w:tcMar>
            <w:shd w:fill="FAFAFA"/>
          </w:tcPr>
          <w:p>
            <w:pPr>
              <w:spacing w:after="0" w:line="271" w:lineRule="auto"/>
            </w:pPr>
            <w:r>
              <w:rPr>
                <w:sz w:val="16"/>
              </w:rPr>
              <w:t>High anion-gap metabolic acidosis + ketosis ± hyperammonemia</w:t>
            </w:r>
          </w:p>
        </w:tc>
        <w:tc>
          <w:tcPr>
            <w:tcW w:type="dxa" w:w="3325"/>
            <w:tcMar>
              <w:top w:w="105" w:type="dxa"/>
              <w:bottom w:w="110" w:type="dxa"/>
              <w:start w:w="125" w:type="dxa"/>
              <w:end w:w="125" w:type="dxa"/>
            </w:tcMar>
            <w:shd w:fill="FAFAFA"/>
          </w:tcPr>
          <w:p>
            <w:pPr>
              <w:spacing w:after="0" w:line="271" w:lineRule="auto"/>
            </w:pPr>
            <w:r>
              <w:rPr>
                <w:sz w:val="16"/>
              </w:rPr>
              <w:t>Organic acidemia (PA/MMA etc.)</w:t>
            </w:r>
          </w:p>
        </w:tc>
        <w:tc>
          <w:tcPr>
            <w:tcW w:type="dxa" w:w="3325"/>
            <w:tcMar>
              <w:top w:w="105" w:type="dxa"/>
              <w:bottom w:w="110" w:type="dxa"/>
              <w:start w:w="125" w:type="dxa"/>
              <w:end w:w="125" w:type="dxa"/>
            </w:tcMar>
            <w:shd w:fill="FAFAFA"/>
          </w:tcPr>
          <w:p>
            <w:pPr>
              <w:spacing w:after="0" w:line="271" w:lineRule="auto"/>
            </w:pPr>
            <w:r>
              <w:rPr>
                <w:sz w:val="16"/>
              </w:rPr>
              <w:t>Urine organic acids, acylcarnitine C3, B12 status.</w:t>
            </w:r>
          </w:p>
        </w:tc>
      </w:tr>
      <w:tr>
        <w:trPr>
          <w:cantSplit/>
        </w:trPr>
        <w:tc>
          <w:tcPr>
            <w:tcW w:type="dxa" w:w="3325"/>
            <w:tcMar>
              <w:top w:w="105" w:type="dxa"/>
              <w:bottom w:w="110" w:type="dxa"/>
              <w:start w:w="125" w:type="dxa"/>
              <w:end w:w="125" w:type="dxa"/>
            </w:tcMar>
          </w:tcPr>
          <w:p>
            <w:pPr>
              <w:spacing w:after="0" w:line="271" w:lineRule="auto"/>
            </w:pPr>
            <w:r>
              <w:rPr>
                <w:sz w:val="16"/>
              </w:rPr>
              <w:t>Hypoketotic hypoglycemia + high FFA</w:t>
            </w:r>
          </w:p>
        </w:tc>
        <w:tc>
          <w:tcPr>
            <w:tcW w:type="dxa" w:w="3325"/>
            <w:tcMar>
              <w:top w:w="105" w:type="dxa"/>
              <w:bottom w:w="110" w:type="dxa"/>
              <w:start w:w="125" w:type="dxa"/>
              <w:end w:w="125" w:type="dxa"/>
            </w:tcMar>
          </w:tcPr>
          <w:p>
            <w:pPr>
              <w:spacing w:after="0" w:line="271" w:lineRule="auto"/>
            </w:pPr>
            <w:r>
              <w:rPr>
                <w:sz w:val="16"/>
              </w:rPr>
              <w:t>Fatty-acid oxidation defect</w:t>
            </w:r>
          </w:p>
        </w:tc>
        <w:tc>
          <w:tcPr>
            <w:tcW w:type="dxa" w:w="3325"/>
            <w:tcMar>
              <w:top w:w="105" w:type="dxa"/>
              <w:bottom w:w="110" w:type="dxa"/>
              <w:start w:w="125" w:type="dxa"/>
              <w:end w:w="125" w:type="dxa"/>
            </w:tcMar>
          </w:tcPr>
          <w:p>
            <w:pPr>
              <w:spacing w:after="0" w:line="271" w:lineRule="auto"/>
            </w:pPr>
            <w:r>
              <w:rPr>
                <w:sz w:val="16"/>
              </w:rPr>
              <w:t>Acylcarnitine pattern, e.g. C8 in MCAD.</w:t>
            </w:r>
          </w:p>
        </w:tc>
      </w:tr>
      <w:tr>
        <w:trPr>
          <w:cantSplit/>
        </w:trPr>
        <w:tc>
          <w:tcPr>
            <w:tcW w:type="dxa" w:w="3325"/>
            <w:tcMar>
              <w:top w:w="105" w:type="dxa"/>
              <w:bottom w:w="110" w:type="dxa"/>
              <w:start w:w="125" w:type="dxa"/>
              <w:end w:w="125" w:type="dxa"/>
            </w:tcMar>
            <w:shd w:fill="FAFAFA"/>
          </w:tcPr>
          <w:p>
            <w:pPr>
              <w:spacing w:after="0" w:line="271" w:lineRule="auto"/>
            </w:pPr>
            <w:r>
              <w:rPr>
                <w:sz w:val="16"/>
              </w:rPr>
              <w:t>Hypoketotic hypoglycemia + suppressed FFA</w:t>
            </w:r>
          </w:p>
        </w:tc>
        <w:tc>
          <w:tcPr>
            <w:tcW w:type="dxa" w:w="3325"/>
            <w:tcMar>
              <w:top w:w="105" w:type="dxa"/>
              <w:bottom w:w="110" w:type="dxa"/>
              <w:start w:w="125" w:type="dxa"/>
              <w:end w:w="125" w:type="dxa"/>
            </w:tcMar>
            <w:shd w:fill="FAFAFA"/>
          </w:tcPr>
          <w:p>
            <w:pPr>
              <w:spacing w:after="0" w:line="271" w:lineRule="auto"/>
            </w:pPr>
            <w:r>
              <w:rPr>
                <w:sz w:val="16"/>
              </w:rPr>
              <w:t>Hyperinsulinism</w:t>
            </w:r>
          </w:p>
        </w:tc>
        <w:tc>
          <w:tcPr>
            <w:tcW w:type="dxa" w:w="3325"/>
            <w:tcMar>
              <w:top w:w="105" w:type="dxa"/>
              <w:bottom w:w="110" w:type="dxa"/>
              <w:start w:w="125" w:type="dxa"/>
              <w:end w:w="125" w:type="dxa"/>
            </w:tcMar>
            <w:shd w:fill="FAFAFA"/>
          </w:tcPr>
          <w:p>
            <w:pPr>
              <w:spacing w:after="0" w:line="271" w:lineRule="auto"/>
            </w:pPr>
            <w:r>
              <w:rPr>
                <w:sz w:val="16"/>
              </w:rPr>
              <w:t>Critical sample and glucagon response; distinct from FAOD.</w:t>
            </w:r>
          </w:p>
        </w:tc>
      </w:tr>
      <w:tr>
        <w:trPr>
          <w:cantSplit/>
        </w:trPr>
        <w:tc>
          <w:tcPr>
            <w:tcW w:type="dxa" w:w="3325"/>
            <w:tcMar>
              <w:top w:w="105" w:type="dxa"/>
              <w:bottom w:w="110" w:type="dxa"/>
              <w:start w:w="125" w:type="dxa"/>
              <w:end w:w="125" w:type="dxa"/>
            </w:tcMar>
          </w:tcPr>
          <w:p>
            <w:pPr>
              <w:spacing w:after="0" w:line="271" w:lineRule="auto"/>
            </w:pPr>
            <w:r>
              <w:rPr>
                <w:sz w:val="16"/>
              </w:rPr>
              <w:t>Lactic acidosis + multisystem / neurologic findings</w:t>
            </w:r>
          </w:p>
        </w:tc>
        <w:tc>
          <w:tcPr>
            <w:tcW w:type="dxa" w:w="3325"/>
            <w:tcMar>
              <w:top w:w="105" w:type="dxa"/>
              <w:bottom w:w="110" w:type="dxa"/>
              <w:start w:w="125" w:type="dxa"/>
              <w:end w:w="125" w:type="dxa"/>
            </w:tcMar>
          </w:tcPr>
          <w:p>
            <w:pPr>
              <w:spacing w:after="0" w:line="271" w:lineRule="auto"/>
            </w:pPr>
            <w:r>
              <w:rPr>
                <w:sz w:val="16"/>
              </w:rPr>
              <w:t>Mitochondrial / pyruvate metabolism</w:t>
            </w:r>
          </w:p>
        </w:tc>
        <w:tc>
          <w:tcPr>
            <w:tcW w:type="dxa" w:w="3325"/>
            <w:tcMar>
              <w:top w:w="105" w:type="dxa"/>
              <w:bottom w:w="110" w:type="dxa"/>
              <w:start w:w="125" w:type="dxa"/>
              <w:end w:w="125" w:type="dxa"/>
            </w:tcMar>
          </w:tcPr>
          <w:p>
            <w:pPr>
              <w:spacing w:after="0" w:line="271" w:lineRule="auto"/>
            </w:pPr>
            <w:r>
              <w:rPr>
                <w:sz w:val="16"/>
              </w:rPr>
              <w:t>Lactate-pyruvate context, MRI, gene testing; lactate can be normal intermittently.</w:t>
            </w:r>
          </w:p>
        </w:tc>
      </w:tr>
      <w:tr>
        <w:trPr>
          <w:cantSplit/>
        </w:trPr>
        <w:tc>
          <w:tcPr>
            <w:tcW w:type="dxa" w:w="3325"/>
            <w:tcMar>
              <w:top w:w="105" w:type="dxa"/>
              <w:bottom w:w="110" w:type="dxa"/>
              <w:start w:w="125" w:type="dxa"/>
              <w:end w:w="125" w:type="dxa"/>
            </w:tcMar>
            <w:shd w:fill="FAFAFA"/>
          </w:tcPr>
          <w:p>
            <w:pPr>
              <w:spacing w:after="0" w:line="271" w:lineRule="auto"/>
            </w:pPr>
            <w:r>
              <w:rPr>
                <w:sz w:val="16"/>
              </w:rPr>
              <w:t>Organomegaly + coarse facies + regression</w:t>
            </w:r>
          </w:p>
        </w:tc>
        <w:tc>
          <w:tcPr>
            <w:tcW w:type="dxa" w:w="3325"/>
            <w:tcMar>
              <w:top w:w="105" w:type="dxa"/>
              <w:bottom w:w="110" w:type="dxa"/>
              <w:start w:w="125" w:type="dxa"/>
              <w:end w:w="125" w:type="dxa"/>
            </w:tcMar>
            <w:shd w:fill="FAFAFA"/>
          </w:tcPr>
          <w:p>
            <w:pPr>
              <w:spacing w:after="0" w:line="271" w:lineRule="auto"/>
            </w:pPr>
            <w:r>
              <w:rPr>
                <w:sz w:val="16"/>
              </w:rPr>
              <w:t>Lysosomal storage disorder</w:t>
            </w:r>
          </w:p>
        </w:tc>
        <w:tc>
          <w:tcPr>
            <w:tcW w:type="dxa" w:w="3325"/>
            <w:tcMar>
              <w:top w:w="105" w:type="dxa"/>
              <w:bottom w:w="110" w:type="dxa"/>
              <w:start w:w="125" w:type="dxa"/>
              <w:end w:w="125" w:type="dxa"/>
            </w:tcMar>
            <w:shd w:fill="FAFAFA"/>
          </w:tcPr>
          <w:p>
            <w:pPr>
              <w:spacing w:after="0" w:line="271" w:lineRule="auto"/>
            </w:pPr>
            <w:r>
              <w:rPr>
                <w:sz w:val="16"/>
              </w:rPr>
              <w:t>Enzyme testing, urine GAGs / specific metabolites, genetics.</w:t>
            </w:r>
          </w:p>
        </w:tc>
      </w:tr>
      <w:tr>
        <w:trPr>
          <w:cantSplit/>
        </w:trPr>
        <w:tc>
          <w:tcPr>
            <w:tcW w:type="dxa" w:w="3325"/>
            <w:tcMar>
              <w:top w:w="105" w:type="dxa"/>
              <w:bottom w:w="110" w:type="dxa"/>
              <w:start w:w="125" w:type="dxa"/>
              <w:end w:w="125" w:type="dxa"/>
            </w:tcMar>
          </w:tcPr>
          <w:p>
            <w:pPr>
              <w:spacing w:after="0" w:line="271" w:lineRule="auto"/>
            </w:pPr>
            <w:r>
              <w:rPr>
                <w:sz w:val="16"/>
              </w:rPr>
              <w:t>Hypotonia + leukodystrophy + VLCFA elevation</w:t>
            </w:r>
          </w:p>
        </w:tc>
        <w:tc>
          <w:tcPr>
            <w:tcW w:type="dxa" w:w="3325"/>
            <w:tcMar>
              <w:top w:w="105" w:type="dxa"/>
              <w:bottom w:w="110" w:type="dxa"/>
              <w:start w:w="125" w:type="dxa"/>
              <w:end w:w="125" w:type="dxa"/>
            </w:tcMar>
          </w:tcPr>
          <w:p>
            <w:pPr>
              <w:spacing w:after="0" w:line="271" w:lineRule="auto"/>
            </w:pPr>
            <w:r>
              <w:rPr>
                <w:sz w:val="16"/>
              </w:rPr>
              <w:t>Peroxisomal disorder</w:t>
            </w:r>
          </w:p>
        </w:tc>
        <w:tc>
          <w:tcPr>
            <w:tcW w:type="dxa" w:w="3325"/>
            <w:tcMar>
              <w:top w:w="105" w:type="dxa"/>
              <w:bottom w:w="110" w:type="dxa"/>
              <w:start w:w="125" w:type="dxa"/>
              <w:end w:w="125" w:type="dxa"/>
            </w:tcMar>
          </w:tcPr>
          <w:p>
            <w:pPr>
              <w:spacing w:after="0" w:line="271" w:lineRule="auto"/>
            </w:pPr>
            <w:r>
              <w:rPr>
                <w:sz w:val="16"/>
              </w:rPr>
              <w:t>VLCFA panel and targeted genetics.</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ALGORITHM 5 — Suspected IEM decompensation</w:t>
            </w:r>
          </w:p>
          <w:p>
            <w:pPr>
              <w:pStyle w:val="Compact"/>
              <w:spacing w:after="80"/>
            </w:pPr>
            <w:r>
              <w:t>• 1. Stabilize ABC, shock and seizures; evaluate/treat sepsis in parallel.</w:t>
            </w:r>
          </w:p>
          <w:p>
            <w:pPr>
              <w:pStyle w:val="Compact"/>
              <w:spacing w:after="80"/>
            </w:pPr>
            <w:r>
              <w:t>• 2. Stop catabolic stress: halt offending protein/long-chain fat intake briefly according to suspected disorder; start adequate IV glucose and specialist-directed lipids.</w:t>
            </w:r>
          </w:p>
          <w:p>
            <w:pPr>
              <w:pStyle w:val="Compact"/>
              <w:spacing w:after="80"/>
            </w:pPr>
            <w:r>
              <w:t>• 3. Before treatment if immediately feasible: blood gas, glucose, electrolytes/anion gap, lactate, ammonia (proper sample handling), ketones, LFT, CBC, blood culture, plasma amino acids/acylcarnitines and urine organic acids.</w:t>
            </w:r>
          </w:p>
          <w:p>
            <w:pPr>
              <w:pStyle w:val="Compact"/>
              <w:spacing w:after="80"/>
            </w:pPr>
            <w:r>
              <w:t>• 4. Classify dominant pattern: hyperammonemia/respiratory alkalosis, ketotic acidosis, hypoketotic hypoglycemia or lactic/multisystem.</w:t>
            </w:r>
          </w:p>
          <w:p>
            <w:pPr>
              <w:pStyle w:val="Compact"/>
              <w:spacing w:after="80"/>
            </w:pPr>
            <w:r>
              <w:t>• 5. Consult metabolic ICU early; use nitrogen scavengers/arginine or other cofactors only per confirmed/suspected defect and local specialist protocol.</w:t>
            </w:r>
          </w:p>
          <w:p>
            <w:pPr>
              <w:pStyle w:val="Compact"/>
              <w:spacing w:after="80"/>
            </w:pPr>
            <w:r>
              <w:t>• 6. If severe or rising ammonia, arrange urgent extracorporeal clearance; do not wait for molecular diagnosis.</w:t>
            </w:r>
          </w:p>
          <w:p>
            <w:pPr>
              <w:pStyle w:val="Compact"/>
              <w:spacing w:after="80"/>
            </w:pPr>
            <w:r>
              <w:t>• 7. Reintroduce appropriate nutrition early after stabilization under metabolic supervision and plan family counselling.</w:t>
            </w:r>
          </w:p>
          <w:p>
            <w:pPr>
              <w:pStyle w:val="Trace"/>
            </w:pPr>
            <w:r>
              <w:t>TRACE / SOURCE: Day 15 &gt; Sick Neonate/IEM; CHOP pathway; PCRRT consensus</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BEBEB"/>
          </w:tcPr>
          <w:p>
            <w:pPr>
              <w:pStyle w:val="H2x"/>
              <w:spacing w:before="0"/>
            </w:pPr>
            <w:r>
              <w:t>LATEST PROTOCOL UPDATE | Hyperammonemia escalation — do NOT blend thresholds</w:t>
            </w:r>
          </w:p>
          <w:p>
            <w:pPr>
              <w:pStyle w:val="Compact"/>
              <w:spacing w:after="80"/>
            </w:pPr>
            <w:r>
              <w:t>• CHOP institutional neonatal pathway: mild &lt;200 µmol/L without encephalopathy; moderate 200–500; severe ≥500 or severe encephalopathy/respiratory alkalosis. It uses a high anti-catabolic GIR (10–15 mg/kg/min) in selected neonatal pathways.</w:t>
            </w:r>
          </w:p>
          <w:p>
            <w:pPr>
              <w:pStyle w:val="Compact"/>
              <w:spacing w:after="80"/>
            </w:pPr>
            <w:r>
              <w:t>• PCRRT 2020 expert consensus: ammonia &gt;500 µmol/L is a published dialysis indication; 301–499 with moderate/severe encephalopathy should trigger scavengers and dialysis preparation. Another 2022 consensus favors lower dialysis thresholds in young children; these are not identical rules.</w:t>
            </w:r>
          </w:p>
          <w:p>
            <w:pPr>
              <w:pStyle w:val="Compact"/>
              <w:spacing w:after="80"/>
            </w:pPr>
            <w:r>
              <w:t>• Emergency action is based on neurologic status, ammonia trajectory and specialist protocol, not a single memorized threshold. Scavenger infusion doses require pharmacy/metabolic team verification.</w:t>
            </w:r>
          </w:p>
          <w:p>
            <w:pPr>
              <w:pStyle w:val="Trace"/>
            </w:pPr>
            <w:r>
              <w:t>TRACE / SOURCE: CHOP Neonatal Hyperammonemia pathway; PCRRT 2020; 2022 consensus</w:t>
            </w:r>
          </w:p>
        </w:tc>
      </w:tr>
    </w:tbl>
    <w:p>
      <w:pPr>
        <w:spacing w:after="20"/>
      </w:pP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Urea cycle defect</w:t>
            </w:r>
          </w:p>
        </w:tc>
        <w:tc>
          <w:tcPr>
            <w:tcW w:type="dxa" w:w="3325"/>
            <w:tcMar>
              <w:top w:w="110" w:type="dxa"/>
              <w:bottom w:w="110" w:type="dxa"/>
              <w:start w:w="125" w:type="dxa"/>
              <w:end w:w="125" w:type="dxa"/>
            </w:tcMar>
            <w:shd w:fill="E2E2E2"/>
            <w:vAlign w:val="center"/>
          </w:tcPr>
          <w:p>
            <w:pPr>
              <w:spacing w:after="0" w:line="269" w:lineRule="auto"/>
            </w:pPr>
            <w:r>
              <w:rPr>
                <w:b/>
                <w:sz w:val="16"/>
              </w:rPr>
              <w:t>Citrulline / other marker</w:t>
            </w:r>
          </w:p>
        </w:tc>
        <w:tc>
          <w:tcPr>
            <w:tcW w:type="dxa" w:w="3325"/>
            <w:tcMar>
              <w:top w:w="110" w:type="dxa"/>
              <w:bottom w:w="110" w:type="dxa"/>
              <w:start w:w="125" w:type="dxa"/>
              <w:end w:w="125" w:type="dxa"/>
            </w:tcMar>
            <w:shd w:fill="E2E2E2"/>
            <w:vAlign w:val="center"/>
          </w:tcPr>
          <w:p>
            <w:pPr>
              <w:spacing w:after="0" w:line="269" w:lineRule="auto"/>
            </w:pPr>
            <w:r>
              <w:rPr>
                <w:b/>
                <w:sz w:val="16"/>
              </w:rPr>
              <w:t>Orotic acid / clue</w:t>
            </w:r>
          </w:p>
        </w:tc>
      </w:tr>
      <w:tr>
        <w:trPr>
          <w:cantSplit/>
        </w:trPr>
        <w:tc>
          <w:tcPr>
            <w:tcW w:type="dxa" w:w="3325"/>
            <w:tcMar>
              <w:top w:w="105" w:type="dxa"/>
              <w:bottom w:w="110" w:type="dxa"/>
              <w:start w:w="125" w:type="dxa"/>
              <w:end w:w="125" w:type="dxa"/>
            </w:tcMar>
          </w:tcPr>
          <w:p>
            <w:pPr>
              <w:spacing w:after="0" w:line="271" w:lineRule="auto"/>
            </w:pPr>
            <w:r>
              <w:rPr>
                <w:sz w:val="16"/>
              </w:rPr>
              <w:t>NAGS or CPS1</w:t>
            </w:r>
          </w:p>
        </w:tc>
        <w:tc>
          <w:tcPr>
            <w:tcW w:type="dxa" w:w="3325"/>
            <w:tcMar>
              <w:top w:w="105" w:type="dxa"/>
              <w:bottom w:w="110" w:type="dxa"/>
              <w:start w:w="125" w:type="dxa"/>
              <w:end w:w="125" w:type="dxa"/>
            </w:tcMar>
          </w:tcPr>
          <w:p>
            <w:pPr>
              <w:spacing w:after="0" w:line="271" w:lineRule="auto"/>
            </w:pPr>
            <w:r>
              <w:rPr>
                <w:sz w:val="16"/>
              </w:rPr>
              <w:t>Very low citrulline</w:t>
            </w:r>
          </w:p>
        </w:tc>
        <w:tc>
          <w:tcPr>
            <w:tcW w:type="dxa" w:w="3325"/>
            <w:tcMar>
              <w:top w:w="105" w:type="dxa"/>
              <w:bottom w:w="110" w:type="dxa"/>
              <w:start w:w="125" w:type="dxa"/>
              <w:end w:w="125" w:type="dxa"/>
            </w:tcMar>
          </w:tcPr>
          <w:p>
            <w:pPr>
              <w:spacing w:after="0" w:line="271" w:lineRule="auto"/>
            </w:pPr>
            <w:r>
              <w:rPr>
                <w:sz w:val="16"/>
              </w:rPr>
              <w:t>Normal/low orotic acid; NAGS may respond to carglumic acid.</w:t>
            </w:r>
          </w:p>
        </w:tc>
      </w:tr>
      <w:tr>
        <w:trPr>
          <w:cantSplit/>
        </w:trPr>
        <w:tc>
          <w:tcPr>
            <w:tcW w:type="dxa" w:w="3325"/>
            <w:tcMar>
              <w:top w:w="105" w:type="dxa"/>
              <w:bottom w:w="110" w:type="dxa"/>
              <w:start w:w="125" w:type="dxa"/>
              <w:end w:w="125" w:type="dxa"/>
            </w:tcMar>
            <w:shd w:fill="FAFAFA"/>
          </w:tcPr>
          <w:p>
            <w:pPr>
              <w:spacing w:after="0" w:line="271" w:lineRule="auto"/>
            </w:pPr>
            <w:r>
              <w:rPr>
                <w:sz w:val="16"/>
              </w:rPr>
              <w:t>OTC</w:t>
            </w:r>
          </w:p>
        </w:tc>
        <w:tc>
          <w:tcPr>
            <w:tcW w:type="dxa" w:w="3325"/>
            <w:tcMar>
              <w:top w:w="105" w:type="dxa"/>
              <w:bottom w:w="110" w:type="dxa"/>
              <w:start w:w="125" w:type="dxa"/>
              <w:end w:w="125" w:type="dxa"/>
            </w:tcMar>
            <w:shd w:fill="FAFAFA"/>
          </w:tcPr>
          <w:p>
            <w:pPr>
              <w:spacing w:after="0" w:line="271" w:lineRule="auto"/>
            </w:pPr>
            <w:r>
              <w:rPr>
                <w:sz w:val="16"/>
              </w:rPr>
              <w:t>Low citrulline</w:t>
            </w:r>
          </w:p>
        </w:tc>
        <w:tc>
          <w:tcPr>
            <w:tcW w:type="dxa" w:w="3325"/>
            <w:tcMar>
              <w:top w:w="105" w:type="dxa"/>
              <w:bottom w:w="110" w:type="dxa"/>
              <w:start w:w="125" w:type="dxa"/>
              <w:end w:w="125" w:type="dxa"/>
            </w:tcMar>
            <w:shd w:fill="FAFAFA"/>
          </w:tcPr>
          <w:p>
            <w:pPr>
              <w:spacing w:after="0" w:line="271" w:lineRule="auto"/>
            </w:pPr>
            <w:r>
              <w:rPr>
                <w:sz w:val="16"/>
              </w:rPr>
              <w:t>High urinary orotic acid (carbamoyl phosphate overflow).</w:t>
            </w:r>
          </w:p>
        </w:tc>
      </w:tr>
      <w:tr>
        <w:trPr>
          <w:cantSplit/>
        </w:trPr>
        <w:tc>
          <w:tcPr>
            <w:tcW w:type="dxa" w:w="3325"/>
            <w:tcMar>
              <w:top w:w="105" w:type="dxa"/>
              <w:bottom w:w="110" w:type="dxa"/>
              <w:start w:w="125" w:type="dxa"/>
              <w:end w:w="125" w:type="dxa"/>
            </w:tcMar>
          </w:tcPr>
          <w:p>
            <w:pPr>
              <w:spacing w:after="0" w:line="271" w:lineRule="auto"/>
            </w:pPr>
            <w:r>
              <w:rPr>
                <w:sz w:val="16"/>
              </w:rPr>
              <w:t>ASS1 (citrullinemia I)</w:t>
            </w:r>
          </w:p>
        </w:tc>
        <w:tc>
          <w:tcPr>
            <w:tcW w:type="dxa" w:w="3325"/>
            <w:tcMar>
              <w:top w:w="105" w:type="dxa"/>
              <w:bottom w:w="110" w:type="dxa"/>
              <w:start w:w="125" w:type="dxa"/>
              <w:end w:w="125" w:type="dxa"/>
            </w:tcMar>
          </w:tcPr>
          <w:p>
            <w:pPr>
              <w:spacing w:after="0" w:line="271" w:lineRule="auto"/>
            </w:pPr>
            <w:r>
              <w:rPr>
                <w:sz w:val="16"/>
              </w:rPr>
              <w:t>Markedly high citrulline</w:t>
            </w:r>
          </w:p>
        </w:tc>
        <w:tc>
          <w:tcPr>
            <w:tcW w:type="dxa" w:w="3325"/>
            <w:tcMar>
              <w:top w:w="105" w:type="dxa"/>
              <w:bottom w:w="110" w:type="dxa"/>
              <w:start w:w="125" w:type="dxa"/>
              <w:end w:w="125" w:type="dxa"/>
            </w:tcMar>
          </w:tcPr>
          <w:p>
            <w:pPr>
              <w:spacing w:after="0" w:line="271" w:lineRule="auto"/>
            </w:pPr>
            <w:r>
              <w:rPr>
                <w:sz w:val="16"/>
              </w:rPr>
              <w:t>Argininosuccinate absent/low; can cause neonatal crisis.</w:t>
            </w:r>
          </w:p>
        </w:tc>
      </w:tr>
      <w:tr>
        <w:trPr>
          <w:cantSplit/>
        </w:trPr>
        <w:tc>
          <w:tcPr>
            <w:tcW w:type="dxa" w:w="3325"/>
            <w:tcMar>
              <w:top w:w="105" w:type="dxa"/>
              <w:bottom w:w="110" w:type="dxa"/>
              <w:start w:w="125" w:type="dxa"/>
              <w:end w:w="125" w:type="dxa"/>
            </w:tcMar>
            <w:shd w:fill="FAFAFA"/>
          </w:tcPr>
          <w:p>
            <w:pPr>
              <w:spacing w:after="0" w:line="271" w:lineRule="auto"/>
            </w:pPr>
            <w:r>
              <w:rPr>
                <w:sz w:val="16"/>
              </w:rPr>
              <w:t>ASL deficiency</w:t>
            </w:r>
          </w:p>
        </w:tc>
        <w:tc>
          <w:tcPr>
            <w:tcW w:type="dxa" w:w="3325"/>
            <w:tcMar>
              <w:top w:w="105" w:type="dxa"/>
              <w:bottom w:w="110" w:type="dxa"/>
              <w:start w:w="125" w:type="dxa"/>
              <w:end w:w="125" w:type="dxa"/>
            </w:tcMar>
            <w:shd w:fill="FAFAFA"/>
          </w:tcPr>
          <w:p>
            <w:pPr>
              <w:spacing w:after="0" w:line="271" w:lineRule="auto"/>
            </w:pPr>
            <w:r>
              <w:rPr>
                <w:sz w:val="16"/>
              </w:rPr>
              <w:t>Elevated citrulline + argininosuccinate</w:t>
            </w:r>
          </w:p>
        </w:tc>
        <w:tc>
          <w:tcPr>
            <w:tcW w:type="dxa" w:w="3325"/>
            <w:tcMar>
              <w:top w:w="105" w:type="dxa"/>
              <w:bottom w:w="110" w:type="dxa"/>
              <w:start w:w="125" w:type="dxa"/>
              <w:end w:w="125" w:type="dxa"/>
            </w:tcMar>
            <w:shd w:fill="FAFAFA"/>
          </w:tcPr>
          <w:p>
            <w:pPr>
              <w:spacing w:after="0" w:line="271" w:lineRule="auto"/>
            </w:pPr>
            <w:r>
              <w:rPr>
                <w:sz w:val="16"/>
              </w:rPr>
              <w:t>Argininosuccinic acid detectable; brittle hair/trichorrhexis nodosa.</w:t>
            </w:r>
          </w:p>
        </w:tc>
      </w:tr>
      <w:tr>
        <w:trPr>
          <w:cantSplit/>
        </w:trPr>
        <w:tc>
          <w:tcPr>
            <w:tcW w:type="dxa" w:w="3325"/>
            <w:tcMar>
              <w:top w:w="105" w:type="dxa"/>
              <w:bottom w:w="110" w:type="dxa"/>
              <w:start w:w="125" w:type="dxa"/>
              <w:end w:w="125" w:type="dxa"/>
            </w:tcMar>
          </w:tcPr>
          <w:p>
            <w:pPr>
              <w:spacing w:after="0" w:line="271" w:lineRule="auto"/>
            </w:pPr>
            <w:r>
              <w:rPr>
                <w:sz w:val="16"/>
              </w:rPr>
              <w:t>ARG1 deficiency</w:t>
            </w:r>
          </w:p>
        </w:tc>
        <w:tc>
          <w:tcPr>
            <w:tcW w:type="dxa" w:w="3325"/>
            <w:tcMar>
              <w:top w:w="105" w:type="dxa"/>
              <w:bottom w:w="110" w:type="dxa"/>
              <w:start w:w="125" w:type="dxa"/>
              <w:end w:w="125" w:type="dxa"/>
            </w:tcMar>
          </w:tcPr>
          <w:p>
            <w:pPr>
              <w:spacing w:after="0" w:line="271" w:lineRule="auto"/>
            </w:pPr>
            <w:r>
              <w:rPr>
                <w:sz w:val="16"/>
              </w:rPr>
              <w:t>Elevated arginine</w:t>
            </w:r>
          </w:p>
        </w:tc>
        <w:tc>
          <w:tcPr>
            <w:tcW w:type="dxa" w:w="3325"/>
            <w:tcMar>
              <w:top w:w="105" w:type="dxa"/>
              <w:bottom w:w="110" w:type="dxa"/>
              <w:start w:w="125" w:type="dxa"/>
              <w:end w:w="125" w:type="dxa"/>
            </w:tcMar>
          </w:tcPr>
          <w:p>
            <w:pPr>
              <w:spacing w:after="0" w:line="271" w:lineRule="auto"/>
            </w:pPr>
            <w:r>
              <w:rPr>
                <w:sz w:val="16"/>
              </w:rPr>
              <w:t>Spasticity often later; arginine therapy is not routine in ARG1 deficiency.</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IEM MUST-RECOGNIZE TREATABLE CLUES</w:t>
            </w:r>
          </w:p>
          <w:p>
            <w:pPr>
              <w:pStyle w:val="Compact"/>
              <w:spacing w:after="80"/>
            </w:pPr>
            <w:r>
              <w:t>• PKU: high phenylalanine; dietary phenylalanine restriction with tyrosine adequacy; screen-positive must be confirmed.</w:t>
            </w:r>
          </w:p>
          <w:p>
            <w:pPr>
              <w:pStyle w:val="Compact"/>
              <w:spacing w:after="80"/>
            </w:pPr>
            <w:r>
              <w:t>• Classic galactosemia: jaundice/hepatopathy, E. coli sepsis, cataracts after milk feeds; immediately remove galactose/lactose pending evaluation.</w:t>
            </w:r>
          </w:p>
          <w:p>
            <w:pPr>
              <w:pStyle w:val="Compact"/>
              <w:spacing w:after="80"/>
            </w:pPr>
            <w:r>
              <w:t>• MSUD: maple-syrup odor, neonatal encephalopathy, elevated branched-chain amino acids / alloisoleucine; metabolic crisis treatment urgent.</w:t>
            </w:r>
          </w:p>
          <w:p>
            <w:pPr>
              <w:pStyle w:val="Compact"/>
              <w:spacing w:after="80"/>
            </w:pPr>
            <w:r>
              <w:t>• Homocystinuria (CBS): downward lens dislocation + thrombosis + marfanoid habitus; pyridoxine responsiveness varies.</w:t>
            </w:r>
          </w:p>
          <w:p>
            <w:pPr>
              <w:pStyle w:val="Compact"/>
              <w:spacing w:after="80"/>
            </w:pPr>
            <w:r>
              <w:t>• MCAD: fasting-induced hypoketotic hypoglycemia + C8 elevation; avoid fasting and give prompt dextrose during illness.</w:t>
            </w:r>
          </w:p>
          <w:p>
            <w:pPr>
              <w:pStyle w:val="Compact"/>
              <w:spacing w:after="80"/>
            </w:pPr>
            <w:r>
              <w:t>• MMA vs PA: both may elevate C3; MMA and methylmalonate differ from PA; check B12/cobalamin defects and maternal B12 deficiency.</w:t>
            </w:r>
          </w:p>
          <w:p>
            <w:pPr>
              <w:pStyle w:val="Compact"/>
              <w:spacing w:after="80"/>
            </w:pPr>
            <w:r>
              <w:t>• Pompe: infant cardiomyopathy/hypotonia; Gaucher: hepatosplenomegaly, cytopenias; MPS: coarse facies, organomegaly, dysostosis.</w:t>
            </w:r>
          </w:p>
          <w:p>
            <w:pPr>
              <w:pStyle w:val="Compact"/>
              <w:spacing w:after="80"/>
            </w:pPr>
            <w:r>
              <w:t>• X-linked adrenoleukodystrophy: VLCFA elevation; Zellweger spectrum: hypotonia, seizures, dysmorphism, VLCFA elevation.</w:t>
            </w:r>
          </w:p>
          <w:p>
            <w:pPr>
              <w:pStyle w:val="Trace"/>
            </w:pPr>
            <w:r>
              <w:t>TRACE / SOURCE: Day 15 &gt; IEM pattern recognition</w:t>
            </w:r>
          </w:p>
        </w:tc>
      </w:tr>
    </w:tbl>
    <w:p>
      <w:pPr>
        <w:spacing w:after="20"/>
      </w:pPr>
    </w:p>
    <w:p>
      <w:pPr>
        <w:pStyle w:val="H1x"/>
        <w:keepNext/>
      </w:pPr>
      <w:r>
        <w:t>14. Newborn screening: screening ≠ diagnosis</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ALGORITHM 6 — Positive newborn screen</w:t>
            </w:r>
          </w:p>
          <w:p>
            <w:pPr>
              <w:pStyle w:val="Compact"/>
              <w:spacing w:after="80"/>
            </w:pPr>
            <w:r>
              <w:t>• 1. Identify exact analyte, specimen age, gestation, transfusion/TPN context and programme cutoffs.</w:t>
            </w:r>
          </w:p>
          <w:p>
            <w:pPr>
              <w:pStyle w:val="Compact"/>
              <w:spacing w:after="80"/>
            </w:pPr>
            <w:r>
              <w:t>• 2. Contact family and metabolic/endocrine service promptly; assess whether child is symptomatic.</w:t>
            </w:r>
          </w:p>
          <w:p>
            <w:pPr>
              <w:pStyle w:val="Compact"/>
              <w:spacing w:after="80"/>
            </w:pPr>
            <w:r>
              <w:t>• 3. If unwell, stabilize and treat immediately; do not wait for confirmatory result.</w:t>
            </w:r>
          </w:p>
          <w:p>
            <w:pPr>
              <w:pStyle w:val="Compact"/>
              <w:spacing w:after="80"/>
            </w:pPr>
            <w:r>
              <w:t>• 4. Order condition-specific confirmatory plasma/urine enzyme or molecular testing.</w:t>
            </w:r>
          </w:p>
          <w:p>
            <w:pPr>
              <w:pStyle w:val="Compact"/>
              <w:spacing w:after="80"/>
            </w:pPr>
            <w:r>
              <w:t>• 5. Explain false positives, false negatives and programme-panel variability; arrange follow-up and family testing.</w:t>
            </w:r>
          </w:p>
          <w:p>
            <w:pPr>
              <w:pStyle w:val="Trace"/>
            </w:pPr>
            <w:r>
              <w:t>TRACE / SOURCE: Day 15 &gt; Newborn Screening</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5F5F5"/>
          </w:tcPr>
          <w:p>
            <w:pPr>
              <w:pStyle w:val="H2x"/>
              <w:spacing w:before="0"/>
            </w:pPr>
            <w:r>
              <w:t>SCREENING LIMITATIONS</w:t>
            </w:r>
          </w:p>
          <w:p>
            <w:pPr>
              <w:pStyle w:val="Compact"/>
              <w:spacing w:after="80"/>
            </w:pPr>
            <w:r>
              <w:t>• India does not have a single universal expanded newborn screening panel covering every state and facility; local programme rules vary.</w:t>
            </w:r>
          </w:p>
          <w:p>
            <w:pPr>
              <w:pStyle w:val="Compact"/>
              <w:spacing w:after="80"/>
            </w:pPr>
            <w:r>
              <w:t>• Tandem MS detects characteristic metabolites, not the causal genotype. Elevated C3 is not diagnostic of propionic acidemia alone.</w:t>
            </w:r>
          </w:p>
          <w:p>
            <w:pPr>
              <w:pStyle w:val="Compact"/>
              <w:spacing w:after="80"/>
            </w:pPr>
            <w:r>
              <w:t>• A normal newborn screen does not rule out a metabolic disorder in a sick child; symptoms always override screening reassurance.</w:t>
            </w:r>
          </w:p>
          <w:p>
            <w:pPr>
              <w:pStyle w:val="Compact"/>
              <w:spacing w:after="80"/>
            </w:pPr>
            <w:r>
              <w:t>• Congenital hypothyroidism screening and treatment are programme-/assay-specific; obtain confirmatory venous TSH and free T4 and treat promptly when indicated, without delaying for imaging.</w:t>
            </w:r>
          </w:p>
          <w:p>
            <w:pPr>
              <w:pStyle w:val="Trace"/>
            </w:pPr>
            <w:r>
              <w:t>TRACE / SOURCE: Day 15 &gt; Newborn Screening / ISPAE/Indian programme context</w:t>
            </w:r>
          </w:p>
        </w:tc>
      </w:tr>
    </w:tbl>
    <w:p>
      <w:pPr>
        <w:spacing w:after="20"/>
      </w:pPr>
    </w:p>
    <w:p>
      <w:pPr>
        <w:pStyle w:val="H1x"/>
        <w:keepNext/>
      </w:pPr>
      <w:r>
        <w:t>15. Integrated comparisons: initial vs definitive, stabilize first</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5"/>
              </w:rPr>
              <w:t>Clinical question</w:t>
            </w:r>
          </w:p>
        </w:tc>
        <w:tc>
          <w:tcPr>
            <w:tcW w:type="dxa" w:w="3325"/>
            <w:tcMar>
              <w:top w:w="110" w:type="dxa"/>
              <w:bottom w:w="110" w:type="dxa"/>
              <w:start w:w="125" w:type="dxa"/>
              <w:end w:w="125" w:type="dxa"/>
            </w:tcMar>
            <w:shd w:fill="E2E2E2"/>
            <w:vAlign w:val="center"/>
          </w:tcPr>
          <w:p>
            <w:pPr>
              <w:spacing w:after="0" w:line="269" w:lineRule="auto"/>
            </w:pPr>
            <w:r>
              <w:rPr>
                <w:b/>
                <w:sz w:val="15"/>
              </w:rPr>
              <w:t>Initial / stabilize first</w:t>
            </w:r>
          </w:p>
        </w:tc>
        <w:tc>
          <w:tcPr>
            <w:tcW w:type="dxa" w:w="3325"/>
            <w:tcMar>
              <w:top w:w="110" w:type="dxa"/>
              <w:bottom w:w="110" w:type="dxa"/>
              <w:start w:w="125" w:type="dxa"/>
              <w:end w:w="125" w:type="dxa"/>
            </w:tcMar>
            <w:shd w:fill="E2E2E2"/>
            <w:vAlign w:val="center"/>
          </w:tcPr>
          <w:p>
            <w:pPr>
              <w:spacing w:after="0" w:line="269" w:lineRule="auto"/>
            </w:pPr>
            <w:r>
              <w:rPr>
                <w:b/>
                <w:sz w:val="15"/>
              </w:rPr>
              <w:t>Definitive / later</w:t>
            </w:r>
          </w:p>
        </w:tc>
      </w:tr>
      <w:tr>
        <w:trPr>
          <w:cantSplit/>
        </w:trPr>
        <w:tc>
          <w:tcPr>
            <w:tcW w:type="dxa" w:w="3325"/>
            <w:tcMar>
              <w:top w:w="105" w:type="dxa"/>
              <w:bottom w:w="110" w:type="dxa"/>
              <w:start w:w="125" w:type="dxa"/>
              <w:end w:w="125" w:type="dxa"/>
            </w:tcMar>
          </w:tcPr>
          <w:p>
            <w:pPr>
              <w:spacing w:after="0" w:line="271" w:lineRule="auto"/>
            </w:pPr>
            <w:r>
              <w:rPr>
                <w:sz w:val="15"/>
              </w:rPr>
              <w:t>Short stature</w:t>
            </w:r>
          </w:p>
        </w:tc>
        <w:tc>
          <w:tcPr>
            <w:tcW w:type="dxa" w:w="3325"/>
            <w:tcMar>
              <w:top w:w="105" w:type="dxa"/>
              <w:bottom w:w="110" w:type="dxa"/>
              <w:start w:w="125" w:type="dxa"/>
              <w:end w:w="125" w:type="dxa"/>
            </w:tcMar>
          </w:tcPr>
          <w:p>
            <w:pPr>
              <w:spacing w:after="0" w:line="271" w:lineRule="auto"/>
            </w:pPr>
            <w:r>
              <w:rPr>
                <w:sz w:val="15"/>
              </w:rPr>
              <w:t>Serial measures, velocity, body proportions, growth chart</w:t>
            </w:r>
          </w:p>
        </w:tc>
        <w:tc>
          <w:tcPr>
            <w:tcW w:type="dxa" w:w="3325"/>
            <w:tcMar>
              <w:top w:w="105" w:type="dxa"/>
              <w:bottom w:w="110" w:type="dxa"/>
              <w:start w:w="125" w:type="dxa"/>
              <w:end w:w="125" w:type="dxa"/>
            </w:tcMar>
          </w:tcPr>
          <w:p>
            <w:pPr>
              <w:spacing w:after="0" w:line="271" w:lineRule="auto"/>
            </w:pPr>
            <w:r>
              <w:rPr>
                <w:sz w:val="15"/>
              </w:rPr>
              <w:t>Targeted endocrine/genetic evaluation by phenotype</w:t>
            </w:r>
          </w:p>
        </w:tc>
      </w:tr>
      <w:tr>
        <w:trPr>
          <w:cantSplit/>
        </w:trPr>
        <w:tc>
          <w:tcPr>
            <w:tcW w:type="dxa" w:w="3325"/>
            <w:tcMar>
              <w:top w:w="105" w:type="dxa"/>
              <w:bottom w:w="110" w:type="dxa"/>
              <w:start w:w="125" w:type="dxa"/>
              <w:end w:w="125" w:type="dxa"/>
            </w:tcMar>
            <w:shd w:fill="FAFAFA"/>
          </w:tcPr>
          <w:p>
            <w:pPr>
              <w:spacing w:after="0" w:line="271" w:lineRule="auto"/>
            </w:pPr>
            <w:r>
              <w:rPr>
                <w:sz w:val="15"/>
              </w:rPr>
              <w:t>Language delay</w:t>
            </w:r>
          </w:p>
        </w:tc>
        <w:tc>
          <w:tcPr>
            <w:tcW w:type="dxa" w:w="3325"/>
            <w:tcMar>
              <w:top w:w="105" w:type="dxa"/>
              <w:bottom w:w="110" w:type="dxa"/>
              <w:start w:w="125" w:type="dxa"/>
              <w:end w:w="125" w:type="dxa"/>
            </w:tcMar>
            <w:shd w:fill="FAFAFA"/>
          </w:tcPr>
          <w:p>
            <w:pPr>
              <w:spacing w:after="0" w:line="271" w:lineRule="auto"/>
            </w:pPr>
            <w:r>
              <w:rPr>
                <w:sz w:val="15"/>
              </w:rPr>
              <w:t>Audiology + developmental surveillance</w:t>
            </w:r>
          </w:p>
        </w:tc>
        <w:tc>
          <w:tcPr>
            <w:tcW w:type="dxa" w:w="3325"/>
            <w:tcMar>
              <w:top w:w="105" w:type="dxa"/>
              <w:bottom w:w="110" w:type="dxa"/>
              <w:start w:w="125" w:type="dxa"/>
              <w:end w:w="125" w:type="dxa"/>
            </w:tcMar>
            <w:shd w:fill="FAFAFA"/>
          </w:tcPr>
          <w:p>
            <w:pPr>
              <w:spacing w:after="0" w:line="271" w:lineRule="auto"/>
            </w:pPr>
            <w:r>
              <w:rPr>
                <w:sz w:val="15"/>
              </w:rPr>
              <w:t>Multidisciplinary speech/developmental diagnosis</w:t>
            </w:r>
          </w:p>
        </w:tc>
      </w:tr>
      <w:tr>
        <w:trPr>
          <w:cantSplit/>
        </w:trPr>
        <w:tc>
          <w:tcPr>
            <w:tcW w:type="dxa" w:w="3325"/>
            <w:tcMar>
              <w:top w:w="105" w:type="dxa"/>
              <w:bottom w:w="110" w:type="dxa"/>
              <w:start w:w="125" w:type="dxa"/>
              <w:end w:w="125" w:type="dxa"/>
            </w:tcMar>
          </w:tcPr>
          <w:p>
            <w:pPr>
              <w:spacing w:after="0" w:line="271" w:lineRule="auto"/>
            </w:pPr>
            <w:r>
              <w:rPr>
                <w:sz w:val="15"/>
              </w:rPr>
              <w:t>ASD suspicion</w:t>
            </w:r>
          </w:p>
        </w:tc>
        <w:tc>
          <w:tcPr>
            <w:tcW w:type="dxa" w:w="3325"/>
            <w:tcMar>
              <w:top w:w="105" w:type="dxa"/>
              <w:bottom w:w="110" w:type="dxa"/>
              <w:start w:w="125" w:type="dxa"/>
              <w:end w:w="125" w:type="dxa"/>
            </w:tcMar>
          </w:tcPr>
          <w:p>
            <w:pPr>
              <w:spacing w:after="0" w:line="271" w:lineRule="auto"/>
            </w:pPr>
            <w:r>
              <w:rPr>
                <w:sz w:val="15"/>
              </w:rPr>
              <w:t>Clinical assessment and validated screen</w:t>
            </w:r>
          </w:p>
        </w:tc>
        <w:tc>
          <w:tcPr>
            <w:tcW w:type="dxa" w:w="3325"/>
            <w:tcMar>
              <w:top w:w="105" w:type="dxa"/>
              <w:bottom w:w="110" w:type="dxa"/>
              <w:start w:w="125" w:type="dxa"/>
              <w:end w:w="125" w:type="dxa"/>
            </w:tcMar>
          </w:tcPr>
          <w:p>
            <w:pPr>
              <w:spacing w:after="0" w:line="271" w:lineRule="auto"/>
            </w:pPr>
            <w:r>
              <w:rPr>
                <w:sz w:val="15"/>
              </w:rPr>
              <w:t>Comprehensive DSM-5-based evaluation; screen ≠ diagnosis</w:t>
            </w:r>
          </w:p>
        </w:tc>
      </w:tr>
      <w:tr>
        <w:trPr>
          <w:cantSplit/>
        </w:trPr>
        <w:tc>
          <w:tcPr>
            <w:tcW w:type="dxa" w:w="3325"/>
            <w:tcMar>
              <w:top w:w="105" w:type="dxa"/>
              <w:bottom w:w="110" w:type="dxa"/>
              <w:start w:w="125" w:type="dxa"/>
              <w:end w:w="125" w:type="dxa"/>
            </w:tcMar>
            <w:shd w:fill="FAFAFA"/>
          </w:tcPr>
          <w:p>
            <w:pPr>
              <w:spacing w:after="0" w:line="271" w:lineRule="auto"/>
            </w:pPr>
            <w:r>
              <w:rPr>
                <w:sz w:val="15"/>
              </w:rPr>
              <w:t>Complicated SAM</w:t>
            </w:r>
          </w:p>
        </w:tc>
        <w:tc>
          <w:tcPr>
            <w:tcW w:type="dxa" w:w="3325"/>
            <w:tcMar>
              <w:top w:w="105" w:type="dxa"/>
              <w:bottom w:w="110" w:type="dxa"/>
              <w:start w:w="125" w:type="dxa"/>
              <w:end w:w="125" w:type="dxa"/>
            </w:tcMar>
            <w:shd w:fill="FAFAFA"/>
          </w:tcPr>
          <w:p>
            <w:pPr>
              <w:spacing w:after="0" w:line="271" w:lineRule="auto"/>
            </w:pPr>
            <w:r>
              <w:rPr>
                <w:sz w:val="15"/>
              </w:rPr>
              <w:t>Hypoglycemia/hypothermia/infection and careful fluids, F-75</w:t>
            </w:r>
          </w:p>
        </w:tc>
        <w:tc>
          <w:tcPr>
            <w:tcW w:type="dxa" w:w="3325"/>
            <w:tcMar>
              <w:top w:w="105" w:type="dxa"/>
              <w:bottom w:w="110" w:type="dxa"/>
              <w:start w:w="125" w:type="dxa"/>
              <w:end w:w="125" w:type="dxa"/>
            </w:tcMar>
            <w:shd w:fill="FAFAFA"/>
          </w:tcPr>
          <w:p>
            <w:pPr>
              <w:spacing w:after="0" w:line="271" w:lineRule="auto"/>
            </w:pPr>
            <w:r>
              <w:rPr>
                <w:sz w:val="15"/>
              </w:rPr>
              <w:t>Transition/rehabilitation with F-100 or RUTF per programme</w:t>
            </w:r>
          </w:p>
        </w:tc>
      </w:tr>
      <w:tr>
        <w:trPr>
          <w:cantSplit/>
        </w:trPr>
        <w:tc>
          <w:tcPr>
            <w:tcW w:type="dxa" w:w="3325"/>
            <w:tcMar>
              <w:top w:w="105" w:type="dxa"/>
              <w:bottom w:w="110" w:type="dxa"/>
              <w:start w:w="125" w:type="dxa"/>
              <w:end w:w="125" w:type="dxa"/>
            </w:tcMar>
          </w:tcPr>
          <w:p>
            <w:pPr>
              <w:spacing w:after="0" w:line="271" w:lineRule="auto"/>
            </w:pPr>
            <w:r>
              <w:rPr>
                <w:sz w:val="15"/>
              </w:rPr>
              <w:t>Night blindness with corneal involvement</w:t>
            </w:r>
          </w:p>
        </w:tc>
        <w:tc>
          <w:tcPr>
            <w:tcW w:type="dxa" w:w="3325"/>
            <w:tcMar>
              <w:top w:w="105" w:type="dxa"/>
              <w:bottom w:w="110" w:type="dxa"/>
              <w:start w:w="125" w:type="dxa"/>
              <w:end w:w="125" w:type="dxa"/>
            </w:tcMar>
          </w:tcPr>
          <w:p>
            <w:pPr>
              <w:spacing w:after="0" w:line="271" w:lineRule="auto"/>
            </w:pPr>
            <w:r>
              <w:rPr>
                <w:sz w:val="15"/>
              </w:rPr>
              <w:t>Protect cornea + urgent vitamin A therapy</w:t>
            </w:r>
          </w:p>
        </w:tc>
        <w:tc>
          <w:tcPr>
            <w:tcW w:type="dxa" w:w="3325"/>
            <w:tcMar>
              <w:top w:w="105" w:type="dxa"/>
              <w:bottom w:w="110" w:type="dxa"/>
              <w:start w:w="125" w:type="dxa"/>
              <w:end w:w="125" w:type="dxa"/>
            </w:tcMar>
          </w:tcPr>
          <w:p>
            <w:pPr>
              <w:spacing w:after="0" w:line="271" w:lineRule="auto"/>
            </w:pPr>
            <w:r>
              <w:rPr>
                <w:sz w:val="15"/>
              </w:rPr>
              <w:t>Etiologic nutrition care and visual follow-up</w:t>
            </w:r>
          </w:p>
        </w:tc>
      </w:tr>
      <w:tr>
        <w:trPr>
          <w:cantSplit/>
        </w:trPr>
        <w:tc>
          <w:tcPr>
            <w:tcW w:type="dxa" w:w="3325"/>
            <w:tcMar>
              <w:top w:w="105" w:type="dxa"/>
              <w:bottom w:w="110" w:type="dxa"/>
              <w:start w:w="125" w:type="dxa"/>
              <w:end w:w="125" w:type="dxa"/>
            </w:tcMar>
            <w:shd w:fill="FAFAFA"/>
          </w:tcPr>
          <w:p>
            <w:pPr>
              <w:spacing w:after="0" w:line="271" w:lineRule="auto"/>
            </w:pPr>
            <w:r>
              <w:rPr>
                <w:sz w:val="15"/>
              </w:rPr>
              <w:t>Genetic syndrome with suspected CNV</w:t>
            </w:r>
          </w:p>
        </w:tc>
        <w:tc>
          <w:tcPr>
            <w:tcW w:type="dxa" w:w="3325"/>
            <w:tcMar>
              <w:top w:w="105" w:type="dxa"/>
              <w:bottom w:w="110" w:type="dxa"/>
              <w:start w:w="125" w:type="dxa"/>
              <w:end w:w="125" w:type="dxa"/>
            </w:tcMar>
            <w:shd w:fill="FAFAFA"/>
          </w:tcPr>
          <w:p>
            <w:pPr>
              <w:spacing w:after="0" w:line="271" w:lineRule="auto"/>
            </w:pPr>
            <w:r>
              <w:rPr>
                <w:sz w:val="15"/>
              </w:rPr>
              <w:t>Phenotype/organ screen + CMA</w:t>
            </w:r>
          </w:p>
        </w:tc>
        <w:tc>
          <w:tcPr>
            <w:tcW w:type="dxa" w:w="3325"/>
            <w:tcMar>
              <w:top w:w="105" w:type="dxa"/>
              <w:bottom w:w="110" w:type="dxa"/>
              <w:start w:w="125" w:type="dxa"/>
              <w:end w:w="125" w:type="dxa"/>
            </w:tcMar>
            <w:shd w:fill="FAFAFA"/>
          </w:tcPr>
          <w:p>
            <w:pPr>
              <w:spacing w:after="0" w:line="271" w:lineRule="auto"/>
            </w:pPr>
            <w:r>
              <w:rPr>
                <w:sz w:val="15"/>
              </w:rPr>
              <w:t>Molecular mechanism, counselling, family testing</w:t>
            </w:r>
          </w:p>
        </w:tc>
      </w:tr>
      <w:tr>
        <w:trPr>
          <w:cantSplit/>
        </w:trPr>
        <w:tc>
          <w:tcPr>
            <w:tcW w:type="dxa" w:w="3325"/>
            <w:tcMar>
              <w:top w:w="105" w:type="dxa"/>
              <w:bottom w:w="110" w:type="dxa"/>
              <w:start w:w="125" w:type="dxa"/>
              <w:end w:w="125" w:type="dxa"/>
            </w:tcMar>
          </w:tcPr>
          <w:p>
            <w:pPr>
              <w:spacing w:after="0" w:line="271" w:lineRule="auto"/>
            </w:pPr>
            <w:r>
              <w:rPr>
                <w:sz w:val="15"/>
              </w:rPr>
              <w:t>Neonatal hyperammonemia</w:t>
            </w:r>
          </w:p>
        </w:tc>
        <w:tc>
          <w:tcPr>
            <w:tcW w:type="dxa" w:w="3325"/>
            <w:tcMar>
              <w:top w:w="105" w:type="dxa"/>
              <w:bottom w:w="110" w:type="dxa"/>
              <w:start w:w="125" w:type="dxa"/>
              <w:end w:w="125" w:type="dxa"/>
            </w:tcMar>
          </w:tcPr>
          <w:p>
            <w:pPr>
              <w:spacing w:after="0" w:line="271" w:lineRule="auto"/>
            </w:pPr>
            <w:r>
              <w:rPr>
                <w:sz w:val="15"/>
              </w:rPr>
              <w:t>ABCs + anti-catabolic calories + urgent metabolic advice</w:t>
            </w:r>
          </w:p>
        </w:tc>
        <w:tc>
          <w:tcPr>
            <w:tcW w:type="dxa" w:w="3325"/>
            <w:tcMar>
              <w:top w:w="105" w:type="dxa"/>
              <w:bottom w:w="110" w:type="dxa"/>
              <w:start w:w="125" w:type="dxa"/>
              <w:end w:w="125" w:type="dxa"/>
            </w:tcMar>
          </w:tcPr>
          <w:p>
            <w:pPr>
              <w:spacing w:after="0" w:line="271" w:lineRule="auto"/>
            </w:pPr>
            <w:r>
              <w:rPr>
                <w:sz w:val="15"/>
              </w:rPr>
              <w:t>Biochemical/genetic confirmation after emergency therapy</w:t>
            </w:r>
          </w:p>
        </w:tc>
      </w:tr>
      <w:tr>
        <w:trPr>
          <w:cantSplit/>
        </w:trPr>
        <w:tc>
          <w:tcPr>
            <w:tcW w:type="dxa" w:w="3325"/>
            <w:tcMar>
              <w:top w:w="105" w:type="dxa"/>
              <w:bottom w:w="110" w:type="dxa"/>
              <w:start w:w="125" w:type="dxa"/>
              <w:end w:w="125" w:type="dxa"/>
            </w:tcMar>
            <w:shd w:fill="FAFAFA"/>
          </w:tcPr>
          <w:p>
            <w:pPr>
              <w:spacing w:after="0" w:line="271" w:lineRule="auto"/>
            </w:pPr>
            <w:r>
              <w:rPr>
                <w:sz w:val="15"/>
              </w:rPr>
              <w:t>Positive NBS</w:t>
            </w:r>
          </w:p>
        </w:tc>
        <w:tc>
          <w:tcPr>
            <w:tcW w:type="dxa" w:w="3325"/>
            <w:tcMar>
              <w:top w:w="105" w:type="dxa"/>
              <w:bottom w:w="110" w:type="dxa"/>
              <w:start w:w="125" w:type="dxa"/>
              <w:end w:w="125" w:type="dxa"/>
            </w:tcMar>
            <w:shd w:fill="FAFAFA"/>
          </w:tcPr>
          <w:p>
            <w:pPr>
              <w:spacing w:after="0" w:line="271" w:lineRule="auto"/>
            </w:pPr>
            <w:r>
              <w:rPr>
                <w:sz w:val="15"/>
              </w:rPr>
              <w:t>Contact/reassess, confirm biochemically</w:t>
            </w:r>
          </w:p>
        </w:tc>
        <w:tc>
          <w:tcPr>
            <w:tcW w:type="dxa" w:w="3325"/>
            <w:tcMar>
              <w:top w:w="105" w:type="dxa"/>
              <w:bottom w:w="110" w:type="dxa"/>
              <w:start w:w="125" w:type="dxa"/>
              <w:end w:w="125" w:type="dxa"/>
            </w:tcMar>
            <w:shd w:fill="FAFAFA"/>
          </w:tcPr>
          <w:p>
            <w:pPr>
              <w:spacing w:after="0" w:line="271" w:lineRule="auto"/>
            </w:pPr>
            <w:r>
              <w:rPr>
                <w:sz w:val="15"/>
              </w:rPr>
              <w:t>Enzyme/molecular confirmation and long-term care</w:t>
            </w:r>
          </w:p>
        </w:tc>
      </w:tr>
    </w:tbl>
    <w:p>
      <w:pPr>
        <w:spacing w:after="60"/>
      </w:pPr>
    </w:p>
    <w:p>
      <w:pPr>
        <w:pStyle w:val="H1x"/>
        <w:keepNext/>
      </w:pPr>
      <w:r>
        <w:t>16. Must-Know Numbers, doses, timings — consolidated</w:t>
      </w:r>
    </w:p>
    <w:tbl>
      <w:tblPr>
        <w:tblStyle w:val="TableGrid"/>
        <w:tblW w:type="auto" w:w="0"/>
        <w:jc w:val="center"/>
        <w:tblLayout w:type="fixed"/>
        <w:tblLook w:firstColumn="1" w:firstRow="1" w:lastColumn="0" w:lastRow="0" w:noHBand="0" w:noVBand="1" w:val="04A0"/>
      </w:tblPr>
      <w:tblGrid>
        <w:gridCol w:w="4987"/>
        <w:gridCol w:w="4987"/>
      </w:tblGrid>
      <w:tr>
        <w:trPr>
          <w:tblHeader/>
          <w:cantSplit/>
        </w:trPr>
        <w:tc>
          <w:tcPr>
            <w:tcW w:type="dxa" w:w="4987"/>
            <w:tcMar>
              <w:top w:w="110" w:type="dxa"/>
              <w:bottom w:w="110" w:type="dxa"/>
              <w:start w:w="125" w:type="dxa"/>
              <w:end w:w="125" w:type="dxa"/>
            </w:tcMar>
            <w:shd w:fill="E2E2E2"/>
            <w:vAlign w:val="center"/>
          </w:tcPr>
          <w:p>
            <w:pPr>
              <w:spacing w:after="0" w:line="269" w:lineRule="auto"/>
            </w:pPr>
            <w:r>
              <w:rPr>
                <w:b/>
                <w:sz w:val="15"/>
              </w:rPr>
              <w:t>Number / dose / window</w:t>
            </w:r>
          </w:p>
        </w:tc>
        <w:tc>
          <w:tcPr>
            <w:tcW w:type="dxa" w:w="4987"/>
            <w:tcMar>
              <w:top w:w="110" w:type="dxa"/>
              <w:bottom w:w="110" w:type="dxa"/>
              <w:start w:w="125" w:type="dxa"/>
              <w:end w:w="125" w:type="dxa"/>
            </w:tcMar>
            <w:shd w:fill="E2E2E2"/>
            <w:vAlign w:val="center"/>
          </w:tcPr>
          <w:p>
            <w:pPr>
              <w:spacing w:after="0" w:line="269" w:lineRule="auto"/>
            </w:pPr>
            <w:r>
              <w:rPr>
                <w:b/>
                <w:sz w:val="15"/>
              </w:rPr>
              <w:t>Correct interpretation and source</w:t>
            </w:r>
          </w:p>
        </w:tc>
      </w:tr>
      <w:tr>
        <w:trPr>
          <w:cantSplit/>
        </w:trPr>
        <w:tc>
          <w:tcPr>
            <w:tcW w:type="dxa" w:w="4987"/>
            <w:tcMar>
              <w:top w:w="105" w:type="dxa"/>
              <w:bottom w:w="110" w:type="dxa"/>
              <w:start w:w="125" w:type="dxa"/>
              <w:end w:w="125" w:type="dxa"/>
            </w:tcMar>
          </w:tcPr>
          <w:p>
            <w:pPr>
              <w:spacing w:after="0" w:line="271" w:lineRule="auto"/>
            </w:pPr>
            <w:r>
              <w:rPr>
                <w:sz w:val="15"/>
              </w:rPr>
              <w:t>0–5 y WHO; 5–18 y IAP</w:t>
            </w:r>
          </w:p>
        </w:tc>
        <w:tc>
          <w:tcPr>
            <w:tcW w:type="dxa" w:w="4987"/>
            <w:tcMar>
              <w:top w:w="105" w:type="dxa"/>
              <w:bottom w:w="110" w:type="dxa"/>
              <w:start w:w="125" w:type="dxa"/>
              <w:end w:w="125" w:type="dxa"/>
            </w:tcMar>
          </w:tcPr>
          <w:p>
            <w:pPr>
              <w:spacing w:after="0" w:line="271" w:lineRule="auto"/>
            </w:pPr>
            <w:r>
              <w:rPr>
                <w:sz w:val="15"/>
              </w:rPr>
              <w:t>IAP 2026 growth reference choice</w:t>
            </w:r>
          </w:p>
        </w:tc>
      </w:tr>
      <w:tr>
        <w:trPr>
          <w:cantSplit/>
        </w:trPr>
        <w:tc>
          <w:tcPr>
            <w:tcW w:type="dxa" w:w="4987"/>
            <w:tcMar>
              <w:top w:w="105" w:type="dxa"/>
              <w:bottom w:w="110" w:type="dxa"/>
              <w:start w:w="125" w:type="dxa"/>
              <w:end w:w="125" w:type="dxa"/>
            </w:tcMar>
            <w:shd w:fill="FAFAFA"/>
          </w:tcPr>
          <w:p>
            <w:pPr>
              <w:spacing w:after="0" w:line="271" w:lineRule="auto"/>
            </w:pPr>
            <w:r>
              <w:rPr>
                <w:sz w:val="15"/>
              </w:rPr>
              <w:t>Height &lt;−2 SDS</w:t>
            </w:r>
          </w:p>
        </w:tc>
        <w:tc>
          <w:tcPr>
            <w:tcW w:type="dxa" w:w="4987"/>
            <w:tcMar>
              <w:top w:w="105" w:type="dxa"/>
              <w:bottom w:w="110" w:type="dxa"/>
              <w:start w:w="125" w:type="dxa"/>
              <w:end w:w="125" w:type="dxa"/>
            </w:tcMar>
            <w:shd w:fill="FAFAFA"/>
          </w:tcPr>
          <w:p>
            <w:pPr>
              <w:spacing w:after="0" w:line="271" w:lineRule="auto"/>
            </w:pPr>
            <w:r>
              <w:rPr>
                <w:sz w:val="15"/>
              </w:rPr>
              <w:t>Short stature; assess trajectory, velocity, target height</w:t>
            </w:r>
          </w:p>
        </w:tc>
      </w:tr>
      <w:tr>
        <w:trPr>
          <w:cantSplit/>
        </w:trPr>
        <w:tc>
          <w:tcPr>
            <w:tcW w:type="dxa" w:w="4987"/>
            <w:tcMar>
              <w:top w:w="105" w:type="dxa"/>
              <w:bottom w:w="110" w:type="dxa"/>
              <w:start w:w="125" w:type="dxa"/>
              <w:end w:w="125" w:type="dxa"/>
            </w:tcMar>
          </w:tcPr>
          <w:p>
            <w:pPr>
              <w:spacing w:after="0" w:line="271" w:lineRule="auto"/>
            </w:pPr>
            <w:r>
              <w:rPr>
                <w:sz w:val="15"/>
              </w:rPr>
              <w:t>MPH ±6 cm</w:t>
            </w:r>
          </w:p>
        </w:tc>
        <w:tc>
          <w:tcPr>
            <w:tcW w:type="dxa" w:w="4987"/>
            <w:tcMar>
              <w:top w:w="105" w:type="dxa"/>
              <w:bottom w:w="110" w:type="dxa"/>
              <w:start w:w="125" w:type="dxa"/>
              <w:end w:w="125" w:type="dxa"/>
            </w:tcMar>
          </w:tcPr>
          <w:p>
            <w:pPr>
              <w:spacing w:after="0" w:line="271" w:lineRule="auto"/>
            </w:pPr>
            <w:r>
              <w:rPr>
                <w:sz w:val="15"/>
              </w:rPr>
              <w:t>IAP 2026 target-height range (approximate)</w:t>
            </w:r>
          </w:p>
        </w:tc>
      </w:tr>
      <w:tr>
        <w:trPr>
          <w:cantSplit/>
        </w:trPr>
        <w:tc>
          <w:tcPr>
            <w:tcW w:type="dxa" w:w="4987"/>
            <w:tcMar>
              <w:top w:w="105" w:type="dxa"/>
              <w:bottom w:w="110" w:type="dxa"/>
              <w:start w:w="125" w:type="dxa"/>
              <w:end w:w="125" w:type="dxa"/>
            </w:tcMar>
            <w:shd w:fill="FAFAFA"/>
          </w:tcPr>
          <w:p>
            <w:pPr>
              <w:spacing w:after="0" w:line="271" w:lineRule="auto"/>
            </w:pPr>
            <w:r>
              <w:rPr>
                <w:sz w:val="15"/>
              </w:rPr>
              <w:t>Velocity 25 / 12 / 7–8 / 5–6 cm/y</w:t>
            </w:r>
          </w:p>
        </w:tc>
        <w:tc>
          <w:tcPr>
            <w:tcW w:type="dxa" w:w="4987"/>
            <w:tcMar>
              <w:top w:w="105" w:type="dxa"/>
              <w:bottom w:w="110" w:type="dxa"/>
              <w:start w:w="125" w:type="dxa"/>
              <w:end w:w="125" w:type="dxa"/>
            </w:tcMar>
            <w:shd w:fill="FAFAFA"/>
          </w:tcPr>
          <w:p>
            <w:pPr>
              <w:spacing w:after="0" w:line="271" w:lineRule="auto"/>
            </w:pPr>
            <w:r>
              <w:rPr>
                <w:sz w:val="15"/>
              </w:rPr>
              <w:t>IAP 2026 ages 0–1 / 1–2 / 2–4 / 4–puberty</w:t>
            </w:r>
          </w:p>
        </w:tc>
      </w:tr>
      <w:tr>
        <w:trPr>
          <w:cantSplit/>
        </w:trPr>
        <w:tc>
          <w:tcPr>
            <w:tcW w:type="dxa" w:w="4987"/>
            <w:tcMar>
              <w:top w:w="105" w:type="dxa"/>
              <w:bottom w:w="110" w:type="dxa"/>
              <w:start w:w="125" w:type="dxa"/>
              <w:end w:w="125" w:type="dxa"/>
            </w:tcMar>
          </w:tcPr>
          <w:p>
            <w:pPr>
              <w:spacing w:after="0" w:line="271" w:lineRule="auto"/>
            </w:pPr>
            <w:r>
              <w:rPr>
                <w:sz w:val="15"/>
              </w:rPr>
              <w:t>Corrected age = PNA − (40−GA)</w:t>
            </w:r>
          </w:p>
        </w:tc>
        <w:tc>
          <w:tcPr>
            <w:tcW w:type="dxa" w:w="4987"/>
            <w:tcMar>
              <w:top w:w="105" w:type="dxa"/>
              <w:bottom w:w="110" w:type="dxa"/>
              <w:start w:w="125" w:type="dxa"/>
              <w:end w:w="125" w:type="dxa"/>
            </w:tcMar>
          </w:tcPr>
          <w:p>
            <w:pPr>
              <w:spacing w:after="0" w:line="271" w:lineRule="auto"/>
            </w:pPr>
            <w:r>
              <w:rPr>
                <w:sz w:val="15"/>
              </w:rPr>
              <w:t>Preterm age correction, units must match</w:t>
            </w:r>
          </w:p>
        </w:tc>
      </w:tr>
      <w:tr>
        <w:trPr>
          <w:cantSplit/>
        </w:trPr>
        <w:tc>
          <w:tcPr>
            <w:tcW w:type="dxa" w:w="4987"/>
            <w:tcMar>
              <w:top w:w="105" w:type="dxa"/>
              <w:bottom w:w="110" w:type="dxa"/>
              <w:start w:w="125" w:type="dxa"/>
              <w:end w:w="125" w:type="dxa"/>
            </w:tcMar>
            <w:shd w:fill="FAFAFA"/>
          </w:tcPr>
          <w:p>
            <w:pPr>
              <w:spacing w:after="0" w:line="271" w:lineRule="auto"/>
            </w:pPr>
            <w:r>
              <w:rPr>
                <w:sz w:val="15"/>
              </w:rPr>
              <w:t>M-CHAT-R/F 16–30 mo</w:t>
            </w:r>
          </w:p>
        </w:tc>
        <w:tc>
          <w:tcPr>
            <w:tcW w:type="dxa" w:w="4987"/>
            <w:tcMar>
              <w:top w:w="105" w:type="dxa"/>
              <w:bottom w:w="110" w:type="dxa"/>
              <w:start w:w="125" w:type="dxa"/>
              <w:end w:w="125" w:type="dxa"/>
            </w:tcMar>
            <w:shd w:fill="FAFAFA"/>
          </w:tcPr>
          <w:p>
            <w:pPr>
              <w:spacing w:after="0" w:line="271" w:lineRule="auto"/>
            </w:pPr>
            <w:r>
              <w:rPr>
                <w:sz w:val="15"/>
              </w:rPr>
              <w:t>IAP 2026 toddler screening age range</w:t>
            </w:r>
          </w:p>
        </w:tc>
      </w:tr>
      <w:tr>
        <w:trPr>
          <w:cantSplit/>
        </w:trPr>
        <w:tc>
          <w:tcPr>
            <w:tcW w:type="dxa" w:w="4987"/>
            <w:tcMar>
              <w:top w:w="105" w:type="dxa"/>
              <w:bottom w:w="110" w:type="dxa"/>
              <w:start w:w="125" w:type="dxa"/>
              <w:end w:w="125" w:type="dxa"/>
            </w:tcMar>
          </w:tcPr>
          <w:p>
            <w:pPr>
              <w:spacing w:after="0" w:line="271" w:lineRule="auto"/>
            </w:pPr>
            <w:r>
              <w:rPr>
                <w:sz w:val="15"/>
              </w:rPr>
              <w:t>ASD screens 18, 24 mo</w:t>
            </w:r>
          </w:p>
        </w:tc>
        <w:tc>
          <w:tcPr>
            <w:tcW w:type="dxa" w:w="4987"/>
            <w:tcMar>
              <w:top w:w="105" w:type="dxa"/>
              <w:bottom w:w="110" w:type="dxa"/>
              <w:start w:w="125" w:type="dxa"/>
              <w:end w:w="125" w:type="dxa"/>
            </w:tcMar>
          </w:tcPr>
          <w:p>
            <w:pPr>
              <w:spacing w:after="0" w:line="271" w:lineRule="auto"/>
            </w:pPr>
            <w:r>
              <w:rPr>
                <w:sz w:val="15"/>
              </w:rPr>
              <w:t>AAP/CDC international schedule, not an Indian mandate</w:t>
            </w:r>
          </w:p>
        </w:tc>
      </w:tr>
      <w:tr>
        <w:trPr>
          <w:cantSplit/>
        </w:trPr>
        <w:tc>
          <w:tcPr>
            <w:tcW w:type="dxa" w:w="4987"/>
            <w:tcMar>
              <w:top w:w="105" w:type="dxa"/>
              <w:bottom w:w="110" w:type="dxa"/>
              <w:start w:w="125" w:type="dxa"/>
              <w:end w:w="125" w:type="dxa"/>
            </w:tcMar>
            <w:shd w:fill="FAFAFA"/>
          </w:tcPr>
          <w:p>
            <w:pPr>
              <w:spacing w:after="0" w:line="271" w:lineRule="auto"/>
            </w:pPr>
            <w:r>
              <w:rPr>
                <w:sz w:val="15"/>
              </w:rPr>
              <w:t>SAM: WHZ &lt;−3 / MUAC &lt;11.5 / edema</w:t>
            </w:r>
          </w:p>
        </w:tc>
        <w:tc>
          <w:tcPr>
            <w:tcW w:type="dxa" w:w="4987"/>
            <w:tcMar>
              <w:top w:w="105" w:type="dxa"/>
              <w:bottom w:w="110" w:type="dxa"/>
              <w:start w:w="125" w:type="dxa"/>
              <w:end w:w="125" w:type="dxa"/>
            </w:tcMar>
            <w:shd w:fill="FAFAFA"/>
          </w:tcPr>
          <w:p>
            <w:pPr>
              <w:spacing w:after="0" w:line="271" w:lineRule="auto"/>
            </w:pPr>
            <w:r>
              <w:rPr>
                <w:sz w:val="15"/>
              </w:rPr>
              <w:t>6–59 mo criteria, any one sufficient</w:t>
            </w:r>
          </w:p>
        </w:tc>
      </w:tr>
      <w:tr>
        <w:trPr>
          <w:cantSplit/>
        </w:trPr>
        <w:tc>
          <w:tcPr>
            <w:tcW w:type="dxa" w:w="4987"/>
            <w:tcMar>
              <w:top w:w="105" w:type="dxa"/>
              <w:bottom w:w="110" w:type="dxa"/>
              <w:start w:w="125" w:type="dxa"/>
              <w:end w:w="125" w:type="dxa"/>
            </w:tcMar>
          </w:tcPr>
          <w:p>
            <w:pPr>
              <w:spacing w:after="0" w:line="271" w:lineRule="auto"/>
            </w:pPr>
            <w:r>
              <w:rPr>
                <w:sz w:val="15"/>
              </w:rPr>
              <w:t>MAM: WHZ −3 to &lt;−2 / MUAC 11.5–&lt;12.5</w:t>
            </w:r>
          </w:p>
        </w:tc>
        <w:tc>
          <w:tcPr>
            <w:tcW w:type="dxa" w:w="4987"/>
            <w:tcMar>
              <w:top w:w="105" w:type="dxa"/>
              <w:bottom w:w="110" w:type="dxa"/>
              <w:start w:w="125" w:type="dxa"/>
              <w:end w:w="125" w:type="dxa"/>
            </w:tcMar>
          </w:tcPr>
          <w:p>
            <w:pPr>
              <w:spacing w:after="0" w:line="271" w:lineRule="auto"/>
            </w:pPr>
            <w:r>
              <w:rPr>
                <w:sz w:val="15"/>
              </w:rPr>
              <w:t>6–59 mo, no nutritional edema</w:t>
            </w:r>
          </w:p>
        </w:tc>
      </w:tr>
      <w:tr>
        <w:trPr>
          <w:cantSplit/>
        </w:trPr>
        <w:tc>
          <w:tcPr>
            <w:tcW w:type="dxa" w:w="4987"/>
            <w:tcMar>
              <w:top w:w="105" w:type="dxa"/>
              <w:bottom w:w="110" w:type="dxa"/>
              <w:start w:w="125" w:type="dxa"/>
              <w:end w:w="125" w:type="dxa"/>
            </w:tcMar>
            <w:shd w:fill="FAFAFA"/>
          </w:tcPr>
          <w:p>
            <w:pPr>
              <w:spacing w:after="0" w:line="271" w:lineRule="auto"/>
            </w:pPr>
            <w:r>
              <w:rPr>
                <w:sz w:val="15"/>
              </w:rPr>
              <w:t>F-75 0.75; F-100 1.00 kcal/mL</w:t>
            </w:r>
          </w:p>
        </w:tc>
        <w:tc>
          <w:tcPr>
            <w:tcW w:type="dxa" w:w="4987"/>
            <w:tcMar>
              <w:top w:w="105" w:type="dxa"/>
              <w:bottom w:w="110" w:type="dxa"/>
              <w:start w:w="125" w:type="dxa"/>
              <w:end w:w="125" w:type="dxa"/>
            </w:tcMar>
            <w:shd w:fill="FAFAFA"/>
          </w:tcPr>
          <w:p>
            <w:pPr>
              <w:spacing w:after="0" w:line="271" w:lineRule="auto"/>
            </w:pPr>
            <w:r>
              <w:rPr>
                <w:sz w:val="15"/>
              </w:rPr>
              <w:t>Stabilization vs rehabilitation; not a universal feed order</w:t>
            </w:r>
          </w:p>
        </w:tc>
      </w:tr>
      <w:tr>
        <w:trPr>
          <w:cantSplit/>
        </w:trPr>
        <w:tc>
          <w:tcPr>
            <w:tcW w:type="dxa" w:w="4987"/>
            <w:tcMar>
              <w:top w:w="105" w:type="dxa"/>
              <w:bottom w:w="110" w:type="dxa"/>
              <w:start w:w="125" w:type="dxa"/>
              <w:end w:w="125" w:type="dxa"/>
            </w:tcMar>
          </w:tcPr>
          <w:p>
            <w:pPr>
              <w:spacing w:after="0" w:line="271" w:lineRule="auto"/>
            </w:pPr>
            <w:r>
              <w:rPr>
                <w:sz w:val="15"/>
              </w:rPr>
              <w:t>Vitamin A 100,000 IU at 9 mo</w:t>
            </w:r>
          </w:p>
        </w:tc>
        <w:tc>
          <w:tcPr>
            <w:tcW w:type="dxa" w:w="4987"/>
            <w:tcMar>
              <w:top w:w="105" w:type="dxa"/>
              <w:bottom w:w="110" w:type="dxa"/>
              <w:start w:w="125" w:type="dxa"/>
              <w:end w:w="125" w:type="dxa"/>
            </w:tcMar>
          </w:tcPr>
          <w:p>
            <w:pPr>
              <w:spacing w:after="0" w:line="271" w:lineRule="auto"/>
            </w:pPr>
            <w:r>
              <w:rPr>
                <w:sz w:val="15"/>
              </w:rPr>
              <w:t>NHM India 2026 prophylaxis dose 1</w:t>
            </w:r>
          </w:p>
        </w:tc>
      </w:tr>
      <w:tr>
        <w:trPr>
          <w:cantSplit/>
        </w:trPr>
        <w:tc>
          <w:tcPr>
            <w:tcW w:type="dxa" w:w="4987"/>
            <w:tcMar>
              <w:top w:w="105" w:type="dxa"/>
              <w:bottom w:w="110" w:type="dxa"/>
              <w:start w:w="125" w:type="dxa"/>
              <w:end w:w="125" w:type="dxa"/>
            </w:tcMar>
            <w:shd w:fill="FAFAFA"/>
          </w:tcPr>
          <w:p>
            <w:pPr>
              <w:spacing w:after="0" w:line="271" w:lineRule="auto"/>
            </w:pPr>
            <w:r>
              <w:rPr>
                <w:sz w:val="15"/>
              </w:rPr>
              <w:t>Vitamin A 200,000 IU 16–18 mo onward</w:t>
            </w:r>
          </w:p>
        </w:tc>
        <w:tc>
          <w:tcPr>
            <w:tcW w:type="dxa" w:w="4987"/>
            <w:tcMar>
              <w:top w:w="105" w:type="dxa"/>
              <w:bottom w:w="110" w:type="dxa"/>
              <w:start w:w="125" w:type="dxa"/>
              <w:end w:w="125" w:type="dxa"/>
            </w:tcMar>
            <w:shd w:fill="FAFAFA"/>
          </w:tcPr>
          <w:p>
            <w:pPr>
              <w:spacing w:after="0" w:line="271" w:lineRule="auto"/>
            </w:pPr>
            <w:r>
              <w:rPr>
                <w:sz w:val="15"/>
              </w:rPr>
              <w:t>NHM doses 2–9 at 6-month intervals to 5 y</w:t>
            </w:r>
          </w:p>
        </w:tc>
      </w:tr>
      <w:tr>
        <w:trPr>
          <w:cantSplit/>
        </w:trPr>
        <w:tc>
          <w:tcPr>
            <w:tcW w:type="dxa" w:w="4987"/>
            <w:tcMar>
              <w:top w:w="105" w:type="dxa"/>
              <w:bottom w:w="110" w:type="dxa"/>
              <w:start w:w="125" w:type="dxa"/>
              <w:end w:w="125" w:type="dxa"/>
            </w:tcMar>
          </w:tcPr>
          <w:p>
            <w:pPr>
              <w:spacing w:after="0" w:line="271" w:lineRule="auto"/>
            </w:pPr>
            <w:r>
              <w:rPr>
                <w:sz w:val="15"/>
              </w:rPr>
              <w:t>Zinc 10 mg 2–&lt;6 mo; 20 mg ≥6 mo</w:t>
            </w:r>
          </w:p>
        </w:tc>
        <w:tc>
          <w:tcPr>
            <w:tcW w:type="dxa" w:w="4987"/>
            <w:tcMar>
              <w:top w:w="105" w:type="dxa"/>
              <w:bottom w:w="110" w:type="dxa"/>
              <w:start w:w="125" w:type="dxa"/>
              <w:end w:w="125" w:type="dxa"/>
            </w:tcMar>
          </w:tcPr>
          <w:p>
            <w:pPr>
              <w:spacing w:after="0" w:line="271" w:lineRule="auto"/>
            </w:pPr>
            <w:r>
              <w:rPr>
                <w:sz w:val="15"/>
              </w:rPr>
              <w:t>NHM STOP Diarrhoea 2025, 14 days</w:t>
            </w:r>
          </w:p>
        </w:tc>
      </w:tr>
      <w:tr>
        <w:trPr>
          <w:cantSplit/>
        </w:trPr>
        <w:tc>
          <w:tcPr>
            <w:tcW w:type="dxa" w:w="4987"/>
            <w:tcMar>
              <w:top w:w="105" w:type="dxa"/>
              <w:bottom w:w="110" w:type="dxa"/>
              <w:start w:w="125" w:type="dxa"/>
              <w:end w:w="125" w:type="dxa"/>
            </w:tcMar>
            <w:shd w:fill="FAFAFA"/>
          </w:tcPr>
          <w:p>
            <w:pPr>
              <w:spacing w:after="0" w:line="271" w:lineRule="auto"/>
            </w:pPr>
            <w:r>
              <w:rPr>
                <w:sz w:val="15"/>
              </w:rPr>
              <w:t>Iron ~3 mg/kg/day elemental</w:t>
            </w:r>
          </w:p>
        </w:tc>
        <w:tc>
          <w:tcPr>
            <w:tcW w:type="dxa" w:w="4987"/>
            <w:tcMar>
              <w:top w:w="105" w:type="dxa"/>
              <w:bottom w:w="110" w:type="dxa"/>
              <w:start w:w="125" w:type="dxa"/>
              <w:end w:w="125" w:type="dxa"/>
            </w:tcMar>
            <w:shd w:fill="FAFAFA"/>
          </w:tcPr>
          <w:p>
            <w:pPr>
              <w:spacing w:after="0" w:line="271" w:lineRule="auto"/>
            </w:pPr>
            <w:r>
              <w:rPr>
                <w:sz w:val="15"/>
              </w:rPr>
              <w:t>Common IDA treatment anchor; distinguish prophylaxis and protocol-specific range</w:t>
            </w:r>
          </w:p>
        </w:tc>
      </w:tr>
      <w:tr>
        <w:trPr>
          <w:cantSplit/>
        </w:trPr>
        <w:tc>
          <w:tcPr>
            <w:tcW w:type="dxa" w:w="4987"/>
            <w:tcMar>
              <w:top w:w="105" w:type="dxa"/>
              <w:bottom w:w="110" w:type="dxa"/>
              <w:start w:w="125" w:type="dxa"/>
              <w:end w:w="125" w:type="dxa"/>
            </w:tcMar>
          </w:tcPr>
          <w:p>
            <w:pPr>
              <w:spacing w:after="0" w:line="271" w:lineRule="auto"/>
            </w:pPr>
            <w:r>
              <w:rPr>
                <w:sz w:val="15"/>
              </w:rPr>
              <w:t>Ammonia ≥500 µmol/L</w:t>
            </w:r>
          </w:p>
        </w:tc>
        <w:tc>
          <w:tcPr>
            <w:tcW w:type="dxa" w:w="4987"/>
            <w:tcMar>
              <w:top w:w="105" w:type="dxa"/>
              <w:bottom w:w="110" w:type="dxa"/>
              <w:start w:w="125" w:type="dxa"/>
              <w:end w:w="125" w:type="dxa"/>
            </w:tcMar>
          </w:tcPr>
          <w:p>
            <w:pPr>
              <w:spacing w:after="0" w:line="271" w:lineRule="auto"/>
            </w:pPr>
            <w:r>
              <w:rPr>
                <w:sz w:val="15"/>
              </w:rPr>
              <w:t>CHOP severe category; PCRRT dialysis planning threshold, not universal sole criterion</w:t>
            </w:r>
          </w:p>
        </w:tc>
      </w:tr>
      <w:tr>
        <w:trPr>
          <w:cantSplit/>
        </w:trPr>
        <w:tc>
          <w:tcPr>
            <w:tcW w:type="dxa" w:w="4987"/>
            <w:tcMar>
              <w:top w:w="105" w:type="dxa"/>
              <w:bottom w:w="110" w:type="dxa"/>
              <w:start w:w="125" w:type="dxa"/>
              <w:end w:w="125" w:type="dxa"/>
            </w:tcMar>
            <w:shd w:fill="FAFAFA"/>
          </w:tcPr>
          <w:p>
            <w:pPr>
              <w:spacing w:after="0" w:line="271" w:lineRule="auto"/>
            </w:pPr>
            <w:r>
              <w:rPr>
                <w:sz w:val="15"/>
              </w:rPr>
              <w:t>AR 25% affected per pregnancy</w:t>
            </w:r>
          </w:p>
        </w:tc>
        <w:tc>
          <w:tcPr>
            <w:tcW w:type="dxa" w:w="4987"/>
            <w:tcMar>
              <w:top w:w="105" w:type="dxa"/>
              <w:bottom w:w="110" w:type="dxa"/>
              <w:start w:w="125" w:type="dxa"/>
              <w:end w:w="125" w:type="dxa"/>
            </w:tcMar>
            <w:shd w:fill="FAFAFA"/>
          </w:tcPr>
          <w:p>
            <w:pPr>
              <w:spacing w:after="0" w:line="271" w:lineRule="auto"/>
            </w:pPr>
            <w:r>
              <w:rPr>
                <w:sz w:val="15"/>
              </w:rPr>
              <w:t>Two heterozygous carriers, simplified Mendelian assumption</w:t>
            </w:r>
          </w:p>
        </w:tc>
      </w:tr>
      <w:tr>
        <w:trPr>
          <w:cantSplit/>
        </w:trPr>
        <w:tc>
          <w:tcPr>
            <w:tcW w:type="dxa" w:w="4987"/>
            <w:tcMar>
              <w:top w:w="105" w:type="dxa"/>
              <w:bottom w:w="110" w:type="dxa"/>
              <w:start w:w="125" w:type="dxa"/>
              <w:end w:w="125" w:type="dxa"/>
            </w:tcMar>
          </w:tcPr>
          <w:p>
            <w:pPr>
              <w:spacing w:after="0" w:line="271" w:lineRule="auto"/>
            </w:pPr>
            <w:r>
              <w:rPr>
                <w:sz w:val="15"/>
              </w:rPr>
              <w:t>AD 50% transmission</w:t>
            </w:r>
          </w:p>
        </w:tc>
        <w:tc>
          <w:tcPr>
            <w:tcW w:type="dxa" w:w="4987"/>
            <w:tcMar>
              <w:top w:w="105" w:type="dxa"/>
              <w:bottom w:w="110" w:type="dxa"/>
              <w:start w:w="125" w:type="dxa"/>
              <w:end w:w="125" w:type="dxa"/>
            </w:tcMar>
          </w:tcPr>
          <w:p>
            <w:pPr>
              <w:spacing w:after="0" w:line="271" w:lineRule="auto"/>
            </w:pPr>
            <w:r>
              <w:rPr>
                <w:sz w:val="15"/>
              </w:rPr>
              <w:t>Heterozygote parent, simplified assumption</w:t>
            </w:r>
          </w:p>
        </w:tc>
      </w:tr>
    </w:tbl>
    <w:p>
      <w:pPr>
        <w:spacing w:after="60"/>
      </w:pPr>
    </w:p>
    <w:p>
      <w:pPr>
        <w:pStyle w:val="H1x"/>
        <w:keepNext/>
      </w:pPr>
      <w:r>
        <w:t>17. Thirty-five ultra-high-yield exam pearls</w:t>
      </w:r>
    </w:p>
    <w:p>
      <w:pPr>
        <w:pStyle w:val="Compact"/>
        <w:ind w:left="202" w:hanging="187"/>
      </w:pPr>
      <w:r>
        <w:t>• 1. Choose the correct chart before interpreting any percentile. [D13 &gt; Charts]</w:t>
      </w:r>
    </w:p>
    <w:p>
      <w:pPr>
        <w:pStyle w:val="Compact"/>
        <w:ind w:left="202" w:hanging="187"/>
      </w:pPr>
      <w:r>
        <w:t>• 2. Height velocity and target height matter more than a single height point. [D13 &gt; Growth]</w:t>
      </w:r>
    </w:p>
    <w:p>
      <w:pPr>
        <w:pStyle w:val="Compact"/>
        <w:ind w:left="202" w:hanging="187"/>
      </w:pPr>
      <w:r>
        <w:t>• 3. WHO 0–5 y; IAP 2015 reference 5–18 y in India. [D13 &gt; Charts]</w:t>
      </w:r>
    </w:p>
    <w:p>
      <w:pPr>
        <w:pStyle w:val="Compact"/>
        <w:ind w:left="202" w:hanging="187"/>
      </w:pPr>
      <w:r>
        <w:t>• 4. Indian IAP BMI cutoffs use adult-equivalent 23 and 27 curves. [D13 &gt; Charts]</w:t>
      </w:r>
    </w:p>
    <w:p>
      <w:pPr>
        <w:pStyle w:val="Compact"/>
        <w:ind w:left="202" w:hanging="187"/>
      </w:pPr>
      <w:r>
        <w:t>• 5. Weight-first faltering points to nutrition/systemic illness; height-first with preserved weight suggests endocrine cause. [D13 &gt; Patterns]</w:t>
      </w:r>
    </w:p>
    <w:p>
      <w:pPr>
        <w:pStyle w:val="Compact"/>
        <w:ind w:left="202" w:hanging="187"/>
      </w:pPr>
      <w:r>
        <w:t>• 6. Familial short stature: normal velocity, BA ≈ chronological age, short family. [D13 &gt; Short Stature]</w:t>
      </w:r>
    </w:p>
    <w:p>
      <w:pPr>
        <w:pStyle w:val="Compact"/>
        <w:ind w:left="202" w:hanging="187"/>
      </w:pPr>
      <w:r>
        <w:t>• 7. Constitutional delay: delayed puberty and bone age, often familial late maturation. [D13 &gt; Short Stature]</w:t>
      </w:r>
    </w:p>
    <w:p>
      <w:pPr>
        <w:pStyle w:val="Compact"/>
        <w:ind w:left="202" w:hanging="187"/>
      </w:pPr>
      <w:r>
        <w:t>• 8. Disproportion demands skeletal/genetic assessment before labeling GH deficiency. [D13 &gt; Short Stature]</w:t>
      </w:r>
    </w:p>
    <w:p>
      <w:pPr>
        <w:pStyle w:val="Compact"/>
        <w:ind w:left="202" w:hanging="187"/>
      </w:pPr>
      <w:r>
        <w:t>• 9. Regression of any acquired developmental skill is an urgent red flag. [D13 &gt; Development]</w:t>
      </w:r>
    </w:p>
    <w:p>
      <w:pPr>
        <w:pStyle w:val="Compact"/>
        <w:ind w:left="202" w:hanging="187"/>
      </w:pPr>
      <w:r>
        <w:t>• 10. GDD involves at least two affected developmental domains in young children. [D13 &gt; Development]</w:t>
      </w:r>
    </w:p>
    <w:p>
      <w:pPr>
        <w:pStyle w:val="Compact"/>
        <w:ind w:left="202" w:hanging="187"/>
      </w:pPr>
      <w:r>
        <w:t>• 11. Preterm corrected age and PMA are not interchangeable. [D13 &gt; Corrected Age]</w:t>
      </w:r>
    </w:p>
    <w:p>
      <w:pPr>
        <w:pStyle w:val="Compact"/>
        <w:ind w:left="202" w:hanging="187"/>
      </w:pPr>
      <w:r>
        <w:t>• 12. ASD requires both social-communication and restricted/repetitive domains. [D13 &gt; ASD]</w:t>
      </w:r>
    </w:p>
    <w:p>
      <w:pPr>
        <w:pStyle w:val="Compact"/>
        <w:ind w:left="202" w:hanging="187"/>
      </w:pPr>
      <w:r>
        <w:t>• 13. M-CHAT-R/F is a screen; diagnosis is clinical/multidisciplinary. [D13 &gt; ASD]</w:t>
      </w:r>
    </w:p>
    <w:p>
      <w:pPr>
        <w:pStyle w:val="Compact"/>
        <w:ind w:left="202" w:hanging="187"/>
      </w:pPr>
      <w:r>
        <w:t>• 14. Poor gestures/joint attention favors ASD over isolated expressive delay. [D13 &gt; ASD]</w:t>
      </w:r>
    </w:p>
    <w:p>
      <w:pPr>
        <w:pStyle w:val="Compact"/>
        <w:ind w:left="202" w:hanging="187"/>
      </w:pPr>
      <w:r>
        <w:t>• 15. Sleep apnea can masquerade as inattention/behavioral difficulty. [D13 &gt; Sleep]</w:t>
      </w:r>
    </w:p>
    <w:p>
      <w:pPr>
        <w:pStyle w:val="Compact"/>
        <w:ind w:left="202" w:hanging="187"/>
      </w:pPr>
      <w:r>
        <w:t>• 16. Breastfeeding: first hour, exclusive six months, continue to two years or beyond. [D14 &gt; BF]</w:t>
      </w:r>
    </w:p>
    <w:p>
      <w:pPr>
        <w:pStyle w:val="Compact"/>
        <w:ind w:left="202" w:hanging="187"/>
      </w:pPr>
      <w:r>
        <w:t>• 17. Complementary food at six months must be thick, diverse and energy dense. [D14 &gt; CF]</w:t>
      </w:r>
    </w:p>
    <w:p>
      <w:pPr>
        <w:pStyle w:val="Compact"/>
        <w:ind w:left="202" w:hanging="187"/>
      </w:pPr>
      <w:r>
        <w:t>• 18. Responsive feeding is not coercion or screen distraction. [D14 &gt; CF]</w:t>
      </w:r>
    </w:p>
    <w:p>
      <w:pPr>
        <w:pStyle w:val="Compact"/>
        <w:ind w:left="202" w:hanging="187"/>
      </w:pPr>
      <w:r>
        <w:t>• 19. Any one SAM criterion is sufficient, including bilateral pitting edema. [D14 &gt; SAM]</w:t>
      </w:r>
    </w:p>
    <w:p>
      <w:pPr>
        <w:pStyle w:val="Compact"/>
        <w:ind w:left="202" w:hanging="187"/>
      </w:pPr>
      <w:r>
        <w:t>• 20. Complicated SAM or poor appetite → facility; uncomplicated with appetite → community care. [D14 &gt; SAM]</w:t>
      </w:r>
    </w:p>
    <w:p>
      <w:pPr>
        <w:pStyle w:val="Compact"/>
        <w:ind w:left="202" w:hanging="187"/>
      </w:pPr>
      <w:r>
        <w:t>• 21. F-75 stabilizes; F-100/RUTF rehabilitates. [D14 &gt; SAM]</w:t>
      </w:r>
    </w:p>
    <w:p>
      <w:pPr>
        <w:pStyle w:val="Compact"/>
        <w:ind w:left="202" w:hanging="187"/>
      </w:pPr>
      <w:r>
        <w:t>• 22. Dehydration assessment in SAM is unreliable; avoid reflexive rapid fluid loading. [D14 &gt; SAM]</w:t>
      </w:r>
    </w:p>
    <w:p>
      <w:pPr>
        <w:pStyle w:val="Compact"/>
        <w:ind w:left="202" w:hanging="187"/>
      </w:pPr>
      <w:r>
        <w:t>• 23. Vitamin A prophylaxis and xerophthalmia treatment use different schedules. [D14 &gt; Vitamin A]</w:t>
      </w:r>
    </w:p>
    <w:p>
      <w:pPr>
        <w:pStyle w:val="Compact"/>
        <w:ind w:left="202" w:hanging="187"/>
      </w:pPr>
      <w:r>
        <w:t>• 24. India vitamin A: 100,000 IU at 9 mo, then 200,000 IU 8 more doses. [D14 &gt; NHM]</w:t>
      </w:r>
    </w:p>
    <w:p>
      <w:pPr>
        <w:pStyle w:val="Compact"/>
        <w:ind w:left="202" w:hanging="187"/>
      </w:pPr>
      <w:r>
        <w:t>• 25. India diarrhea zinc: 10 mg at 2–&lt;6 mo; 20 mg ≥6 mo for 14 days. [D14 &gt; NHM]</w:t>
      </w:r>
    </w:p>
    <w:p>
      <w:pPr>
        <w:pStyle w:val="Compact"/>
        <w:ind w:left="202" w:hanging="187"/>
      </w:pPr>
      <w:r>
        <w:t>• 26. Elemental iron dose is not equal to ferrous salt mass. [D14 &gt; Iron]</w:t>
      </w:r>
    </w:p>
    <w:p>
      <w:pPr>
        <w:pStyle w:val="Compact"/>
        <w:ind w:left="202" w:hanging="187"/>
      </w:pPr>
      <w:r>
        <w:t>• 27. Low ferritin suggests iron deficiency; inflammation can elevate ferritin. [D14 &gt; Iron]</w:t>
      </w:r>
    </w:p>
    <w:p>
      <w:pPr>
        <w:pStyle w:val="Compact"/>
        <w:ind w:left="202" w:hanging="187"/>
      </w:pPr>
      <w:r>
        <w:t>• 28. Genetic test must match variant class: balanced rearrangement ≠ CNV ≠ SNV. [D15 &gt; Tests]</w:t>
      </w:r>
    </w:p>
    <w:p>
      <w:pPr>
        <w:pStyle w:val="Compact"/>
        <w:ind w:left="202" w:hanging="187"/>
      </w:pPr>
      <w:r>
        <w:t>• 29. ACMG 2021 supports exome/genome first- or second-tier for CA/DD/ID. [D15 &gt; Genomics]</w:t>
      </w:r>
    </w:p>
    <w:p>
      <w:pPr>
        <w:pStyle w:val="Compact"/>
        <w:ind w:left="202" w:hanging="187"/>
      </w:pPr>
      <w:r>
        <w:t>• 30. PWS loses paternal expression; Angelman loses maternal neuronal UBE3A. [D15 &gt; Imprinting]</w:t>
      </w:r>
    </w:p>
    <w:p>
      <w:pPr>
        <w:pStyle w:val="Compact"/>
        <w:ind w:left="202" w:hanging="187"/>
      </w:pPr>
      <w:r>
        <w:t>• 31. Conotruncal defect + hypocalcemia + palatal anomaly → 22q11.2 deletion. [D15 &gt; Syndromes]</w:t>
      </w:r>
    </w:p>
    <w:p>
      <w:pPr>
        <w:pStyle w:val="Compact"/>
        <w:ind w:left="202" w:hanging="187"/>
      </w:pPr>
      <w:r>
        <w:t>• 32. Hyperammonemia + respiratory alkalosis suggests UCD; ketotic acidosis suggests organic acidemia. [D15 &gt; IEM]</w:t>
      </w:r>
    </w:p>
    <w:p>
      <w:pPr>
        <w:pStyle w:val="Compact"/>
        <w:ind w:left="202" w:hanging="187"/>
      </w:pPr>
      <w:r>
        <w:t>• 33. OTC: low citrulline + HIGH urine orotic acid; CPS1/NAGS: low/normal orotic acid. [D15 &gt; UCD; Notebook D10 Q65]</w:t>
      </w:r>
    </w:p>
    <w:p>
      <w:pPr>
        <w:pStyle w:val="Compact"/>
        <w:ind w:left="202" w:hanging="187"/>
      </w:pPr>
      <w:r>
        <w:t>• 34. Hypoketotic hypoglycemia with high FFA → FAOD; low FFA → hyperinsulinism. [D15 &gt; IEM]</w:t>
      </w:r>
    </w:p>
    <w:p>
      <w:pPr>
        <w:pStyle w:val="Compact"/>
        <w:ind w:left="202" w:hanging="187"/>
      </w:pPr>
      <w:r>
        <w:t>• 35. Newborn screening is not diagnosis; symptoms override a negative screen. [D15 &gt; NBS]</w:t>
      </w:r>
    </w:p>
    <w:p>
      <w:pPr>
        <w:pStyle w:val="H1x"/>
        <w:keepNext/>
      </w:pPr>
      <w:r>
        <w:t>18. Last 5–10 minute Part 1 checklist</w:t>
      </w:r>
    </w:p>
    <w:p>
      <w:pPr>
        <w:pStyle w:val="Compact"/>
        <w:ind w:left="202" w:hanging="187"/>
      </w:pPr>
      <w:r>
        <w:t>□ Chart ages, growth velocity, MPH, weight-first vs height-first pattern.</w:t>
      </w:r>
    </w:p>
    <w:p>
      <w:pPr>
        <w:pStyle w:val="Compact"/>
        <w:ind w:left="202" w:hanging="187"/>
      </w:pPr>
      <w:r>
        <w:t>□ Developmental red flags, corrected age, ASD/ADHD/SLD vs language delay.</w:t>
      </w:r>
    </w:p>
    <w:p>
      <w:pPr>
        <w:pStyle w:val="Compact"/>
        <w:ind w:left="202" w:hanging="187"/>
      </w:pPr>
      <w:r>
        <w:t>□ Breastfeeding/complementary feeding and responsive feeding ages.</w:t>
      </w:r>
    </w:p>
    <w:p>
      <w:pPr>
        <w:pStyle w:val="Compact"/>
        <w:ind w:left="202" w:hanging="187"/>
      </w:pPr>
      <w:r>
        <w:t>□ SAM vs MAM criteria, F-75 vs F-100, complicated SAM disposition.</w:t>
      </w:r>
    </w:p>
    <w:p>
      <w:pPr>
        <w:pStyle w:val="Compact"/>
        <w:ind w:left="202" w:hanging="187"/>
      </w:pPr>
      <w:r>
        <w:t>□ Vitamin A, zinc and iron preventive vs therapeutic schedules.</w:t>
      </w:r>
    </w:p>
    <w:p>
      <w:pPr>
        <w:pStyle w:val="Compact"/>
        <w:ind w:left="202" w:hanging="187"/>
      </w:pPr>
      <w:r>
        <w:t>□ CMA vs exome vs karyotype vs methylation/repeat testing.</w:t>
      </w:r>
    </w:p>
    <w:p>
      <w:pPr>
        <w:pStyle w:val="Compact"/>
        <w:ind w:left="202" w:hanging="187"/>
      </w:pPr>
      <w:r>
        <w:t>□ Down/Turner/Klinefelter/22q11/Williams/PWS/Angelman clues.</w:t>
      </w:r>
    </w:p>
    <w:p>
      <w:pPr>
        <w:pStyle w:val="Compact"/>
        <w:ind w:left="202" w:hanging="187"/>
      </w:pPr>
      <w:r>
        <w:t>□ IEM acid-base/ketone/ammonia discriminator and urgent sequence.</w:t>
      </w:r>
    </w:p>
    <w:p>
      <w:pPr>
        <w:pStyle w:val="Compact"/>
        <w:ind w:left="202" w:hanging="187"/>
      </w:pPr>
      <w:r>
        <w:t>□ OTC vs CPS1/NAGS vs ASS1 vs ASL; FAOD vs hyperinsulinism.</w:t>
      </w:r>
    </w:p>
    <w:p>
      <w:pPr>
        <w:pStyle w:val="Compact"/>
        <w:ind w:left="202" w:hanging="187"/>
      </w:pPr>
      <w:r>
        <w:t>□ Newborn screening positive ≠ diagnosis; cross-day notebook Q65.</w:t>
      </w:r>
    </w:p>
    <w:p>
      <w:r>
        <w:br w:type="page"/>
      </w:r>
    </w:p>
    <w:p>
      <w:pPr>
        <w:pStyle w:val="Part"/>
      </w:pPr>
      <w:r>
        <w:t>PART 2 — SYSTEM TRAP NOTE — Growth, Development, Nutrition, Genetics/IEM</w:t>
      </w:r>
    </w:p>
    <w:p>
      <w:pPr>
        <w:pStyle w:val="Compact"/>
      </w:pPr>
      <w:r>
        <w:t>RED concepts first, then AMBER/Improving, then common system-wide traps. No Day 13–15 personal errors were present in the retrieved notebook; the only personalized IEM overlap is Day 10 Q65 (R1 passed).</w:t>
      </w: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1 — AMBER — OTC vs CPS1/NAGS</w:t>
            </w:r>
          </w:p>
          <w:p>
            <w:pPr>
              <w:pStyle w:val="Smallx"/>
              <w:spacing w:after="50" w:line="274" w:lineRule="auto"/>
            </w:pPr>
            <w:r>
              <w:rPr>
                <w:b/>
              </w:rPr>
              <w:t xml:space="preserve">Tempting wrong choice: </w:t>
            </w:r>
            <w:r>
              <w:t>Low citrulline alone proves CPS1 deficiency.</w:t>
            </w:r>
          </w:p>
          <w:p>
            <w:pPr>
              <w:pStyle w:val="Smallx"/>
              <w:spacing w:after="50" w:line="274" w:lineRule="auto"/>
            </w:pPr>
            <w:r>
              <w:rPr>
                <w:b/>
              </w:rPr>
              <w:t xml:space="preserve">Why it looks right: </w:t>
            </w:r>
            <w:r>
              <w:t>Both proximal UCDs and OTC can have low citrulline.</w:t>
            </w:r>
          </w:p>
          <w:p>
            <w:pPr>
              <w:pStyle w:val="Smallx"/>
              <w:spacing w:after="50" w:line="274" w:lineRule="auto"/>
            </w:pPr>
            <w:r>
              <w:rPr>
                <w:b/>
              </w:rPr>
              <w:t xml:space="preserve">Decisive discriminator: </w:t>
            </w:r>
            <w:r>
              <w:t>Urinary orotic acid HIGH in OTC, low/normal in CPS1/NAGS.</w:t>
            </w:r>
          </w:p>
          <w:p>
            <w:pPr>
              <w:pStyle w:val="Smallx"/>
              <w:spacing w:after="50" w:line="274" w:lineRule="auto"/>
            </w:pPr>
            <w:r>
              <w:rPr>
                <w:b/>
              </w:rPr>
              <w:t xml:space="preserve">Correct rule: </w:t>
            </w:r>
            <w:r>
              <w:t>Interpret citrulline + orotic acid together.</w:t>
            </w:r>
          </w:p>
          <w:p>
            <w:pPr>
              <w:pStyle w:val="Smallx"/>
              <w:spacing w:after="50" w:line="274" w:lineRule="auto"/>
            </w:pPr>
            <w:r>
              <w:rPr>
                <w:b/>
              </w:rPr>
              <w:t xml:space="preserve">Latest protocol: </w:t>
            </w:r>
            <w:r>
              <w:t>Biochemical UCD pathway; PCRRT 2020 emergency framework</w:t>
            </w:r>
          </w:p>
          <w:p>
            <w:pPr>
              <w:pStyle w:val="Smallx"/>
              <w:spacing w:after="50" w:line="274" w:lineRule="auto"/>
            </w:pPr>
            <w:r>
              <w:rPr>
                <w:b/>
              </w:rPr>
              <w:t xml:space="preserve">What to do in the exam: </w:t>
            </w:r>
            <w:r>
              <w:t>Choose OTC if low citrulline + high orotic acid.</w:t>
            </w:r>
          </w:p>
          <w:p>
            <w:pPr>
              <w:pStyle w:val="Smallx"/>
              <w:spacing w:after="50" w:line="274" w:lineRule="auto"/>
            </w:pPr>
            <w:r>
              <w:rPr>
                <w:b/>
              </w:rPr>
              <w:t xml:space="preserve">Trace-back: </w:t>
            </w:r>
            <w:r>
              <w:t>Notebook &gt; Day10 Q65 (R1 passed 12 Oct) / Day15 &gt; UCD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2 — AMBER — FAOD vs hyperinsulinism</w:t>
            </w:r>
          </w:p>
          <w:p>
            <w:pPr>
              <w:pStyle w:val="Smallx"/>
              <w:spacing w:after="50" w:line="274" w:lineRule="auto"/>
            </w:pPr>
            <w:r>
              <w:rPr>
                <w:b/>
              </w:rPr>
              <w:t xml:space="preserve">Tempting wrong choice: </w:t>
            </w:r>
            <w:r>
              <w:t>All hypoketotic hypoglycemia is FAOD.</w:t>
            </w:r>
          </w:p>
          <w:p>
            <w:pPr>
              <w:pStyle w:val="Smallx"/>
              <w:spacing w:after="50" w:line="274" w:lineRule="auto"/>
            </w:pPr>
            <w:r>
              <w:rPr>
                <w:b/>
              </w:rPr>
              <w:t xml:space="preserve">Why it looks right: </w:t>
            </w:r>
            <w:r>
              <w:t>Both suppress ketogenesis.</w:t>
            </w:r>
          </w:p>
          <w:p>
            <w:pPr>
              <w:pStyle w:val="Smallx"/>
              <w:spacing w:after="50" w:line="274" w:lineRule="auto"/>
            </w:pPr>
            <w:r>
              <w:rPr>
                <w:b/>
              </w:rPr>
              <w:t xml:space="preserve">Decisive discriminator: </w:t>
            </w:r>
            <w:r>
              <w:t>FFA often high in FAOD but suppressed in hyperinsulinism.</w:t>
            </w:r>
          </w:p>
          <w:p>
            <w:pPr>
              <w:pStyle w:val="Smallx"/>
              <w:spacing w:after="50" w:line="274" w:lineRule="auto"/>
            </w:pPr>
            <w:r>
              <w:rPr>
                <w:b/>
              </w:rPr>
              <w:t xml:space="preserve">Correct rule: </w:t>
            </w:r>
            <w:r>
              <w:t>Use critical-sample ketones + FFA + acylcarnitines.</w:t>
            </w:r>
          </w:p>
          <w:p>
            <w:pPr>
              <w:pStyle w:val="Smallx"/>
              <w:spacing w:after="50" w:line="274" w:lineRule="auto"/>
            </w:pPr>
            <w:r>
              <w:rPr>
                <w:b/>
              </w:rPr>
              <w:t xml:space="preserve">Latest protocol: </w:t>
            </w:r>
            <w:r>
              <w:t>Metabolic diagnostic framework; Day15 IEM</w:t>
            </w:r>
          </w:p>
          <w:p>
            <w:pPr>
              <w:pStyle w:val="Smallx"/>
              <w:spacing w:after="50" w:line="274" w:lineRule="auto"/>
            </w:pPr>
            <w:r>
              <w:rPr>
                <w:b/>
              </w:rPr>
              <w:t xml:space="preserve">What to do in the exam: </w:t>
            </w:r>
            <w:r>
              <w:t>Look at FFA before deciding.</w:t>
            </w:r>
          </w:p>
          <w:p>
            <w:pPr>
              <w:pStyle w:val="Smallx"/>
              <w:spacing w:after="50" w:line="274" w:lineRule="auto"/>
            </w:pPr>
            <w:r>
              <w:rPr>
                <w:b/>
              </w:rPr>
              <w:t xml:space="preserve">Trace-back: </w:t>
            </w:r>
            <w:r>
              <w:t>Notebook &gt; Day10 Q50 (cross-day; R1 passed) / Day15 &gt; IEM</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3 — Wrong chart at age six</w:t>
            </w:r>
          </w:p>
          <w:p>
            <w:pPr>
              <w:pStyle w:val="Smallx"/>
              <w:spacing w:after="50" w:line="274" w:lineRule="auto"/>
            </w:pPr>
            <w:r>
              <w:rPr>
                <w:b/>
              </w:rPr>
              <w:t xml:space="preserve">Tempting wrong choice: </w:t>
            </w:r>
            <w:r>
              <w:t>Use WHO 0–5 charts for a 7-year-old Indian child.</w:t>
            </w:r>
          </w:p>
          <w:p>
            <w:pPr>
              <w:pStyle w:val="Smallx"/>
              <w:spacing w:after="50" w:line="274" w:lineRule="auto"/>
            </w:pPr>
            <w:r>
              <w:rPr>
                <w:b/>
              </w:rPr>
              <w:t xml:space="preserve">Why it looks right: </w:t>
            </w:r>
            <w:r>
              <w:t>WHO standards are widely used.</w:t>
            </w:r>
          </w:p>
          <w:p>
            <w:pPr>
              <w:pStyle w:val="Smallx"/>
              <w:spacing w:after="50" w:line="274" w:lineRule="auto"/>
            </w:pPr>
            <w:r>
              <w:rPr>
                <w:b/>
              </w:rPr>
              <w:t xml:space="preserve">Decisive discriminator: </w:t>
            </w:r>
            <w:r>
              <w:t>IAP 2015 reference applies at 5–18 y in India.</w:t>
            </w:r>
          </w:p>
          <w:p>
            <w:pPr>
              <w:pStyle w:val="Smallx"/>
              <w:spacing w:after="50" w:line="274" w:lineRule="auto"/>
            </w:pPr>
            <w:r>
              <w:rPr>
                <w:b/>
              </w:rPr>
              <w:t xml:space="preserve">Correct rule: </w:t>
            </w:r>
            <w:r>
              <w:t>WHO 0–5; IAP 5–18.</w:t>
            </w:r>
          </w:p>
          <w:p>
            <w:pPr>
              <w:pStyle w:val="Smallx"/>
              <w:spacing w:after="50" w:line="274" w:lineRule="auto"/>
            </w:pPr>
            <w:r>
              <w:rPr>
                <w:b/>
              </w:rPr>
              <w:t xml:space="preserve">Latest protocol: </w:t>
            </w:r>
            <w:r>
              <w:t>IAP Growth Charts 2026</w:t>
            </w:r>
          </w:p>
          <w:p>
            <w:pPr>
              <w:pStyle w:val="Smallx"/>
              <w:spacing w:after="50" w:line="274" w:lineRule="auto"/>
            </w:pPr>
            <w:r>
              <w:rPr>
                <w:b/>
              </w:rPr>
              <w:t xml:space="preserve">What to do in the exam: </w:t>
            </w:r>
            <w:r>
              <w:t>Identify exact age and country before interpreting.</w:t>
            </w:r>
          </w:p>
          <w:p>
            <w:pPr>
              <w:pStyle w:val="Smallx"/>
              <w:spacing w:after="50" w:line="274" w:lineRule="auto"/>
            </w:pPr>
            <w:r>
              <w:rPr>
                <w:b/>
              </w:rPr>
              <w:t xml:space="preserve">Trace-back: </w:t>
            </w:r>
            <w:r>
              <w:t>Day13 &gt; Growth Charts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4 — Single height centile</w:t>
            </w:r>
          </w:p>
          <w:p>
            <w:pPr>
              <w:pStyle w:val="Smallx"/>
              <w:spacing w:after="50" w:line="274" w:lineRule="auto"/>
            </w:pPr>
            <w:r>
              <w:rPr>
                <w:b/>
              </w:rPr>
              <w:t xml:space="preserve">Tempting wrong choice: </w:t>
            </w:r>
            <w:r>
              <w:t>A height at 4th centile rules out pathology.</w:t>
            </w:r>
          </w:p>
          <w:p>
            <w:pPr>
              <w:pStyle w:val="Smallx"/>
              <w:spacing w:after="50" w:line="274" w:lineRule="auto"/>
            </w:pPr>
            <w:r>
              <w:rPr>
                <w:b/>
              </w:rPr>
              <w:t xml:space="preserve">Why it looks right: </w:t>
            </w:r>
            <w:r>
              <w:t>It is just above common −2 SDS cutoff.</w:t>
            </w:r>
          </w:p>
          <w:p>
            <w:pPr>
              <w:pStyle w:val="Smallx"/>
              <w:spacing w:after="50" w:line="274" w:lineRule="auto"/>
            </w:pPr>
            <w:r>
              <w:rPr>
                <w:b/>
              </w:rPr>
              <w:t xml:space="preserve">Decisive discriminator: </w:t>
            </w:r>
            <w:r>
              <w:t>Velocity and parental target may be abnormal.</w:t>
            </w:r>
          </w:p>
          <w:p>
            <w:pPr>
              <w:pStyle w:val="Smallx"/>
              <w:spacing w:after="50" w:line="274" w:lineRule="auto"/>
            </w:pPr>
            <w:r>
              <w:rPr>
                <w:b/>
              </w:rPr>
              <w:t xml:space="preserve">Correct rule: </w:t>
            </w:r>
            <w:r>
              <w:t>Interpret longitudinal trajectory and MPH.</w:t>
            </w:r>
          </w:p>
          <w:p>
            <w:pPr>
              <w:pStyle w:val="Smallx"/>
              <w:spacing w:after="50" w:line="274" w:lineRule="auto"/>
            </w:pPr>
            <w:r>
              <w:rPr>
                <w:b/>
              </w:rPr>
              <w:t xml:space="preserve">Latest protocol: </w:t>
            </w:r>
            <w:r>
              <w:t>IAP Growth Charts 2026</w:t>
            </w:r>
          </w:p>
          <w:p>
            <w:pPr>
              <w:pStyle w:val="Smallx"/>
              <w:spacing w:after="50" w:line="274" w:lineRule="auto"/>
            </w:pPr>
            <w:r>
              <w:rPr>
                <w:b/>
              </w:rPr>
              <w:t xml:space="preserve">What to do in the exam: </w:t>
            </w:r>
            <w:r>
              <w:t>Calculate velocity and compare target.</w:t>
            </w:r>
          </w:p>
          <w:p>
            <w:pPr>
              <w:pStyle w:val="Smallx"/>
              <w:spacing w:after="50" w:line="274" w:lineRule="auto"/>
            </w:pPr>
            <w:r>
              <w:rPr>
                <w:b/>
              </w:rPr>
              <w:t xml:space="preserve">Trace-back: </w:t>
            </w:r>
            <w:r>
              <w:t>Day13 &gt; Growth</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5 — IAP BMI 23 vs 25</w:t>
            </w:r>
          </w:p>
          <w:p>
            <w:pPr>
              <w:pStyle w:val="Smallx"/>
              <w:spacing w:after="50" w:line="274" w:lineRule="auto"/>
            </w:pPr>
            <w:r>
              <w:rPr>
                <w:b/>
              </w:rPr>
              <w:t xml:space="preserve">Tempting wrong choice: </w:t>
            </w:r>
            <w:r>
              <w:t>Use adult BMI 25/30 equivalents in Indian schoolchildren.</w:t>
            </w:r>
          </w:p>
          <w:p>
            <w:pPr>
              <w:pStyle w:val="Smallx"/>
              <w:spacing w:after="50" w:line="274" w:lineRule="auto"/>
            </w:pPr>
            <w:r>
              <w:rPr>
                <w:b/>
              </w:rPr>
              <w:t xml:space="preserve">Why it looks right: </w:t>
            </w:r>
            <w:r>
              <w:t>International adult cutoffs are familiar.</w:t>
            </w:r>
          </w:p>
          <w:p>
            <w:pPr>
              <w:pStyle w:val="Smallx"/>
              <w:spacing w:after="50" w:line="274" w:lineRule="auto"/>
            </w:pPr>
            <w:r>
              <w:rPr>
                <w:b/>
              </w:rPr>
              <w:t xml:space="preserve">Decisive discriminator: </w:t>
            </w:r>
            <w:r>
              <w:t>IAP curves use 23/27 adult-equivalent cutoffs.</w:t>
            </w:r>
          </w:p>
          <w:p>
            <w:pPr>
              <w:pStyle w:val="Smallx"/>
              <w:spacing w:after="50" w:line="274" w:lineRule="auto"/>
            </w:pPr>
            <w:r>
              <w:rPr>
                <w:b/>
              </w:rPr>
              <w:t xml:space="preserve">Correct rule: </w:t>
            </w:r>
            <w:r>
              <w:t>Use 23 overweight, 27 obesity on IAP charts.</w:t>
            </w:r>
          </w:p>
          <w:p>
            <w:pPr>
              <w:pStyle w:val="Smallx"/>
              <w:spacing w:after="50" w:line="274" w:lineRule="auto"/>
            </w:pPr>
            <w:r>
              <w:rPr>
                <w:b/>
              </w:rPr>
              <w:t xml:space="preserve">Latest protocol: </w:t>
            </w:r>
            <w:r>
              <w:t>IAP Growth Charts 2026</w:t>
            </w:r>
          </w:p>
          <w:p>
            <w:pPr>
              <w:pStyle w:val="Smallx"/>
              <w:spacing w:after="50" w:line="274" w:lineRule="auto"/>
            </w:pPr>
            <w:r>
              <w:rPr>
                <w:b/>
              </w:rPr>
              <w:t xml:space="preserve">What to do in the exam: </w:t>
            </w:r>
            <w:r>
              <w:t>Named Indian framework wins.</w:t>
            </w:r>
          </w:p>
          <w:p>
            <w:pPr>
              <w:pStyle w:val="Smallx"/>
              <w:spacing w:after="50" w:line="274" w:lineRule="auto"/>
            </w:pPr>
            <w:r>
              <w:rPr>
                <w:b/>
              </w:rPr>
              <w:t xml:space="preserve">Trace-back: </w:t>
            </w:r>
            <w:r>
              <w:t>Day13 &gt; BMI</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6 — Growth velocity short interval</w:t>
            </w:r>
          </w:p>
          <w:p>
            <w:pPr>
              <w:pStyle w:val="Smallx"/>
              <w:spacing w:after="50" w:line="274" w:lineRule="auto"/>
            </w:pPr>
            <w:r>
              <w:rPr>
                <w:b/>
              </w:rPr>
              <w:t xml:space="preserve">Tempting wrong choice: </w:t>
            </w:r>
            <w:r>
              <w:t>Annualize two heights taken 3 weeks apart.</w:t>
            </w:r>
          </w:p>
          <w:p>
            <w:pPr>
              <w:pStyle w:val="Smallx"/>
              <w:spacing w:after="50" w:line="274" w:lineRule="auto"/>
            </w:pPr>
            <w:r>
              <w:rPr>
                <w:b/>
              </w:rPr>
              <w:t xml:space="preserve">Why it looks right: </w:t>
            </w:r>
            <w:r>
              <w:t>Mathematically possible.</w:t>
            </w:r>
          </w:p>
          <w:p>
            <w:pPr>
              <w:pStyle w:val="Smallx"/>
              <w:spacing w:after="50" w:line="274" w:lineRule="auto"/>
            </w:pPr>
            <w:r>
              <w:rPr>
                <w:b/>
              </w:rPr>
              <w:t xml:space="preserve">Decisive discriminator: </w:t>
            </w:r>
            <w:r>
              <w:t>Measurement error overwhelms short interval.</w:t>
            </w:r>
          </w:p>
          <w:p>
            <w:pPr>
              <w:pStyle w:val="Smallx"/>
              <w:spacing w:after="50" w:line="274" w:lineRule="auto"/>
            </w:pPr>
            <w:r>
              <w:rPr>
                <w:b/>
              </w:rPr>
              <w:t xml:space="preserve">Correct rule: </w:t>
            </w:r>
            <w:r>
              <w:t>Prefer standardized 6–12-month serial measures.</w:t>
            </w:r>
          </w:p>
          <w:p>
            <w:pPr>
              <w:pStyle w:val="Smallx"/>
              <w:spacing w:after="50" w:line="274" w:lineRule="auto"/>
            </w:pPr>
            <w:r>
              <w:rPr>
                <w:b/>
              </w:rPr>
              <w:t xml:space="preserve">Latest protocol: </w:t>
            </w:r>
            <w:r>
              <w:t>IAP Short Stature 2026</w:t>
            </w:r>
          </w:p>
          <w:p>
            <w:pPr>
              <w:pStyle w:val="Smallx"/>
              <w:spacing w:after="50" w:line="274" w:lineRule="auto"/>
            </w:pPr>
            <w:r>
              <w:rPr>
                <w:b/>
              </w:rPr>
              <w:t xml:space="preserve">What to do in the exam: </w:t>
            </w:r>
            <w:r>
              <w:t>Do not overinterpret noise.</w:t>
            </w:r>
          </w:p>
          <w:p>
            <w:pPr>
              <w:pStyle w:val="Smallx"/>
              <w:spacing w:after="50" w:line="274" w:lineRule="auto"/>
            </w:pPr>
            <w:r>
              <w:rPr>
                <w:b/>
              </w:rPr>
              <w:t xml:space="preserve">Trace-back: </w:t>
            </w:r>
            <w:r>
              <w:t>Day13 &gt; Growth Velocity</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7 — Weight-first vs height-first</w:t>
            </w:r>
          </w:p>
          <w:p>
            <w:pPr>
              <w:pStyle w:val="Smallx"/>
              <w:spacing w:after="50" w:line="274" w:lineRule="auto"/>
            </w:pPr>
            <w:r>
              <w:rPr>
                <w:b/>
              </w:rPr>
              <w:t xml:space="preserve">Tempting wrong choice: </w:t>
            </w:r>
            <w:r>
              <w:t>Endocrine GH deficiency is the first cause when weight falls before height.</w:t>
            </w:r>
          </w:p>
          <w:p>
            <w:pPr>
              <w:pStyle w:val="Smallx"/>
              <w:spacing w:after="50" w:line="274" w:lineRule="auto"/>
            </w:pPr>
            <w:r>
              <w:rPr>
                <w:b/>
              </w:rPr>
              <w:t xml:space="preserve">Why it looks right: </w:t>
            </w:r>
            <w:r>
              <w:t>Growth failure sounds endocrine.</w:t>
            </w:r>
          </w:p>
          <w:p>
            <w:pPr>
              <w:pStyle w:val="Smallx"/>
              <w:spacing w:after="50" w:line="274" w:lineRule="auto"/>
            </w:pPr>
            <w:r>
              <w:rPr>
                <w:b/>
              </w:rPr>
              <w:t xml:space="preserve">Decisive discriminator: </w:t>
            </w:r>
            <w:r>
              <w:t>Undernutrition commonly affects weight first.</w:t>
            </w:r>
          </w:p>
          <w:p>
            <w:pPr>
              <w:pStyle w:val="Smallx"/>
              <w:spacing w:after="50" w:line="274" w:lineRule="auto"/>
            </w:pPr>
            <w:r>
              <w:rPr>
                <w:b/>
              </w:rPr>
              <w:t xml:space="preserve">Correct rule: </w:t>
            </w:r>
            <w:r>
              <w:t>Assess nutrition/systemic illness first.</w:t>
            </w:r>
          </w:p>
          <w:p>
            <w:pPr>
              <w:pStyle w:val="Smallx"/>
              <w:spacing w:after="50" w:line="274" w:lineRule="auto"/>
            </w:pPr>
            <w:r>
              <w:rPr>
                <w:b/>
              </w:rPr>
              <w:t xml:space="preserve">Latest protocol: </w:t>
            </w:r>
            <w:r>
              <w:t>IAP Growth Faltering 2026</w:t>
            </w:r>
          </w:p>
          <w:p>
            <w:pPr>
              <w:pStyle w:val="Smallx"/>
              <w:spacing w:after="50" w:line="274" w:lineRule="auto"/>
            </w:pPr>
            <w:r>
              <w:rPr>
                <w:b/>
              </w:rPr>
              <w:t xml:space="preserve">What to do in the exam: </w:t>
            </w:r>
            <w:r>
              <w:t>Read trajectory order.</w:t>
            </w:r>
          </w:p>
          <w:p>
            <w:pPr>
              <w:pStyle w:val="Smallx"/>
              <w:spacing w:after="50" w:line="274" w:lineRule="auto"/>
            </w:pPr>
            <w:r>
              <w:rPr>
                <w:b/>
              </w:rPr>
              <w:t xml:space="preserve">Trace-back: </w:t>
            </w:r>
            <w:r>
              <w:t>Day13 &gt; Faltering</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8 — Familial vs constitutional</w:t>
            </w:r>
          </w:p>
          <w:p>
            <w:pPr>
              <w:pStyle w:val="Smallx"/>
              <w:spacing w:after="50" w:line="274" w:lineRule="auto"/>
            </w:pPr>
            <w:r>
              <w:rPr>
                <w:b/>
              </w:rPr>
              <w:t xml:space="preserve">Tempting wrong choice: </w:t>
            </w:r>
            <w:r>
              <w:t>Delayed bone age is typical of familial short stature.</w:t>
            </w:r>
          </w:p>
          <w:p>
            <w:pPr>
              <w:pStyle w:val="Smallx"/>
              <w:spacing w:after="50" w:line="274" w:lineRule="auto"/>
            </w:pPr>
            <w:r>
              <w:rPr>
                <w:b/>
              </w:rPr>
              <w:t xml:space="preserve">Why it looks right: </w:t>
            </w:r>
            <w:r>
              <w:t>Both are normal variants.</w:t>
            </w:r>
          </w:p>
          <w:p>
            <w:pPr>
              <w:pStyle w:val="Smallx"/>
              <w:spacing w:after="50" w:line="274" w:lineRule="auto"/>
            </w:pPr>
            <w:r>
              <w:rPr>
                <w:b/>
              </w:rPr>
              <w:t xml:space="preserve">Decisive discriminator: </w:t>
            </w:r>
            <w:r>
              <w:t>FSS BA ≈ chronological; constitutional delay BA delayed.</w:t>
            </w:r>
          </w:p>
          <w:p>
            <w:pPr>
              <w:pStyle w:val="Smallx"/>
              <w:spacing w:after="50" w:line="274" w:lineRule="auto"/>
            </w:pPr>
            <w:r>
              <w:rPr>
                <w:b/>
              </w:rPr>
              <w:t xml:space="preserve">Correct rule: </w:t>
            </w:r>
            <w:r>
              <w:t>Use BA + family puberty history + velocity.</w:t>
            </w:r>
          </w:p>
          <w:p>
            <w:pPr>
              <w:pStyle w:val="Smallx"/>
              <w:spacing w:after="50" w:line="274" w:lineRule="auto"/>
            </w:pPr>
            <w:r>
              <w:rPr>
                <w:b/>
              </w:rPr>
              <w:t xml:space="preserve">Latest protocol: </w:t>
            </w:r>
            <w:r>
              <w:t>IAP Short Stature 2026</w:t>
            </w:r>
          </w:p>
          <w:p>
            <w:pPr>
              <w:pStyle w:val="Smallx"/>
              <w:spacing w:after="50" w:line="274" w:lineRule="auto"/>
            </w:pPr>
            <w:r>
              <w:rPr>
                <w:b/>
              </w:rPr>
              <w:t xml:space="preserve">What to do in the exam: </w:t>
            </w:r>
            <w:r>
              <w:t>Differentiate with bone age.</w:t>
            </w:r>
          </w:p>
          <w:p>
            <w:pPr>
              <w:pStyle w:val="Smallx"/>
              <w:spacing w:after="50" w:line="274" w:lineRule="auto"/>
            </w:pPr>
            <w:r>
              <w:rPr>
                <w:b/>
              </w:rPr>
              <w:t xml:space="preserve">Trace-back: </w:t>
            </w:r>
            <w:r>
              <w:t>Day13 &gt; Short Stature</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9 — Disproportion and GH</w:t>
            </w:r>
          </w:p>
          <w:p>
            <w:pPr>
              <w:pStyle w:val="Smallx"/>
              <w:spacing w:after="50" w:line="274" w:lineRule="auto"/>
            </w:pPr>
            <w:r>
              <w:rPr>
                <w:b/>
              </w:rPr>
              <w:t xml:space="preserve">Tempting wrong choice: </w:t>
            </w:r>
            <w:r>
              <w:t>Treat short limbs with GH before skeletal exam.</w:t>
            </w:r>
          </w:p>
          <w:p>
            <w:pPr>
              <w:pStyle w:val="Smallx"/>
              <w:spacing w:after="50" w:line="274" w:lineRule="auto"/>
            </w:pPr>
            <w:r>
              <w:rPr>
                <w:b/>
              </w:rPr>
              <w:t xml:space="preserve">Why it looks right: </w:t>
            </w:r>
            <w:r>
              <w:t>Short stature prompts endocrine referral.</w:t>
            </w:r>
          </w:p>
          <w:p>
            <w:pPr>
              <w:pStyle w:val="Smallx"/>
              <w:spacing w:after="50" w:line="274" w:lineRule="auto"/>
            </w:pPr>
            <w:r>
              <w:rPr>
                <w:b/>
              </w:rPr>
              <w:t xml:space="preserve">Decisive discriminator: </w:t>
            </w:r>
            <w:r>
              <w:t>Disproportion suggests skeletal dysplasia.</w:t>
            </w:r>
          </w:p>
          <w:p>
            <w:pPr>
              <w:pStyle w:val="Smallx"/>
              <w:spacing w:after="50" w:line="274" w:lineRule="auto"/>
            </w:pPr>
            <w:r>
              <w:rPr>
                <w:b/>
              </w:rPr>
              <w:t xml:space="preserve">Correct rule: </w:t>
            </w:r>
            <w:r>
              <w:t>Assess proportions, skeletal/genetic phenotype first.</w:t>
            </w:r>
          </w:p>
          <w:p>
            <w:pPr>
              <w:pStyle w:val="Smallx"/>
              <w:spacing w:after="50" w:line="274" w:lineRule="auto"/>
            </w:pPr>
            <w:r>
              <w:rPr>
                <w:b/>
              </w:rPr>
              <w:t xml:space="preserve">Latest protocol: </w:t>
            </w:r>
            <w:r>
              <w:t>IAP Short Stature 2026</w:t>
            </w:r>
          </w:p>
          <w:p>
            <w:pPr>
              <w:pStyle w:val="Smallx"/>
              <w:spacing w:after="50" w:line="274" w:lineRule="auto"/>
            </w:pPr>
            <w:r>
              <w:rPr>
                <w:b/>
              </w:rPr>
              <w:t xml:space="preserve">What to do in the exam: </w:t>
            </w:r>
            <w:r>
              <w:t>Examine arm span and US/LS ratio.</w:t>
            </w:r>
          </w:p>
          <w:p>
            <w:pPr>
              <w:pStyle w:val="Smallx"/>
              <w:spacing w:after="50" w:line="274" w:lineRule="auto"/>
            </w:pPr>
            <w:r>
              <w:rPr>
                <w:b/>
              </w:rPr>
              <w:t xml:space="preserve">Trace-back: </w:t>
            </w:r>
            <w:r>
              <w:t>Day13 &gt; Skeletal Pattern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10 — Short girl without stigmata</w:t>
            </w:r>
          </w:p>
          <w:p>
            <w:pPr>
              <w:pStyle w:val="Smallx"/>
              <w:spacing w:after="50" w:line="274" w:lineRule="auto"/>
            </w:pPr>
            <w:r>
              <w:rPr>
                <w:b/>
              </w:rPr>
              <w:t xml:space="preserve">Tempting wrong choice: </w:t>
            </w:r>
            <w:r>
              <w:t>No webbed neck excludes Turner syndrome.</w:t>
            </w:r>
          </w:p>
          <w:p>
            <w:pPr>
              <w:pStyle w:val="Smallx"/>
              <w:spacing w:after="50" w:line="274" w:lineRule="auto"/>
            </w:pPr>
            <w:r>
              <w:rPr>
                <w:b/>
              </w:rPr>
              <w:t xml:space="preserve">Why it looks right: </w:t>
            </w:r>
            <w:r>
              <w:t>Classic appearance is memorable.</w:t>
            </w:r>
          </w:p>
          <w:p>
            <w:pPr>
              <w:pStyle w:val="Smallx"/>
              <w:spacing w:after="50" w:line="274" w:lineRule="auto"/>
            </w:pPr>
            <w:r>
              <w:rPr>
                <w:b/>
              </w:rPr>
              <w:t xml:space="preserve">Decisive discriminator: </w:t>
            </w:r>
            <w:r>
              <w:t>Mosaic/variable phenotype may be subtle.</w:t>
            </w:r>
          </w:p>
          <w:p>
            <w:pPr>
              <w:pStyle w:val="Smallx"/>
              <w:spacing w:after="50" w:line="274" w:lineRule="auto"/>
            </w:pPr>
            <w:r>
              <w:rPr>
                <w:b/>
              </w:rPr>
              <w:t xml:space="preserve">Correct rule: </w:t>
            </w:r>
            <w:r>
              <w:t>Consider karyotype in unexplained short stature in girls.</w:t>
            </w:r>
          </w:p>
          <w:p>
            <w:pPr>
              <w:pStyle w:val="Smallx"/>
              <w:spacing w:after="50" w:line="274" w:lineRule="auto"/>
            </w:pPr>
            <w:r>
              <w:rPr>
                <w:b/>
              </w:rPr>
              <w:t xml:space="preserve">Latest protocol: </w:t>
            </w:r>
            <w:r>
              <w:t>IAP Short Stature 2026 / Genetics 2026</w:t>
            </w:r>
          </w:p>
          <w:p>
            <w:pPr>
              <w:pStyle w:val="Smallx"/>
              <w:spacing w:after="50" w:line="274" w:lineRule="auto"/>
            </w:pPr>
            <w:r>
              <w:rPr>
                <w:b/>
              </w:rPr>
              <w:t xml:space="preserve">What to do in the exam: </w:t>
            </w:r>
            <w:r>
              <w:t>Do not require every classic sign.</w:t>
            </w:r>
          </w:p>
          <w:p>
            <w:pPr>
              <w:pStyle w:val="Smallx"/>
              <w:spacing w:after="50" w:line="274" w:lineRule="auto"/>
            </w:pPr>
            <w:r>
              <w:rPr>
                <w:b/>
              </w:rPr>
              <w:t xml:space="preserve">Trace-back: </w:t>
            </w:r>
            <w:r>
              <w:t>Day13 &gt; Turner</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11 — Celiac with IgA deficiency</w:t>
            </w:r>
          </w:p>
          <w:p>
            <w:pPr>
              <w:pStyle w:val="Smallx"/>
              <w:spacing w:after="50" w:line="274" w:lineRule="auto"/>
            </w:pPr>
            <w:r>
              <w:rPr>
                <w:b/>
              </w:rPr>
              <w:t xml:space="preserve">Tempting wrong choice: </w:t>
            </w:r>
            <w:r>
              <w:t>Negative tTG-IgA excludes celiac in IgA deficiency.</w:t>
            </w:r>
          </w:p>
          <w:p>
            <w:pPr>
              <w:pStyle w:val="Smallx"/>
              <w:spacing w:after="50" w:line="274" w:lineRule="auto"/>
            </w:pPr>
            <w:r>
              <w:rPr>
                <w:b/>
              </w:rPr>
              <w:t xml:space="preserve">Why it looks right: </w:t>
            </w:r>
            <w:r>
              <w:t>tTG-IgA is usually first-line.</w:t>
            </w:r>
          </w:p>
          <w:p>
            <w:pPr>
              <w:pStyle w:val="Smallx"/>
              <w:spacing w:after="50" w:line="274" w:lineRule="auto"/>
            </w:pPr>
            <w:r>
              <w:rPr>
                <w:b/>
              </w:rPr>
              <w:t xml:space="preserve">Decisive discriminator: </w:t>
            </w:r>
            <w:r>
              <w:t>IgA deficiency invalidates IgA-only screening.</w:t>
            </w:r>
          </w:p>
          <w:p>
            <w:pPr>
              <w:pStyle w:val="Smallx"/>
              <w:spacing w:after="50" w:line="274" w:lineRule="auto"/>
            </w:pPr>
            <w:r>
              <w:rPr>
                <w:b/>
              </w:rPr>
              <w:t xml:space="preserve">Correct rule: </w:t>
            </w:r>
            <w:r>
              <w:t>Check total IgA; use IgG-based tests when IgA deficient.</w:t>
            </w:r>
          </w:p>
          <w:p>
            <w:pPr>
              <w:pStyle w:val="Smallx"/>
              <w:spacing w:after="50" w:line="274" w:lineRule="auto"/>
            </w:pPr>
            <w:r>
              <w:rPr>
                <w:b/>
              </w:rPr>
              <w:t xml:space="preserve">Latest protocol: </w:t>
            </w:r>
            <w:r>
              <w:t>Standard celiac diagnostic principle</w:t>
            </w:r>
          </w:p>
          <w:p>
            <w:pPr>
              <w:pStyle w:val="Smallx"/>
              <w:spacing w:after="50" w:line="274" w:lineRule="auto"/>
            </w:pPr>
            <w:r>
              <w:rPr>
                <w:b/>
              </w:rPr>
              <w:t xml:space="preserve">What to do in the exam: </w:t>
            </w:r>
            <w:r>
              <w:t>Look for false-negative mechanism.</w:t>
            </w:r>
          </w:p>
          <w:p>
            <w:pPr>
              <w:pStyle w:val="Smallx"/>
              <w:spacing w:after="50" w:line="274" w:lineRule="auto"/>
            </w:pPr>
            <w:r>
              <w:rPr>
                <w:b/>
              </w:rPr>
              <w:t xml:space="preserve">Trace-back: </w:t>
            </w:r>
            <w:r>
              <w:t>Day13 &gt; Faltering</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12 — PMA vs corrected age</w:t>
            </w:r>
          </w:p>
          <w:p>
            <w:pPr>
              <w:pStyle w:val="Smallx"/>
              <w:spacing w:after="50" w:line="274" w:lineRule="auto"/>
            </w:pPr>
            <w:r>
              <w:rPr>
                <w:b/>
              </w:rPr>
              <w:t xml:space="preserve">Tempting wrong choice: </w:t>
            </w:r>
            <w:r>
              <w:t>PMA of 43 weeks means corrected age 43 weeks.</w:t>
            </w:r>
          </w:p>
          <w:p>
            <w:pPr>
              <w:pStyle w:val="Smallx"/>
              <w:spacing w:after="50" w:line="274" w:lineRule="auto"/>
            </w:pPr>
            <w:r>
              <w:rPr>
                <w:b/>
              </w:rPr>
              <w:t xml:space="preserve">Why it looks right: </w:t>
            </w:r>
            <w:r>
              <w:t>Both are age measures.</w:t>
            </w:r>
          </w:p>
          <w:p>
            <w:pPr>
              <w:pStyle w:val="Smallx"/>
              <w:spacing w:after="50" w:line="274" w:lineRule="auto"/>
            </w:pPr>
            <w:r>
              <w:rPr>
                <w:b/>
              </w:rPr>
              <w:t xml:space="preserve">Decisive discriminator: </w:t>
            </w:r>
            <w:r>
              <w:t>PMA = GA + PNA; corrected age = PNA − (40−GA).</w:t>
            </w:r>
          </w:p>
          <w:p>
            <w:pPr>
              <w:pStyle w:val="Smallx"/>
              <w:spacing w:after="50" w:line="274" w:lineRule="auto"/>
            </w:pPr>
            <w:r>
              <w:rPr>
                <w:b/>
              </w:rPr>
              <w:t xml:space="preserve">Correct rule: </w:t>
            </w:r>
            <w:r>
              <w:t>Calculate each separately.</w:t>
            </w:r>
          </w:p>
          <w:p>
            <w:pPr>
              <w:pStyle w:val="Smallx"/>
              <w:spacing w:after="50" w:line="274" w:lineRule="auto"/>
            </w:pPr>
            <w:r>
              <w:rPr>
                <w:b/>
              </w:rPr>
              <w:t xml:space="preserve">Latest protocol: </w:t>
            </w:r>
            <w:r>
              <w:t>IAP developmental follow-up</w:t>
            </w:r>
          </w:p>
          <w:p>
            <w:pPr>
              <w:pStyle w:val="Smallx"/>
              <w:spacing w:after="50" w:line="274" w:lineRule="auto"/>
            </w:pPr>
            <w:r>
              <w:rPr>
                <w:b/>
              </w:rPr>
              <w:t xml:space="preserve">What to do in the exam: </w:t>
            </w:r>
            <w:r>
              <w:t>Write formula first.</w:t>
            </w:r>
          </w:p>
          <w:p>
            <w:pPr>
              <w:pStyle w:val="Smallx"/>
              <w:spacing w:after="50" w:line="274" w:lineRule="auto"/>
            </w:pPr>
            <w:r>
              <w:rPr>
                <w:b/>
              </w:rPr>
              <w:t xml:space="preserve">Trace-back: </w:t>
            </w:r>
            <w:r>
              <w:t>Day13 &gt; Preterm Correction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13 — Regression = delay</w:t>
            </w:r>
          </w:p>
          <w:p>
            <w:pPr>
              <w:pStyle w:val="Smallx"/>
              <w:spacing w:after="50" w:line="274" w:lineRule="auto"/>
            </w:pPr>
            <w:r>
              <w:rPr>
                <w:b/>
              </w:rPr>
              <w:t xml:space="preserve">Tempting wrong choice: </w:t>
            </w:r>
            <w:r>
              <w:t>Loss of words is merely delayed speech.</w:t>
            </w:r>
          </w:p>
          <w:p>
            <w:pPr>
              <w:pStyle w:val="Smallx"/>
              <w:spacing w:after="50" w:line="274" w:lineRule="auto"/>
            </w:pPr>
            <w:r>
              <w:rPr>
                <w:b/>
              </w:rPr>
              <w:t xml:space="preserve">Why it looks right: </w:t>
            </w:r>
            <w:r>
              <w:t>Child previously had language issues.</w:t>
            </w:r>
          </w:p>
          <w:p>
            <w:pPr>
              <w:pStyle w:val="Smallx"/>
              <w:spacing w:after="50" w:line="274" w:lineRule="auto"/>
            </w:pPr>
            <w:r>
              <w:rPr>
                <w:b/>
              </w:rPr>
              <w:t xml:space="preserve">Decisive discriminator: </w:t>
            </w:r>
            <w:r>
              <w:t>True loss of acquired skills is regression.</w:t>
            </w:r>
          </w:p>
          <w:p>
            <w:pPr>
              <w:pStyle w:val="Smallx"/>
              <w:spacing w:after="50" w:line="274" w:lineRule="auto"/>
            </w:pPr>
            <w:r>
              <w:rPr>
                <w:b/>
              </w:rPr>
              <w:t xml:space="preserve">Correct rule: </w:t>
            </w:r>
            <w:r>
              <w:t>Urgent evaluation; do not wait and watch.</w:t>
            </w:r>
          </w:p>
          <w:p>
            <w:pPr>
              <w:pStyle w:val="Smallx"/>
              <w:spacing w:after="50" w:line="274" w:lineRule="auto"/>
            </w:pPr>
            <w:r>
              <w:rPr>
                <w:b/>
              </w:rPr>
              <w:t xml:space="preserve">Latest protocol: </w:t>
            </w:r>
            <w:r>
              <w:t>IAP Milestones 2026</w:t>
            </w:r>
          </w:p>
          <w:p>
            <w:pPr>
              <w:pStyle w:val="Smallx"/>
              <w:spacing w:after="50" w:line="274" w:lineRule="auto"/>
            </w:pPr>
            <w:r>
              <w:rPr>
                <w:b/>
              </w:rPr>
              <w:t xml:space="preserve">What to do in the exam: </w:t>
            </w:r>
            <w:r>
              <w:t>Spot direction of change.</w:t>
            </w:r>
          </w:p>
          <w:p>
            <w:pPr>
              <w:pStyle w:val="Smallx"/>
              <w:spacing w:after="50" w:line="274" w:lineRule="auto"/>
            </w:pPr>
            <w:r>
              <w:rPr>
                <w:b/>
              </w:rPr>
              <w:t xml:space="preserve">Trace-back: </w:t>
            </w:r>
            <w:r>
              <w:t>Day13 &gt; Regression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14 — ASD vs language delay</w:t>
            </w:r>
          </w:p>
          <w:p>
            <w:pPr>
              <w:pStyle w:val="Smallx"/>
              <w:spacing w:after="50" w:line="274" w:lineRule="auto"/>
            </w:pPr>
            <w:r>
              <w:rPr>
                <w:b/>
              </w:rPr>
              <w:t xml:space="preserve">Tempting wrong choice: </w:t>
            </w:r>
            <w:r>
              <w:t>Normal vocabulary count excludes ASD.</w:t>
            </w:r>
          </w:p>
          <w:p>
            <w:pPr>
              <w:pStyle w:val="Smallx"/>
              <w:spacing w:after="50" w:line="274" w:lineRule="auto"/>
            </w:pPr>
            <w:r>
              <w:rPr>
                <w:b/>
              </w:rPr>
              <w:t xml:space="preserve">Why it looks right: </w:t>
            </w:r>
            <w:r>
              <w:t>Language seems preserved.</w:t>
            </w:r>
          </w:p>
          <w:p>
            <w:pPr>
              <w:pStyle w:val="Smallx"/>
              <w:spacing w:after="50" w:line="274" w:lineRule="auto"/>
            </w:pPr>
            <w:r>
              <w:rPr>
                <w:b/>
              </w:rPr>
              <w:t xml:space="preserve">Decisive discriminator: </w:t>
            </w:r>
            <w:r>
              <w:t>Absent pointing/joint attention and repetitive behaviors carry more weight.</w:t>
            </w:r>
          </w:p>
          <w:p>
            <w:pPr>
              <w:pStyle w:val="Smallx"/>
              <w:spacing w:after="50" w:line="274" w:lineRule="auto"/>
            </w:pPr>
            <w:r>
              <w:rPr>
                <w:b/>
              </w:rPr>
              <w:t xml:space="preserve">Correct rule: </w:t>
            </w:r>
            <w:r>
              <w:t>ASD requires both core domains, regardless of vocabulary count.</w:t>
            </w:r>
          </w:p>
          <w:p>
            <w:pPr>
              <w:pStyle w:val="Smallx"/>
              <w:spacing w:after="50" w:line="274" w:lineRule="auto"/>
            </w:pPr>
            <w:r>
              <w:rPr>
                <w:b/>
              </w:rPr>
              <w:t xml:space="preserve">Latest protocol: </w:t>
            </w:r>
            <w:r>
              <w:t>IAP Autism Recognition 2026</w:t>
            </w:r>
          </w:p>
          <w:p>
            <w:pPr>
              <w:pStyle w:val="Smallx"/>
              <w:spacing w:after="50" w:line="274" w:lineRule="auto"/>
            </w:pPr>
            <w:r>
              <w:rPr>
                <w:b/>
              </w:rPr>
              <w:t xml:space="preserve">What to do in the exam: </w:t>
            </w:r>
            <w:r>
              <w:t>Use gestures and reciprocity.</w:t>
            </w:r>
          </w:p>
          <w:p>
            <w:pPr>
              <w:pStyle w:val="Smallx"/>
              <w:spacing w:after="50" w:line="274" w:lineRule="auto"/>
            </w:pPr>
            <w:r>
              <w:rPr>
                <w:b/>
              </w:rPr>
              <w:t xml:space="preserve">Trace-back: </w:t>
            </w:r>
            <w:r>
              <w:t>Day13 &gt; ASD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15 — M-CHAT as diagnosis</w:t>
            </w:r>
          </w:p>
          <w:p>
            <w:pPr>
              <w:pStyle w:val="Smallx"/>
              <w:spacing w:after="50" w:line="274" w:lineRule="auto"/>
            </w:pPr>
            <w:r>
              <w:rPr>
                <w:b/>
              </w:rPr>
              <w:t xml:space="preserve">Tempting wrong choice: </w:t>
            </w:r>
            <w:r>
              <w:t>Positive M-CHAT-R/F establishes ASD.</w:t>
            </w:r>
          </w:p>
          <w:p>
            <w:pPr>
              <w:pStyle w:val="Smallx"/>
              <w:spacing w:after="50" w:line="274" w:lineRule="auto"/>
            </w:pPr>
            <w:r>
              <w:rPr>
                <w:b/>
              </w:rPr>
              <w:t xml:space="preserve">Why it looks right: </w:t>
            </w:r>
            <w:r>
              <w:t>Screen has validated sensitivity.</w:t>
            </w:r>
          </w:p>
          <w:p>
            <w:pPr>
              <w:pStyle w:val="Smallx"/>
              <w:spacing w:after="50" w:line="274" w:lineRule="auto"/>
            </w:pPr>
            <w:r>
              <w:rPr>
                <w:b/>
              </w:rPr>
              <w:t xml:space="preserve">Decisive discriminator: </w:t>
            </w:r>
            <w:r>
              <w:t>Screening ≠ DSM-5 diagnosis.</w:t>
            </w:r>
          </w:p>
          <w:p>
            <w:pPr>
              <w:pStyle w:val="Smallx"/>
              <w:spacing w:after="50" w:line="274" w:lineRule="auto"/>
            </w:pPr>
            <w:r>
              <w:rPr>
                <w:b/>
              </w:rPr>
              <w:t xml:space="preserve">Correct rule: </w:t>
            </w:r>
            <w:r>
              <w:t>Refer for comprehensive assessment and early support.</w:t>
            </w:r>
          </w:p>
          <w:p>
            <w:pPr>
              <w:pStyle w:val="Smallx"/>
              <w:spacing w:after="50" w:line="274" w:lineRule="auto"/>
            </w:pPr>
            <w:r>
              <w:rPr>
                <w:b/>
              </w:rPr>
              <w:t xml:space="preserve">Latest protocol: </w:t>
            </w:r>
            <w:r>
              <w:t>IAP Autism 2026 / CDC 2026</w:t>
            </w:r>
          </w:p>
          <w:p>
            <w:pPr>
              <w:pStyle w:val="Smallx"/>
              <w:spacing w:after="50" w:line="274" w:lineRule="auto"/>
            </w:pPr>
            <w:r>
              <w:rPr>
                <w:b/>
              </w:rPr>
              <w:t xml:space="preserve">What to do in the exam: </w:t>
            </w:r>
            <w:r>
              <w:t>Use “screen positive” wording.</w:t>
            </w:r>
          </w:p>
          <w:p>
            <w:pPr>
              <w:pStyle w:val="Smallx"/>
              <w:spacing w:after="50" w:line="274" w:lineRule="auto"/>
            </w:pPr>
            <w:r>
              <w:rPr>
                <w:b/>
              </w:rPr>
              <w:t xml:space="preserve">Trace-back: </w:t>
            </w:r>
            <w:r>
              <w:t>Day13 &gt; ASD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16 — AAP screening ages mixed with IAP</w:t>
            </w:r>
          </w:p>
          <w:p>
            <w:pPr>
              <w:pStyle w:val="Smallx"/>
              <w:spacing w:after="50" w:line="274" w:lineRule="auto"/>
            </w:pPr>
            <w:r>
              <w:rPr>
                <w:b/>
              </w:rPr>
              <w:t xml:space="preserve">Tempting wrong choice: </w:t>
            </w:r>
            <w:r>
              <w:t>M-CHAT only at 18 and 24 months in every setting.</w:t>
            </w:r>
          </w:p>
          <w:p>
            <w:pPr>
              <w:pStyle w:val="Smallx"/>
              <w:spacing w:after="50" w:line="274" w:lineRule="auto"/>
            </w:pPr>
            <w:r>
              <w:rPr>
                <w:b/>
              </w:rPr>
              <w:t xml:space="preserve">Why it looks right: </w:t>
            </w:r>
            <w:r>
              <w:t>AAP schedule is common.</w:t>
            </w:r>
          </w:p>
          <w:p>
            <w:pPr>
              <w:pStyle w:val="Smallx"/>
              <w:spacing w:after="50" w:line="274" w:lineRule="auto"/>
            </w:pPr>
            <w:r>
              <w:rPr>
                <w:b/>
              </w:rPr>
              <w:t xml:space="preserve">Decisive discriminator: </w:t>
            </w:r>
            <w:r>
              <w:t>IAP tool age range 16–30 months; AAP schedule 18/24 months.</w:t>
            </w:r>
          </w:p>
          <w:p>
            <w:pPr>
              <w:pStyle w:val="Smallx"/>
              <w:spacing w:after="50" w:line="274" w:lineRule="auto"/>
            </w:pPr>
            <w:r>
              <w:rPr>
                <w:b/>
              </w:rPr>
              <w:t xml:space="preserve">Correct rule: </w:t>
            </w:r>
            <w:r>
              <w:t>Label guideline and screening purpose.</w:t>
            </w:r>
          </w:p>
          <w:p>
            <w:pPr>
              <w:pStyle w:val="Smallx"/>
              <w:spacing w:after="50" w:line="274" w:lineRule="auto"/>
            </w:pPr>
            <w:r>
              <w:rPr>
                <w:b/>
              </w:rPr>
              <w:t xml:space="preserve">Latest protocol: </w:t>
            </w:r>
            <w:r>
              <w:t>IAP 2026 vs AAP/CDC 2026</w:t>
            </w:r>
          </w:p>
          <w:p>
            <w:pPr>
              <w:pStyle w:val="Smallx"/>
              <w:spacing w:after="50" w:line="274" w:lineRule="auto"/>
            </w:pPr>
            <w:r>
              <w:rPr>
                <w:b/>
              </w:rPr>
              <w:t xml:space="preserve">What to do in the exam: </w:t>
            </w:r>
            <w:r>
              <w:t>Named framework decides.</w:t>
            </w:r>
          </w:p>
          <w:p>
            <w:pPr>
              <w:pStyle w:val="Smallx"/>
              <w:spacing w:after="50" w:line="274" w:lineRule="auto"/>
            </w:pPr>
            <w:r>
              <w:rPr>
                <w:b/>
              </w:rPr>
              <w:t xml:space="preserve">Trace-back: </w:t>
            </w:r>
            <w:r>
              <w:t>Day13 &gt; ASD Screening</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17 — ADHD one setting</w:t>
            </w:r>
          </w:p>
          <w:p>
            <w:pPr>
              <w:pStyle w:val="Smallx"/>
              <w:spacing w:after="50" w:line="274" w:lineRule="auto"/>
            </w:pPr>
            <w:r>
              <w:rPr>
                <w:b/>
              </w:rPr>
              <w:t xml:space="preserve">Tempting wrong choice: </w:t>
            </w:r>
            <w:r>
              <w:t>Hyperactivity reported by one teacher proves ADHD.</w:t>
            </w:r>
          </w:p>
          <w:p>
            <w:pPr>
              <w:pStyle w:val="Smallx"/>
              <w:spacing w:after="50" w:line="274" w:lineRule="auto"/>
            </w:pPr>
            <w:r>
              <w:rPr>
                <w:b/>
              </w:rPr>
              <w:t xml:space="preserve">Why it looks right: </w:t>
            </w:r>
            <w:r>
              <w:t>School reports may be convincing.</w:t>
            </w:r>
          </w:p>
          <w:p>
            <w:pPr>
              <w:pStyle w:val="Smallx"/>
              <w:spacing w:after="50" w:line="274" w:lineRule="auto"/>
            </w:pPr>
            <w:r>
              <w:rPr>
                <w:b/>
              </w:rPr>
              <w:t xml:space="preserve">Decisive discriminator: </w:t>
            </w:r>
            <w:r>
              <w:t>Impairment and symptoms in ≥2 settings needed.</w:t>
            </w:r>
          </w:p>
          <w:p>
            <w:pPr>
              <w:pStyle w:val="Smallx"/>
              <w:spacing w:after="50" w:line="274" w:lineRule="auto"/>
            </w:pPr>
            <w:r>
              <w:rPr>
                <w:b/>
              </w:rPr>
              <w:t xml:space="preserve">Correct rule: </w:t>
            </w:r>
            <w:r>
              <w:t>Gather multiple informants and rule out sleep/learning disorders.</w:t>
            </w:r>
          </w:p>
          <w:p>
            <w:pPr>
              <w:pStyle w:val="Smallx"/>
              <w:spacing w:after="50" w:line="274" w:lineRule="auto"/>
            </w:pPr>
            <w:r>
              <w:rPr>
                <w:b/>
              </w:rPr>
              <w:t xml:space="preserve">Latest protocol: </w:t>
            </w:r>
            <w:r>
              <w:t>IAP ADHD 2026 / DSM-5</w:t>
            </w:r>
          </w:p>
          <w:p>
            <w:pPr>
              <w:pStyle w:val="Smallx"/>
              <w:spacing w:after="50" w:line="274" w:lineRule="auto"/>
            </w:pPr>
            <w:r>
              <w:rPr>
                <w:b/>
              </w:rPr>
              <w:t xml:space="preserve">What to do in the exam: </w:t>
            </w:r>
            <w:r>
              <w:t>Check settings and impairment.</w:t>
            </w:r>
          </w:p>
          <w:p>
            <w:pPr>
              <w:pStyle w:val="Smallx"/>
              <w:spacing w:after="50" w:line="274" w:lineRule="auto"/>
            </w:pPr>
            <w:r>
              <w:rPr>
                <w:b/>
              </w:rPr>
              <w:t xml:space="preserve">Trace-back: </w:t>
            </w:r>
            <w:r>
              <w:t>Day13 &gt; ADHD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18 — OSA as ADHD</w:t>
            </w:r>
          </w:p>
          <w:p>
            <w:pPr>
              <w:pStyle w:val="Smallx"/>
              <w:spacing w:after="50" w:line="274" w:lineRule="auto"/>
            </w:pPr>
            <w:r>
              <w:rPr>
                <w:b/>
              </w:rPr>
              <w:t xml:space="preserve">Tempting wrong choice: </w:t>
            </w:r>
            <w:r>
              <w:t>Snoring with inattention is primary ADHD until proven otherwise.</w:t>
            </w:r>
          </w:p>
          <w:p>
            <w:pPr>
              <w:pStyle w:val="Smallx"/>
              <w:spacing w:after="50" w:line="274" w:lineRule="auto"/>
            </w:pPr>
            <w:r>
              <w:rPr>
                <w:b/>
              </w:rPr>
              <w:t xml:space="preserve">Why it looks right: </w:t>
            </w:r>
            <w:r>
              <w:t>Behavior resembles ADHD.</w:t>
            </w:r>
          </w:p>
          <w:p>
            <w:pPr>
              <w:pStyle w:val="Smallx"/>
              <w:spacing w:after="50" w:line="274" w:lineRule="auto"/>
            </w:pPr>
            <w:r>
              <w:rPr>
                <w:b/>
              </w:rPr>
              <w:t xml:space="preserve">Decisive discriminator: </w:t>
            </w:r>
            <w:r>
              <w:t>Sleep-disordered breathing can cause daytime symptoms.</w:t>
            </w:r>
          </w:p>
          <w:p>
            <w:pPr>
              <w:pStyle w:val="Smallx"/>
              <w:spacing w:after="50" w:line="274" w:lineRule="auto"/>
            </w:pPr>
            <w:r>
              <w:rPr>
                <w:b/>
              </w:rPr>
              <w:t xml:space="preserve">Correct rule: </w:t>
            </w:r>
            <w:r>
              <w:t>Investigate snoring/apnea and sleep quality.</w:t>
            </w:r>
          </w:p>
          <w:p>
            <w:pPr>
              <w:pStyle w:val="Smallx"/>
              <w:spacing w:after="50" w:line="274" w:lineRule="auto"/>
            </w:pPr>
            <w:r>
              <w:rPr>
                <w:b/>
              </w:rPr>
              <w:t xml:space="preserve">Latest protocol: </w:t>
            </w:r>
            <w:r>
              <w:t>IAP Sleep/ADHD 2026</w:t>
            </w:r>
          </w:p>
          <w:p>
            <w:pPr>
              <w:pStyle w:val="Smallx"/>
              <w:spacing w:after="50" w:line="274" w:lineRule="auto"/>
            </w:pPr>
            <w:r>
              <w:rPr>
                <w:b/>
              </w:rPr>
              <w:t xml:space="preserve">What to do in the exam: </w:t>
            </w:r>
            <w:r>
              <w:t>Check sleep history.</w:t>
            </w:r>
          </w:p>
          <w:p>
            <w:pPr>
              <w:pStyle w:val="Smallx"/>
              <w:spacing w:after="50" w:line="274" w:lineRule="auto"/>
            </w:pPr>
            <w:r>
              <w:rPr>
                <w:b/>
              </w:rPr>
              <w:t xml:space="preserve">Trace-back: </w:t>
            </w:r>
            <w:r>
              <w:t>Day13 &gt; Sleep</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19 — Exclusive BF vs complementary</w:t>
            </w:r>
          </w:p>
          <w:p>
            <w:pPr>
              <w:pStyle w:val="Smallx"/>
              <w:spacing w:after="50" w:line="274" w:lineRule="auto"/>
            </w:pPr>
            <w:r>
              <w:rPr>
                <w:b/>
              </w:rPr>
              <w:t xml:space="preserve">Tempting wrong choice: </w:t>
            </w:r>
            <w:r>
              <w:t>Water or thin gruel at 4 months is harmless routine complement.</w:t>
            </w:r>
          </w:p>
          <w:p>
            <w:pPr>
              <w:pStyle w:val="Smallx"/>
              <w:spacing w:after="50" w:line="274" w:lineRule="auto"/>
            </w:pPr>
            <w:r>
              <w:rPr>
                <w:b/>
              </w:rPr>
              <w:t xml:space="preserve">Why it looks right: </w:t>
            </w:r>
            <w:r>
              <w:t>Infant appears hungry.</w:t>
            </w:r>
          </w:p>
          <w:p>
            <w:pPr>
              <w:pStyle w:val="Smallx"/>
              <w:spacing w:after="50" w:line="274" w:lineRule="auto"/>
            </w:pPr>
            <w:r>
              <w:rPr>
                <w:b/>
              </w:rPr>
              <w:t xml:space="preserve">Decisive discriminator: </w:t>
            </w:r>
            <w:r>
              <w:t>Exclusive BF is recommended first 6 months.</w:t>
            </w:r>
          </w:p>
          <w:p>
            <w:pPr>
              <w:pStyle w:val="Smallx"/>
              <w:spacing w:after="50" w:line="274" w:lineRule="auto"/>
            </w:pPr>
            <w:r>
              <w:rPr>
                <w:b/>
              </w:rPr>
              <w:t xml:space="preserve">Correct rule: </w:t>
            </w:r>
            <w:r>
              <w:t>Assess milk transfer, not routine early food/water.</w:t>
            </w:r>
          </w:p>
          <w:p>
            <w:pPr>
              <w:pStyle w:val="Smallx"/>
              <w:spacing w:after="50" w:line="274" w:lineRule="auto"/>
            </w:pPr>
            <w:r>
              <w:rPr>
                <w:b/>
              </w:rPr>
              <w:t xml:space="preserve">Latest protocol: </w:t>
            </w:r>
            <w:r>
              <w:t>IAP Nutrition 2026 / WHO 2026</w:t>
            </w:r>
          </w:p>
          <w:p>
            <w:pPr>
              <w:pStyle w:val="Smallx"/>
              <w:spacing w:after="50" w:line="274" w:lineRule="auto"/>
            </w:pPr>
            <w:r>
              <w:rPr>
                <w:b/>
              </w:rPr>
              <w:t xml:space="preserve">What to do in the exam: </w:t>
            </w:r>
            <w:r>
              <w:t>Age in completed months matters.</w:t>
            </w:r>
          </w:p>
          <w:p>
            <w:pPr>
              <w:pStyle w:val="Smallx"/>
              <w:spacing w:after="50" w:line="274" w:lineRule="auto"/>
            </w:pPr>
            <w:r>
              <w:rPr>
                <w:b/>
              </w:rPr>
              <w:t xml:space="preserve">Trace-back: </w:t>
            </w:r>
            <w:r>
              <w:t>Day14 &gt; BF</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20 — Dilute gruel</w:t>
            </w:r>
          </w:p>
          <w:p>
            <w:pPr>
              <w:pStyle w:val="Smallx"/>
              <w:spacing w:after="50" w:line="274" w:lineRule="auto"/>
            </w:pPr>
            <w:r>
              <w:rPr>
                <w:b/>
              </w:rPr>
              <w:t xml:space="preserve">Tempting wrong choice: </w:t>
            </w:r>
            <w:r>
              <w:t>Very watery complementary food is adequate if fed often.</w:t>
            </w:r>
          </w:p>
          <w:p>
            <w:pPr>
              <w:pStyle w:val="Smallx"/>
              <w:spacing w:after="50" w:line="274" w:lineRule="auto"/>
            </w:pPr>
            <w:r>
              <w:rPr>
                <w:b/>
              </w:rPr>
              <w:t xml:space="preserve">Why it looks right: </w:t>
            </w:r>
            <w:r>
              <w:t>Large volume looks sufficient.</w:t>
            </w:r>
          </w:p>
          <w:p>
            <w:pPr>
              <w:pStyle w:val="Smallx"/>
              <w:spacing w:after="50" w:line="274" w:lineRule="auto"/>
            </w:pPr>
            <w:r>
              <w:rPr>
                <w:b/>
              </w:rPr>
              <w:t xml:space="preserve">Decisive discriminator: </w:t>
            </w:r>
            <w:r>
              <w:t>Energy and iron density may be inadequate.</w:t>
            </w:r>
          </w:p>
          <w:p>
            <w:pPr>
              <w:pStyle w:val="Smallx"/>
              <w:spacing w:after="50" w:line="274" w:lineRule="auto"/>
            </w:pPr>
            <w:r>
              <w:rPr>
                <w:b/>
              </w:rPr>
              <w:t xml:space="preserve">Correct rule: </w:t>
            </w:r>
            <w:r>
              <w:t>Thick, diverse age-appropriate foods at 6 months.</w:t>
            </w:r>
          </w:p>
          <w:p>
            <w:pPr>
              <w:pStyle w:val="Smallx"/>
              <w:spacing w:after="50" w:line="274" w:lineRule="auto"/>
            </w:pPr>
            <w:r>
              <w:rPr>
                <w:b/>
              </w:rPr>
              <w:t xml:space="preserve">Latest protocol: </w:t>
            </w:r>
            <w:r>
              <w:t>IAP Nutrition 2026 / WHO 2023</w:t>
            </w:r>
          </w:p>
          <w:p>
            <w:pPr>
              <w:pStyle w:val="Smallx"/>
              <w:spacing w:after="50" w:line="274" w:lineRule="auto"/>
            </w:pPr>
            <w:r>
              <w:rPr>
                <w:b/>
              </w:rPr>
              <w:t xml:space="preserve">What to do in the exam: </w:t>
            </w:r>
            <w:r>
              <w:t>Ask density, not just volume.</w:t>
            </w:r>
          </w:p>
          <w:p>
            <w:pPr>
              <w:pStyle w:val="Smallx"/>
              <w:spacing w:after="50" w:line="274" w:lineRule="auto"/>
            </w:pPr>
            <w:r>
              <w:rPr>
                <w:b/>
              </w:rPr>
              <w:t xml:space="preserve">Trace-back: </w:t>
            </w:r>
            <w:r>
              <w:t>Day14 &gt; Complementary Feeding</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21 — Responsive feeding</w:t>
            </w:r>
          </w:p>
          <w:p>
            <w:pPr>
              <w:pStyle w:val="Smallx"/>
              <w:spacing w:after="50" w:line="274" w:lineRule="auto"/>
            </w:pPr>
            <w:r>
              <w:rPr>
                <w:b/>
              </w:rPr>
              <w:t xml:space="preserve">Tempting wrong choice: </w:t>
            </w:r>
            <w:r>
              <w:t>Distract with screens and force each spoon.</w:t>
            </w:r>
          </w:p>
          <w:p>
            <w:pPr>
              <w:pStyle w:val="Smallx"/>
              <w:spacing w:after="50" w:line="274" w:lineRule="auto"/>
            </w:pPr>
            <w:r>
              <w:rPr>
                <w:b/>
              </w:rPr>
              <w:t xml:space="preserve">Why it looks right: </w:t>
            </w:r>
            <w:r>
              <w:t>It may increase immediate intake.</w:t>
            </w:r>
          </w:p>
          <w:p>
            <w:pPr>
              <w:pStyle w:val="Smallx"/>
              <w:spacing w:after="50" w:line="274" w:lineRule="auto"/>
            </w:pPr>
            <w:r>
              <w:rPr>
                <w:b/>
              </w:rPr>
              <w:t xml:space="preserve">Decisive discriminator: </w:t>
            </w:r>
            <w:r>
              <w:t>Poor responsive feeding can worsen aversion.</w:t>
            </w:r>
          </w:p>
          <w:p>
            <w:pPr>
              <w:pStyle w:val="Smallx"/>
              <w:spacing w:after="50" w:line="274" w:lineRule="auto"/>
            </w:pPr>
            <w:r>
              <w:rPr>
                <w:b/>
              </w:rPr>
              <w:t xml:space="preserve">Correct rule: </w:t>
            </w:r>
            <w:r>
              <w:t>Respect hunger/satiety and avoid coercion/screens.</w:t>
            </w:r>
          </w:p>
          <w:p>
            <w:pPr>
              <w:pStyle w:val="Smallx"/>
              <w:spacing w:after="50" w:line="274" w:lineRule="auto"/>
            </w:pPr>
            <w:r>
              <w:rPr>
                <w:b/>
              </w:rPr>
              <w:t xml:space="preserve">Latest protocol: </w:t>
            </w:r>
            <w:r>
              <w:t>WHO Complementary Feeding 2023 / IAP 2026</w:t>
            </w:r>
          </w:p>
          <w:p>
            <w:pPr>
              <w:pStyle w:val="Smallx"/>
              <w:spacing w:after="50" w:line="274" w:lineRule="auto"/>
            </w:pPr>
            <w:r>
              <w:rPr>
                <w:b/>
              </w:rPr>
              <w:t xml:space="preserve">What to do in the exam: </w:t>
            </w:r>
            <w:r>
              <w:t>Choose relationship-focused feeding.</w:t>
            </w:r>
          </w:p>
          <w:p>
            <w:pPr>
              <w:pStyle w:val="Smallx"/>
              <w:spacing w:after="50" w:line="274" w:lineRule="auto"/>
            </w:pPr>
            <w:r>
              <w:rPr>
                <w:b/>
              </w:rPr>
              <w:t xml:space="preserve">Trace-back: </w:t>
            </w:r>
            <w:r>
              <w:t>Day14 &gt; Feeding Behavior</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22 — SAM edema</w:t>
            </w:r>
          </w:p>
          <w:p>
            <w:pPr>
              <w:pStyle w:val="Smallx"/>
              <w:spacing w:after="50" w:line="274" w:lineRule="auto"/>
            </w:pPr>
            <w:r>
              <w:rPr>
                <w:b/>
              </w:rPr>
              <w:t xml:space="preserve">Tempting wrong choice: </w:t>
            </w:r>
            <w:r>
              <w:t>Normal MUAC excludes SAM when bilateral pitting edema is present.</w:t>
            </w:r>
          </w:p>
          <w:p>
            <w:pPr>
              <w:pStyle w:val="Smallx"/>
              <w:spacing w:after="50" w:line="274" w:lineRule="auto"/>
            </w:pPr>
            <w:r>
              <w:rPr>
                <w:b/>
              </w:rPr>
              <w:t xml:space="preserve">Why it looks right: </w:t>
            </w:r>
            <w:r>
              <w:t>Anthropometry seems reassuring.</w:t>
            </w:r>
          </w:p>
          <w:p>
            <w:pPr>
              <w:pStyle w:val="Smallx"/>
              <w:spacing w:after="50" w:line="274" w:lineRule="auto"/>
            </w:pPr>
            <w:r>
              <w:rPr>
                <w:b/>
              </w:rPr>
              <w:t xml:space="preserve">Decisive discriminator: </w:t>
            </w:r>
            <w:r>
              <w:t>Edema independently defines SAM.</w:t>
            </w:r>
          </w:p>
          <w:p>
            <w:pPr>
              <w:pStyle w:val="Smallx"/>
              <w:spacing w:after="50" w:line="274" w:lineRule="auto"/>
            </w:pPr>
            <w:r>
              <w:rPr>
                <w:b/>
              </w:rPr>
              <w:t xml:space="preserve">Correct rule: </w:t>
            </w:r>
            <w:r>
              <w:t>Any one SAM criterion is sufficient.</w:t>
            </w:r>
          </w:p>
          <w:p>
            <w:pPr>
              <w:pStyle w:val="Smallx"/>
              <w:spacing w:after="50" w:line="274" w:lineRule="auto"/>
            </w:pPr>
            <w:r>
              <w:rPr>
                <w:b/>
              </w:rPr>
              <w:t xml:space="preserve">Latest protocol: </w:t>
            </w:r>
            <w:r>
              <w:t>IAP SAM 2026 / WHO 2023</w:t>
            </w:r>
          </w:p>
          <w:p>
            <w:pPr>
              <w:pStyle w:val="Smallx"/>
              <w:spacing w:after="50" w:line="274" w:lineRule="auto"/>
            </w:pPr>
            <w:r>
              <w:rPr>
                <w:b/>
              </w:rPr>
              <w:t xml:space="preserve">What to do in the exam: </w:t>
            </w:r>
            <w:r>
              <w:t>Check both feet.</w:t>
            </w:r>
          </w:p>
          <w:p>
            <w:pPr>
              <w:pStyle w:val="Smallx"/>
              <w:spacing w:after="50" w:line="274" w:lineRule="auto"/>
            </w:pPr>
            <w:r>
              <w:rPr>
                <w:b/>
              </w:rPr>
              <w:t xml:space="preserve">Trace-back: </w:t>
            </w:r>
            <w:r>
              <w:t>Day14 &gt; SAM</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23 — MAM vs SAM MUAC</w:t>
            </w:r>
          </w:p>
          <w:p>
            <w:pPr>
              <w:pStyle w:val="Smallx"/>
              <w:spacing w:after="50" w:line="274" w:lineRule="auto"/>
            </w:pPr>
            <w:r>
              <w:rPr>
                <w:b/>
              </w:rPr>
              <w:t xml:space="preserve">Tempting wrong choice: </w:t>
            </w:r>
            <w:r>
              <w:t>MUAC 11.3 cm is MAM.</w:t>
            </w:r>
          </w:p>
          <w:p>
            <w:pPr>
              <w:pStyle w:val="Smallx"/>
              <w:spacing w:after="50" w:line="274" w:lineRule="auto"/>
            </w:pPr>
            <w:r>
              <w:rPr>
                <w:b/>
              </w:rPr>
              <w:t xml:space="preserve">Why it looks right: </w:t>
            </w:r>
            <w:r>
              <w:t>It is near the border.</w:t>
            </w:r>
          </w:p>
          <w:p>
            <w:pPr>
              <w:pStyle w:val="Smallx"/>
              <w:spacing w:after="50" w:line="274" w:lineRule="auto"/>
            </w:pPr>
            <w:r>
              <w:rPr>
                <w:b/>
              </w:rPr>
              <w:t xml:space="preserve">Decisive discriminator: </w:t>
            </w:r>
            <w:r>
              <w:t>&lt;11.5 cm = SAM for 6–59 months.</w:t>
            </w:r>
          </w:p>
          <w:p>
            <w:pPr>
              <w:pStyle w:val="Smallx"/>
              <w:spacing w:after="50" w:line="274" w:lineRule="auto"/>
            </w:pPr>
            <w:r>
              <w:rPr>
                <w:b/>
              </w:rPr>
              <w:t xml:space="preserve">Correct rule: </w:t>
            </w:r>
            <w:r>
              <w:t>11.5–&lt;12.5 MAM without edema.</w:t>
            </w:r>
          </w:p>
          <w:p>
            <w:pPr>
              <w:pStyle w:val="Smallx"/>
              <w:spacing w:after="50" w:line="274" w:lineRule="auto"/>
            </w:pPr>
            <w:r>
              <w:rPr>
                <w:b/>
              </w:rPr>
              <w:t xml:space="preserve">Latest protocol: </w:t>
            </w:r>
            <w:r>
              <w:t>IAP SAM 2026</w:t>
            </w:r>
          </w:p>
          <w:p>
            <w:pPr>
              <w:pStyle w:val="Smallx"/>
              <w:spacing w:after="50" w:line="274" w:lineRule="auto"/>
            </w:pPr>
            <w:r>
              <w:rPr>
                <w:b/>
              </w:rPr>
              <w:t xml:space="preserve">What to do in the exam: </w:t>
            </w:r>
            <w:r>
              <w:t>Exact cutoff is decisive.</w:t>
            </w:r>
          </w:p>
          <w:p>
            <w:pPr>
              <w:pStyle w:val="Smallx"/>
              <w:spacing w:after="50" w:line="274" w:lineRule="auto"/>
            </w:pPr>
            <w:r>
              <w:rPr>
                <w:b/>
              </w:rPr>
              <w:t xml:space="preserve">Trace-back: </w:t>
            </w:r>
            <w:r>
              <w:t>Day14 &gt; SAM Cutoffs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24 — SAM vs stunting</w:t>
            </w:r>
          </w:p>
          <w:p>
            <w:pPr>
              <w:pStyle w:val="Smallx"/>
              <w:spacing w:after="50" w:line="274" w:lineRule="auto"/>
            </w:pPr>
            <w:r>
              <w:rPr>
                <w:b/>
              </w:rPr>
              <w:t xml:space="preserve">Tempting wrong choice: </w:t>
            </w:r>
            <w:r>
              <w:t>HAZ &lt;−3 alone means SAM.</w:t>
            </w:r>
          </w:p>
          <w:p>
            <w:pPr>
              <w:pStyle w:val="Smallx"/>
              <w:spacing w:after="50" w:line="274" w:lineRule="auto"/>
            </w:pPr>
            <w:r>
              <w:rPr>
                <w:b/>
              </w:rPr>
              <w:t xml:space="preserve">Why it looks right: </w:t>
            </w:r>
            <w:r>
              <w:t>Both use −3 SD.</w:t>
            </w:r>
          </w:p>
          <w:p>
            <w:pPr>
              <w:pStyle w:val="Smallx"/>
              <w:spacing w:after="50" w:line="274" w:lineRule="auto"/>
            </w:pPr>
            <w:r>
              <w:rPr>
                <w:b/>
              </w:rPr>
              <w:t xml:space="preserve">Decisive discriminator: </w:t>
            </w:r>
            <w:r>
              <w:t>SAM uses WHZ/MUAC/edema, not HAZ.</w:t>
            </w:r>
          </w:p>
          <w:p>
            <w:pPr>
              <w:pStyle w:val="Smallx"/>
              <w:spacing w:after="50" w:line="274" w:lineRule="auto"/>
            </w:pPr>
            <w:r>
              <w:rPr>
                <w:b/>
              </w:rPr>
              <w:t xml:space="preserve">Correct rule: </w:t>
            </w:r>
            <w:r>
              <w:t>Severe stunting is not identical to acute malnutrition.</w:t>
            </w:r>
          </w:p>
          <w:p>
            <w:pPr>
              <w:pStyle w:val="Smallx"/>
              <w:spacing w:after="50" w:line="274" w:lineRule="auto"/>
            </w:pPr>
            <w:r>
              <w:rPr>
                <w:b/>
              </w:rPr>
              <w:t xml:space="preserve">Latest protocol: </w:t>
            </w:r>
            <w:r>
              <w:t>IAP SAM 2026 / WHO 2023</w:t>
            </w:r>
          </w:p>
          <w:p>
            <w:pPr>
              <w:pStyle w:val="Smallx"/>
              <w:spacing w:after="50" w:line="274" w:lineRule="auto"/>
            </w:pPr>
            <w:r>
              <w:rPr>
                <w:b/>
              </w:rPr>
              <w:t xml:space="preserve">What to do in the exam: </w:t>
            </w:r>
            <w:r>
              <w:t>Name index and denominator.</w:t>
            </w:r>
          </w:p>
          <w:p>
            <w:pPr>
              <w:pStyle w:val="Smallx"/>
              <w:spacing w:after="50" w:line="274" w:lineRule="auto"/>
            </w:pPr>
            <w:r>
              <w:rPr>
                <w:b/>
              </w:rPr>
              <w:t xml:space="preserve">Trace-back: </w:t>
            </w:r>
            <w:r>
              <w:t>Day14 &gt; Anthropometry</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25 — SAM disposition</w:t>
            </w:r>
          </w:p>
          <w:p>
            <w:pPr>
              <w:pStyle w:val="Smallx"/>
              <w:spacing w:after="50" w:line="274" w:lineRule="auto"/>
            </w:pPr>
            <w:r>
              <w:rPr>
                <w:b/>
              </w:rPr>
              <w:t xml:space="preserve">Tempting wrong choice: </w:t>
            </w:r>
            <w:r>
              <w:t>Every child with SAM must be admitted.</w:t>
            </w:r>
          </w:p>
          <w:p>
            <w:pPr>
              <w:pStyle w:val="Smallx"/>
              <w:spacing w:after="50" w:line="274" w:lineRule="auto"/>
            </w:pPr>
            <w:r>
              <w:rPr>
                <w:b/>
              </w:rPr>
              <w:t xml:space="preserve">Why it looks right: </w:t>
            </w:r>
            <w:r>
              <w:t>SAM is severe.</w:t>
            </w:r>
          </w:p>
          <w:p>
            <w:pPr>
              <w:pStyle w:val="Smallx"/>
              <w:spacing w:after="50" w:line="274" w:lineRule="auto"/>
            </w:pPr>
            <w:r>
              <w:rPr>
                <w:b/>
              </w:rPr>
              <w:t xml:space="preserve">Decisive discriminator: </w:t>
            </w:r>
            <w:r>
              <w:t>Appetite and medical complications determine setting.</w:t>
            </w:r>
          </w:p>
          <w:p>
            <w:pPr>
              <w:pStyle w:val="Smallx"/>
              <w:spacing w:after="50" w:line="274" w:lineRule="auto"/>
            </w:pPr>
            <w:r>
              <w:rPr>
                <w:b/>
              </w:rPr>
              <w:t xml:space="preserve">Correct rule: </w:t>
            </w:r>
            <w:r>
              <w:t>Complicated/poor appetite → facility; uncomplicated → community.</w:t>
            </w:r>
          </w:p>
          <w:p>
            <w:pPr>
              <w:pStyle w:val="Smallx"/>
              <w:spacing w:after="50" w:line="274" w:lineRule="auto"/>
            </w:pPr>
            <w:r>
              <w:rPr>
                <w:b/>
              </w:rPr>
              <w:t xml:space="preserve">Latest protocol: </w:t>
            </w:r>
            <w:r>
              <w:t>IAP SAM 2026 / WHO 2026</w:t>
            </w:r>
          </w:p>
          <w:p>
            <w:pPr>
              <w:pStyle w:val="Smallx"/>
              <w:spacing w:after="50" w:line="274" w:lineRule="auto"/>
            </w:pPr>
            <w:r>
              <w:rPr>
                <w:b/>
              </w:rPr>
              <w:t xml:space="preserve">What to do in the exam: </w:t>
            </w:r>
            <w:r>
              <w:t>Triage complications first.</w:t>
            </w:r>
          </w:p>
          <w:p>
            <w:pPr>
              <w:pStyle w:val="Smallx"/>
              <w:spacing w:after="50" w:line="274" w:lineRule="auto"/>
            </w:pPr>
            <w:r>
              <w:rPr>
                <w:b/>
              </w:rPr>
              <w:t xml:space="preserve">Trace-back: </w:t>
            </w:r>
            <w:r>
              <w:t>Day14 &gt; SAM Disposition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26 — F-100 first</w:t>
            </w:r>
          </w:p>
          <w:p>
            <w:pPr>
              <w:pStyle w:val="Smallx"/>
              <w:spacing w:after="50" w:line="274" w:lineRule="auto"/>
            </w:pPr>
            <w:r>
              <w:rPr>
                <w:b/>
              </w:rPr>
              <w:t xml:space="preserve">Tempting wrong choice: </w:t>
            </w:r>
            <w:r>
              <w:t>Give F-100 immediately to a shocked, hypothermic SAM child.</w:t>
            </w:r>
          </w:p>
          <w:p>
            <w:pPr>
              <w:pStyle w:val="Smallx"/>
              <w:spacing w:after="50" w:line="274" w:lineRule="auto"/>
            </w:pPr>
            <w:r>
              <w:rPr>
                <w:b/>
              </w:rPr>
              <w:t xml:space="preserve">Why it looks right: </w:t>
            </w:r>
            <w:r>
              <w:t>F-100 supports weight gain.</w:t>
            </w:r>
          </w:p>
          <w:p>
            <w:pPr>
              <w:pStyle w:val="Smallx"/>
              <w:spacing w:after="50" w:line="274" w:lineRule="auto"/>
            </w:pPr>
            <w:r>
              <w:rPr>
                <w:b/>
              </w:rPr>
              <w:t xml:space="preserve">Decisive discriminator: </w:t>
            </w:r>
            <w:r>
              <w:t>Unstable metabolism cannot tolerate rehabilitation load.</w:t>
            </w:r>
          </w:p>
          <w:p>
            <w:pPr>
              <w:pStyle w:val="Smallx"/>
              <w:spacing w:after="50" w:line="274" w:lineRule="auto"/>
            </w:pPr>
            <w:r>
              <w:rPr>
                <w:b/>
              </w:rPr>
              <w:t xml:space="preserve">Correct rule: </w:t>
            </w:r>
            <w:r>
              <w:t>F-75 stabilization then transition to F-100/RUTF.</w:t>
            </w:r>
          </w:p>
          <w:p>
            <w:pPr>
              <w:pStyle w:val="Smallx"/>
              <w:spacing w:after="50" w:line="274" w:lineRule="auto"/>
            </w:pPr>
            <w:r>
              <w:rPr>
                <w:b/>
              </w:rPr>
              <w:t xml:space="preserve">Latest protocol: </w:t>
            </w:r>
            <w:r>
              <w:t>WHO 2023 / WHO 2026</w:t>
            </w:r>
          </w:p>
          <w:p>
            <w:pPr>
              <w:pStyle w:val="Smallx"/>
              <w:spacing w:after="50" w:line="274" w:lineRule="auto"/>
            </w:pPr>
            <w:r>
              <w:rPr>
                <w:b/>
              </w:rPr>
              <w:t xml:space="preserve">What to do in the exam: </w:t>
            </w:r>
            <w:r>
              <w:t>Stabilize first.</w:t>
            </w:r>
          </w:p>
          <w:p>
            <w:pPr>
              <w:pStyle w:val="Smallx"/>
              <w:spacing w:after="50" w:line="274" w:lineRule="auto"/>
            </w:pPr>
            <w:r>
              <w:rPr>
                <w:b/>
              </w:rPr>
              <w:t xml:space="preserve">Trace-back: </w:t>
            </w:r>
            <w:r>
              <w:t>Day14 &gt; Therapeutic Feeds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27 — Rapid fluids in SAM</w:t>
            </w:r>
          </w:p>
          <w:p>
            <w:pPr>
              <w:pStyle w:val="Smallx"/>
              <w:spacing w:after="50" w:line="274" w:lineRule="auto"/>
            </w:pPr>
            <w:r>
              <w:rPr>
                <w:b/>
              </w:rPr>
              <w:t xml:space="preserve">Tempting wrong choice: </w:t>
            </w:r>
            <w:r>
              <w:t>Use standard large IV boluses for all dehydrated SAM children.</w:t>
            </w:r>
          </w:p>
          <w:p>
            <w:pPr>
              <w:pStyle w:val="Smallx"/>
              <w:spacing w:after="50" w:line="274" w:lineRule="auto"/>
            </w:pPr>
            <w:r>
              <w:rPr>
                <w:b/>
              </w:rPr>
              <w:t xml:space="preserve">Why it looks right: </w:t>
            </w:r>
            <w:r>
              <w:t>Dehydration is dangerous.</w:t>
            </w:r>
          </w:p>
          <w:p>
            <w:pPr>
              <w:pStyle w:val="Smallx"/>
              <w:spacing w:after="50" w:line="274" w:lineRule="auto"/>
            </w:pPr>
            <w:r>
              <w:rPr>
                <w:b/>
              </w:rPr>
              <w:t xml:space="preserve">Decisive discriminator: </w:t>
            </w:r>
            <w:r>
              <w:t>Volume overload and misclassification are high risks.</w:t>
            </w:r>
          </w:p>
          <w:p>
            <w:pPr>
              <w:pStyle w:val="Smallx"/>
              <w:spacing w:after="50" w:line="274" w:lineRule="auto"/>
            </w:pPr>
            <w:r>
              <w:rPr>
                <w:b/>
              </w:rPr>
              <w:t xml:space="preserve">Correct rule: </w:t>
            </w:r>
            <w:r>
              <w:t>Use SAM-specific careful assessment and rehydration pathway.</w:t>
            </w:r>
          </w:p>
          <w:p>
            <w:pPr>
              <w:pStyle w:val="Smallx"/>
              <w:spacing w:after="50" w:line="274" w:lineRule="auto"/>
            </w:pPr>
            <w:r>
              <w:rPr>
                <w:b/>
              </w:rPr>
              <w:t xml:space="preserve">Latest protocol: </w:t>
            </w:r>
            <w:r>
              <w:t>WHO 2023 / WHO 2026</w:t>
            </w:r>
          </w:p>
          <w:p>
            <w:pPr>
              <w:pStyle w:val="Smallx"/>
              <w:spacing w:after="50" w:line="274" w:lineRule="auto"/>
            </w:pPr>
            <w:r>
              <w:rPr>
                <w:b/>
              </w:rPr>
              <w:t xml:space="preserve">What to do in the exam: </w:t>
            </w:r>
            <w:r>
              <w:t>Do not import routine bolus rule.</w:t>
            </w:r>
          </w:p>
          <w:p>
            <w:pPr>
              <w:pStyle w:val="Smallx"/>
              <w:spacing w:after="50" w:line="274" w:lineRule="auto"/>
            </w:pPr>
            <w:r>
              <w:rPr>
                <w:b/>
              </w:rPr>
              <w:t xml:space="preserve">Trace-back: </w:t>
            </w:r>
            <w:r>
              <w:t>Day14 &gt; Fluids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28 — Iron in unstable SAM</w:t>
            </w:r>
          </w:p>
          <w:p>
            <w:pPr>
              <w:pStyle w:val="Smallx"/>
              <w:spacing w:after="50" w:line="274" w:lineRule="auto"/>
            </w:pPr>
            <w:r>
              <w:rPr>
                <w:b/>
              </w:rPr>
              <w:t xml:space="preserve">Tempting wrong choice: </w:t>
            </w:r>
            <w:r>
              <w:t>Start high-dose iron during initial septic stabilization.</w:t>
            </w:r>
          </w:p>
          <w:p>
            <w:pPr>
              <w:pStyle w:val="Smallx"/>
              <w:spacing w:after="50" w:line="274" w:lineRule="auto"/>
            </w:pPr>
            <w:r>
              <w:rPr>
                <w:b/>
              </w:rPr>
              <w:t xml:space="preserve">Why it looks right: </w:t>
            </w:r>
            <w:r>
              <w:t>Anemia is common.</w:t>
            </w:r>
          </w:p>
          <w:p>
            <w:pPr>
              <w:pStyle w:val="Smallx"/>
              <w:spacing w:after="50" w:line="274" w:lineRule="auto"/>
            </w:pPr>
            <w:r>
              <w:rPr>
                <w:b/>
              </w:rPr>
              <w:t xml:space="preserve">Decisive discriminator: </w:t>
            </w:r>
            <w:r>
              <w:t>Iron is often deferred until rehabilitation.</w:t>
            </w:r>
          </w:p>
          <w:p>
            <w:pPr>
              <w:pStyle w:val="Smallx"/>
              <w:spacing w:after="50" w:line="274" w:lineRule="auto"/>
            </w:pPr>
            <w:r>
              <w:rPr>
                <w:b/>
              </w:rPr>
              <w:t xml:space="preserve">Correct rule: </w:t>
            </w:r>
            <w:r>
              <w:t>Treat stabilization first; add iron per programme after recovery.</w:t>
            </w:r>
          </w:p>
          <w:p>
            <w:pPr>
              <w:pStyle w:val="Smallx"/>
              <w:spacing w:after="50" w:line="274" w:lineRule="auto"/>
            </w:pPr>
            <w:r>
              <w:rPr>
                <w:b/>
              </w:rPr>
              <w:t xml:space="preserve">Latest protocol: </w:t>
            </w:r>
            <w:r>
              <w:t>WHO/IAP SAM 2026</w:t>
            </w:r>
          </w:p>
          <w:p>
            <w:pPr>
              <w:pStyle w:val="Smallx"/>
              <w:spacing w:after="50" w:line="274" w:lineRule="auto"/>
            </w:pPr>
            <w:r>
              <w:rPr>
                <w:b/>
              </w:rPr>
              <w:t xml:space="preserve">What to do in the exam: </w:t>
            </w:r>
            <w:r>
              <w:t>Know phase.</w:t>
            </w:r>
          </w:p>
          <w:p>
            <w:pPr>
              <w:pStyle w:val="Smallx"/>
              <w:spacing w:after="50" w:line="274" w:lineRule="auto"/>
            </w:pPr>
            <w:r>
              <w:rPr>
                <w:b/>
              </w:rPr>
              <w:t xml:space="preserve">Trace-back: </w:t>
            </w:r>
            <w:r>
              <w:t>Day14 &gt; Iron in SAM</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29 — Vitamin A prevention vs therapy</w:t>
            </w:r>
          </w:p>
          <w:p>
            <w:pPr>
              <w:pStyle w:val="Smallx"/>
              <w:spacing w:after="50" w:line="274" w:lineRule="auto"/>
            </w:pPr>
            <w:r>
              <w:rPr>
                <w:b/>
              </w:rPr>
              <w:t xml:space="preserve">Tempting wrong choice: </w:t>
            </w:r>
            <w:r>
              <w:t>100,000 IU at 9 months is the xerophthalmia treatment for all ages.</w:t>
            </w:r>
          </w:p>
          <w:p>
            <w:pPr>
              <w:pStyle w:val="Smallx"/>
              <w:spacing w:after="50" w:line="274" w:lineRule="auto"/>
            </w:pPr>
            <w:r>
              <w:rPr>
                <w:b/>
              </w:rPr>
              <w:t xml:space="preserve">Why it looks right: </w:t>
            </w:r>
            <w:r>
              <w:t>It is a familiar NHM dose.</w:t>
            </w:r>
          </w:p>
          <w:p>
            <w:pPr>
              <w:pStyle w:val="Smallx"/>
              <w:spacing w:after="50" w:line="274" w:lineRule="auto"/>
            </w:pPr>
            <w:r>
              <w:rPr>
                <w:b/>
              </w:rPr>
              <w:t xml:space="preserve">Decisive discriminator: </w:t>
            </w:r>
            <w:r>
              <w:t>Preventive and therapeutic indications differ.</w:t>
            </w:r>
          </w:p>
          <w:p>
            <w:pPr>
              <w:pStyle w:val="Smallx"/>
              <w:spacing w:after="50" w:line="274" w:lineRule="auto"/>
            </w:pPr>
            <w:r>
              <w:rPr>
                <w:b/>
              </w:rPr>
              <w:t xml:space="preserve">Correct rule: </w:t>
            </w:r>
            <w:r>
              <w:t>NHM prevention 9 mo 100k; later 200k; eye disease uses therapeutic protocol.</w:t>
            </w:r>
          </w:p>
          <w:p>
            <w:pPr>
              <w:pStyle w:val="Smallx"/>
              <w:spacing w:after="50" w:line="274" w:lineRule="auto"/>
            </w:pPr>
            <w:r>
              <w:rPr>
                <w:b/>
              </w:rPr>
              <w:t xml:space="preserve">Latest protocol: </w:t>
            </w:r>
            <w:r>
              <w:t>NHM Vitamin A updated Aug 2026</w:t>
            </w:r>
          </w:p>
          <w:p>
            <w:pPr>
              <w:pStyle w:val="Smallx"/>
              <w:spacing w:after="50" w:line="274" w:lineRule="auto"/>
            </w:pPr>
            <w:r>
              <w:rPr>
                <w:b/>
              </w:rPr>
              <w:t xml:space="preserve">What to do in the exam: </w:t>
            </w:r>
            <w:r>
              <w:t>Read prevention vs treatment.</w:t>
            </w:r>
          </w:p>
          <w:p>
            <w:pPr>
              <w:pStyle w:val="Smallx"/>
              <w:spacing w:after="50" w:line="274" w:lineRule="auto"/>
            </w:pPr>
            <w:r>
              <w:rPr>
                <w:b/>
              </w:rPr>
              <w:t xml:space="preserve">Trace-back: </w:t>
            </w:r>
            <w:r>
              <w:t>Day14 &gt; Vitamin A</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30 — Zinc age boundary</w:t>
            </w:r>
          </w:p>
          <w:p>
            <w:pPr>
              <w:pStyle w:val="Smallx"/>
              <w:spacing w:after="50" w:line="274" w:lineRule="auto"/>
            </w:pPr>
            <w:r>
              <w:rPr>
                <w:b/>
              </w:rPr>
              <w:t xml:space="preserve">Tempting wrong choice: </w:t>
            </w:r>
            <w:r>
              <w:t>Give 20 mg zinc daily to a 4-month-old with diarrhea.</w:t>
            </w:r>
          </w:p>
          <w:p>
            <w:pPr>
              <w:pStyle w:val="Smallx"/>
              <w:spacing w:after="50" w:line="274" w:lineRule="auto"/>
            </w:pPr>
            <w:r>
              <w:rPr>
                <w:b/>
              </w:rPr>
              <w:t xml:space="preserve">Why it looks right: </w:t>
            </w:r>
            <w:r>
              <w:t>20 mg is common pediatric dose.</w:t>
            </w:r>
          </w:p>
          <w:p>
            <w:pPr>
              <w:pStyle w:val="Smallx"/>
              <w:spacing w:after="50" w:line="274" w:lineRule="auto"/>
            </w:pPr>
            <w:r>
              <w:rPr>
                <w:b/>
              </w:rPr>
              <w:t xml:space="preserve">Decisive discriminator: </w:t>
            </w:r>
            <w:r>
              <w:t>NHM 2–&lt;6 months uses 10 mg.</w:t>
            </w:r>
          </w:p>
          <w:p>
            <w:pPr>
              <w:pStyle w:val="Smallx"/>
              <w:spacing w:after="50" w:line="274" w:lineRule="auto"/>
            </w:pPr>
            <w:r>
              <w:rPr>
                <w:b/>
              </w:rPr>
              <w:t xml:space="preserve">Correct rule: </w:t>
            </w:r>
            <w:r>
              <w:t>10 mg 2–&lt;6 months; 20 mg ≥6 months for 14 days.</w:t>
            </w:r>
          </w:p>
          <w:p>
            <w:pPr>
              <w:pStyle w:val="Smallx"/>
              <w:spacing w:after="50" w:line="274" w:lineRule="auto"/>
            </w:pPr>
            <w:r>
              <w:rPr>
                <w:b/>
              </w:rPr>
              <w:t xml:space="preserve">Latest protocol: </w:t>
            </w:r>
            <w:r>
              <w:t>NHM STOP Diarrhoea 2025</w:t>
            </w:r>
          </w:p>
          <w:p>
            <w:pPr>
              <w:pStyle w:val="Smallx"/>
              <w:spacing w:after="50" w:line="274" w:lineRule="auto"/>
            </w:pPr>
            <w:r>
              <w:rPr>
                <w:b/>
              </w:rPr>
              <w:t xml:space="preserve">What to do in the exam: </w:t>
            </w:r>
            <w:r>
              <w:t>Use exact months.</w:t>
            </w:r>
          </w:p>
          <w:p>
            <w:pPr>
              <w:pStyle w:val="Smallx"/>
              <w:spacing w:after="50" w:line="274" w:lineRule="auto"/>
            </w:pPr>
            <w:r>
              <w:rPr>
                <w:b/>
              </w:rPr>
              <w:t xml:space="preserve">Trace-back: </w:t>
            </w:r>
            <w:r>
              <w:t>Day14 &gt; Zinc</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31 — Iron salt vs elemental</w:t>
            </w:r>
          </w:p>
          <w:p>
            <w:pPr>
              <w:pStyle w:val="Smallx"/>
              <w:spacing w:after="50" w:line="274" w:lineRule="auto"/>
            </w:pPr>
            <w:r>
              <w:rPr>
                <w:b/>
              </w:rPr>
              <w:t xml:space="preserve">Tempting wrong choice: </w:t>
            </w:r>
            <w:r>
              <w:t>Prescribe 36 mg ferrous sulfate as 36 mg elemental iron.</w:t>
            </w:r>
          </w:p>
          <w:p>
            <w:pPr>
              <w:pStyle w:val="Smallx"/>
              <w:spacing w:after="50" w:line="274" w:lineRule="auto"/>
            </w:pPr>
            <w:r>
              <w:rPr>
                <w:b/>
              </w:rPr>
              <w:t xml:space="preserve">Why it looks right: </w:t>
            </w:r>
            <w:r>
              <w:t>Drug names look interchangeable.</w:t>
            </w:r>
          </w:p>
          <w:p>
            <w:pPr>
              <w:pStyle w:val="Smallx"/>
              <w:spacing w:after="50" w:line="274" w:lineRule="auto"/>
            </w:pPr>
            <w:r>
              <w:rPr>
                <w:b/>
              </w:rPr>
              <w:t xml:space="preserve">Decisive discriminator: </w:t>
            </w:r>
            <w:r>
              <w:t>Elemental fraction differs by salt.</w:t>
            </w:r>
          </w:p>
          <w:p>
            <w:pPr>
              <w:pStyle w:val="Smallx"/>
              <w:spacing w:after="50" w:line="274" w:lineRule="auto"/>
            </w:pPr>
            <w:r>
              <w:rPr>
                <w:b/>
              </w:rPr>
              <w:t xml:space="preserve">Correct rule: </w:t>
            </w:r>
            <w:r>
              <w:t>Calculate and verify elemental iron content.</w:t>
            </w:r>
          </w:p>
          <w:p>
            <w:pPr>
              <w:pStyle w:val="Smallx"/>
              <w:spacing w:after="50" w:line="274" w:lineRule="auto"/>
            </w:pPr>
            <w:r>
              <w:rPr>
                <w:b/>
              </w:rPr>
              <w:t xml:space="preserve">Latest protocol: </w:t>
            </w:r>
            <w:r>
              <w:t>NHM Anemia Mukt Bharat / IAP Nutrition 2026</w:t>
            </w:r>
          </w:p>
          <w:p>
            <w:pPr>
              <w:pStyle w:val="Smallx"/>
              <w:spacing w:after="50" w:line="274" w:lineRule="auto"/>
            </w:pPr>
            <w:r>
              <w:rPr>
                <w:b/>
              </w:rPr>
              <w:t xml:space="preserve">What to do in the exam: </w:t>
            </w:r>
            <w:r>
              <w:t>Read label units.</w:t>
            </w:r>
          </w:p>
          <w:p>
            <w:pPr>
              <w:pStyle w:val="Smallx"/>
              <w:spacing w:after="50" w:line="274" w:lineRule="auto"/>
            </w:pPr>
            <w:r>
              <w:rPr>
                <w:b/>
              </w:rPr>
              <w:t xml:space="preserve">Trace-back: </w:t>
            </w:r>
            <w:r>
              <w:t>Day14 &gt; Iron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32 — Vitamin D vs rickets</w:t>
            </w:r>
          </w:p>
          <w:p>
            <w:pPr>
              <w:pStyle w:val="Smallx"/>
              <w:spacing w:after="50" w:line="274" w:lineRule="auto"/>
            </w:pPr>
            <w:r>
              <w:rPr>
                <w:b/>
              </w:rPr>
              <w:t xml:space="preserve">Tempting wrong choice: </w:t>
            </w:r>
            <w:r>
              <w:t>400 IU/day is definitive rickets therapy.</w:t>
            </w:r>
          </w:p>
          <w:p>
            <w:pPr>
              <w:pStyle w:val="Smallx"/>
              <w:spacing w:after="50" w:line="274" w:lineRule="auto"/>
            </w:pPr>
            <w:r>
              <w:rPr>
                <w:b/>
              </w:rPr>
              <w:t xml:space="preserve">Why it looks right: </w:t>
            </w:r>
            <w:r>
              <w:t>It is standard prophylaxis.</w:t>
            </w:r>
          </w:p>
          <w:p>
            <w:pPr>
              <w:pStyle w:val="Smallx"/>
              <w:spacing w:after="50" w:line="274" w:lineRule="auto"/>
            </w:pPr>
            <w:r>
              <w:rPr>
                <w:b/>
              </w:rPr>
              <w:t xml:space="preserve">Decisive discriminator: </w:t>
            </w:r>
            <w:r>
              <w:t>Treatment requires supervised higher doses + calcium.</w:t>
            </w:r>
          </w:p>
          <w:p>
            <w:pPr>
              <w:pStyle w:val="Smallx"/>
              <w:spacing w:after="50" w:line="274" w:lineRule="auto"/>
            </w:pPr>
            <w:r>
              <w:rPr>
                <w:b/>
              </w:rPr>
              <w:t xml:space="preserve">Correct rule: </w:t>
            </w:r>
            <w:r>
              <w:t>Separate maintenance/prophylaxis from treatment.</w:t>
            </w:r>
          </w:p>
          <w:p>
            <w:pPr>
              <w:pStyle w:val="Smallx"/>
              <w:spacing w:after="50" w:line="274" w:lineRule="auto"/>
            </w:pPr>
            <w:r>
              <w:rPr>
                <w:b/>
              </w:rPr>
              <w:t xml:space="preserve">Latest protocol: </w:t>
            </w:r>
            <w:r>
              <w:t>WHO Nutritional Rickets Review 2019</w:t>
            </w:r>
          </w:p>
          <w:p>
            <w:pPr>
              <w:pStyle w:val="Smallx"/>
              <w:spacing w:after="50" w:line="274" w:lineRule="auto"/>
            </w:pPr>
            <w:r>
              <w:rPr>
                <w:b/>
              </w:rPr>
              <w:t xml:space="preserve">What to do in the exam: </w:t>
            </w:r>
            <w:r>
              <w:t>Identify intent.</w:t>
            </w:r>
          </w:p>
          <w:p>
            <w:pPr>
              <w:pStyle w:val="Smallx"/>
              <w:spacing w:after="50" w:line="274" w:lineRule="auto"/>
            </w:pPr>
            <w:r>
              <w:rPr>
                <w:b/>
              </w:rPr>
              <w:t xml:space="preserve">Trace-back: </w:t>
            </w:r>
            <w:r>
              <w:t>Day14 &gt; Vitamin 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33 — CMA detects balanced</w:t>
            </w:r>
          </w:p>
          <w:p>
            <w:pPr>
              <w:pStyle w:val="Smallx"/>
              <w:spacing w:after="50" w:line="274" w:lineRule="auto"/>
            </w:pPr>
            <w:r>
              <w:rPr>
                <w:b/>
              </w:rPr>
              <w:t xml:space="preserve">Tempting wrong choice: </w:t>
            </w:r>
            <w:r>
              <w:t>A normal CMA excludes a balanced translocation.</w:t>
            </w:r>
          </w:p>
          <w:p>
            <w:pPr>
              <w:pStyle w:val="Smallx"/>
              <w:spacing w:after="50" w:line="274" w:lineRule="auto"/>
            </w:pPr>
            <w:r>
              <w:rPr>
                <w:b/>
              </w:rPr>
              <w:t xml:space="preserve">Why it looks right: </w:t>
            </w:r>
            <w:r>
              <w:t>CMA is genome-wide.</w:t>
            </w:r>
          </w:p>
          <w:p>
            <w:pPr>
              <w:pStyle w:val="Smallx"/>
              <w:spacing w:after="50" w:line="274" w:lineRule="auto"/>
            </w:pPr>
            <w:r>
              <w:rPr>
                <w:b/>
              </w:rPr>
              <w:t xml:space="preserve">Decisive discriminator: </w:t>
            </w:r>
            <w:r>
              <w:t>Balanced changes preserve copy number.</w:t>
            </w:r>
          </w:p>
          <w:p>
            <w:pPr>
              <w:pStyle w:val="Smallx"/>
              <w:spacing w:after="50" w:line="274" w:lineRule="auto"/>
            </w:pPr>
            <w:r>
              <w:rPr>
                <w:b/>
              </w:rPr>
              <w:t xml:space="preserve">Correct rule: </w:t>
            </w:r>
            <w:r>
              <w:t>Use karyotype when balanced rearrangement is suspected.</w:t>
            </w:r>
          </w:p>
          <w:p>
            <w:pPr>
              <w:pStyle w:val="Smallx"/>
              <w:spacing w:after="50" w:line="274" w:lineRule="auto"/>
            </w:pPr>
            <w:r>
              <w:rPr>
                <w:b/>
              </w:rPr>
              <w:t xml:space="preserve">Latest protocol: </w:t>
            </w:r>
            <w:r>
              <w:t>IAP Genomics 2026</w:t>
            </w:r>
          </w:p>
          <w:p>
            <w:pPr>
              <w:pStyle w:val="Smallx"/>
              <w:spacing w:after="50" w:line="274" w:lineRule="auto"/>
            </w:pPr>
            <w:r>
              <w:rPr>
                <w:b/>
              </w:rPr>
              <w:t xml:space="preserve">What to do in the exam: </w:t>
            </w:r>
            <w:r>
              <w:t>Match variant class.</w:t>
            </w:r>
          </w:p>
          <w:p>
            <w:pPr>
              <w:pStyle w:val="Smallx"/>
              <w:spacing w:after="50" w:line="274" w:lineRule="auto"/>
            </w:pPr>
            <w:r>
              <w:rPr>
                <w:b/>
              </w:rPr>
              <w:t xml:space="preserve">Trace-back: </w:t>
            </w:r>
            <w:r>
              <w:t>Day15 &gt; Genetic Tests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34 — Sequence vs association</w:t>
            </w:r>
          </w:p>
          <w:p>
            <w:pPr>
              <w:pStyle w:val="Smallx"/>
              <w:spacing w:after="50" w:line="274" w:lineRule="auto"/>
            </w:pPr>
            <w:r>
              <w:rPr>
                <w:b/>
              </w:rPr>
              <w:t xml:space="preserve">Tempting wrong choice: </w:t>
            </w:r>
            <w:r>
              <w:t>Pierre Robin is an association and VACTERL a sequence.</w:t>
            </w:r>
          </w:p>
          <w:p>
            <w:pPr>
              <w:pStyle w:val="Smallx"/>
              <w:spacing w:after="50" w:line="274" w:lineRule="auto"/>
            </w:pPr>
            <w:r>
              <w:rPr>
                <w:b/>
              </w:rPr>
              <w:t xml:space="preserve">Why it looks right: </w:t>
            </w:r>
            <w:r>
              <w:t>Both contain multiple anomalies.</w:t>
            </w:r>
          </w:p>
          <w:p>
            <w:pPr>
              <w:pStyle w:val="Smallx"/>
              <w:spacing w:after="50" w:line="274" w:lineRule="auto"/>
            </w:pPr>
            <w:r>
              <w:rPr>
                <w:b/>
              </w:rPr>
              <w:t xml:space="preserve">Decisive discriminator: </w:t>
            </w:r>
            <w:r>
              <w:t>Sequence has one initiating defect with cascading consequences; association is nonrandom co-occurrence without single established cause.</w:t>
            </w:r>
          </w:p>
          <w:p>
            <w:pPr>
              <w:pStyle w:val="Smallx"/>
              <w:spacing w:after="50" w:line="274" w:lineRule="auto"/>
            </w:pPr>
            <w:r>
              <w:rPr>
                <w:b/>
              </w:rPr>
              <w:t xml:space="preserve">Correct rule: </w:t>
            </w:r>
            <w:r>
              <w:t>Pierre Robin = sequence; VACTERL = association.</w:t>
            </w:r>
          </w:p>
          <w:p>
            <w:pPr>
              <w:pStyle w:val="Smallx"/>
              <w:spacing w:after="50" w:line="274" w:lineRule="auto"/>
            </w:pPr>
            <w:r>
              <w:rPr>
                <w:b/>
              </w:rPr>
              <w:t xml:space="preserve">Latest protocol: </w:t>
            </w:r>
            <w:r>
              <w:t>IAP Evaluation of Dysmorphic Child 2026</w:t>
            </w:r>
          </w:p>
          <w:p>
            <w:pPr>
              <w:pStyle w:val="Smallx"/>
              <w:spacing w:after="50" w:line="274" w:lineRule="auto"/>
            </w:pPr>
            <w:r>
              <w:rPr>
                <w:b/>
              </w:rPr>
              <w:t xml:space="preserve">What to do in the exam: </w:t>
            </w:r>
            <w:r>
              <w:t>Identify whether a causal chain is present.</w:t>
            </w:r>
          </w:p>
          <w:p>
            <w:pPr>
              <w:pStyle w:val="Smallx"/>
              <w:spacing w:after="50" w:line="274" w:lineRule="auto"/>
            </w:pPr>
            <w:r>
              <w:rPr>
                <w:b/>
              </w:rPr>
              <w:t xml:space="preserve">Trace-back: </w:t>
            </w:r>
            <w:r>
              <w:t>Day15 &gt; Dysmorphology</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35 — CMA always before exome</w:t>
            </w:r>
          </w:p>
          <w:p>
            <w:pPr>
              <w:pStyle w:val="Smallx"/>
              <w:spacing w:after="50" w:line="274" w:lineRule="auto"/>
            </w:pPr>
            <w:r>
              <w:rPr>
                <w:b/>
              </w:rPr>
              <w:t xml:space="preserve">Tempting wrong choice: </w:t>
            </w:r>
            <w:r>
              <w:t>All GDD must have CMA before ES/GS.</w:t>
            </w:r>
          </w:p>
          <w:p>
            <w:pPr>
              <w:pStyle w:val="Smallx"/>
              <w:spacing w:after="50" w:line="274" w:lineRule="auto"/>
            </w:pPr>
            <w:r>
              <w:rPr>
                <w:b/>
              </w:rPr>
              <w:t xml:space="preserve">Why it looks right: </w:t>
            </w:r>
            <w:r>
              <w:t>Older algorithms often used CMA first.</w:t>
            </w:r>
          </w:p>
          <w:p>
            <w:pPr>
              <w:pStyle w:val="Smallx"/>
              <w:spacing w:after="50" w:line="274" w:lineRule="auto"/>
            </w:pPr>
            <w:r>
              <w:rPr>
                <w:b/>
              </w:rPr>
              <w:t xml:space="preserve">Decisive discriminator: </w:t>
            </w:r>
            <w:r>
              <w:t>ACMG 2021 permits ES/GS first- or second-tier.</w:t>
            </w:r>
          </w:p>
          <w:p>
            <w:pPr>
              <w:pStyle w:val="Smallx"/>
              <w:spacing w:after="50" w:line="274" w:lineRule="auto"/>
            </w:pPr>
            <w:r>
              <w:rPr>
                <w:b/>
              </w:rPr>
              <w:t xml:space="preserve">Correct rule: </w:t>
            </w:r>
            <w:r>
              <w:t>Choose test by phenotype, availability and guidelines.</w:t>
            </w:r>
          </w:p>
          <w:p>
            <w:pPr>
              <w:pStyle w:val="Smallx"/>
              <w:spacing w:after="50" w:line="274" w:lineRule="auto"/>
            </w:pPr>
            <w:r>
              <w:rPr>
                <w:b/>
              </w:rPr>
              <w:t xml:space="preserve">Latest protocol: </w:t>
            </w:r>
            <w:r>
              <w:t>ACMG 2021 / IAP 2026</w:t>
            </w:r>
          </w:p>
          <w:p>
            <w:pPr>
              <w:pStyle w:val="Smallx"/>
              <w:spacing w:after="50" w:line="274" w:lineRule="auto"/>
            </w:pPr>
            <w:r>
              <w:rPr>
                <w:b/>
              </w:rPr>
              <w:t xml:space="preserve">What to do in the exam: </w:t>
            </w:r>
            <w:r>
              <w:t>Avoid absolute sequencing rule.</w:t>
            </w:r>
          </w:p>
          <w:p>
            <w:pPr>
              <w:pStyle w:val="Smallx"/>
              <w:spacing w:after="50" w:line="274" w:lineRule="auto"/>
            </w:pPr>
            <w:r>
              <w:rPr>
                <w:b/>
              </w:rPr>
              <w:t xml:space="preserve">Trace-back: </w:t>
            </w:r>
            <w:r>
              <w:t>Day15 &gt; Genomics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36 — VUS as causal</w:t>
            </w:r>
          </w:p>
          <w:p>
            <w:pPr>
              <w:pStyle w:val="Smallx"/>
              <w:spacing w:after="50" w:line="274" w:lineRule="auto"/>
            </w:pPr>
            <w:r>
              <w:rPr>
                <w:b/>
              </w:rPr>
              <w:t xml:space="preserve">Tempting wrong choice: </w:t>
            </w:r>
            <w:r>
              <w:t>A VUS justifies irreversible treatment or prenatal termination.</w:t>
            </w:r>
          </w:p>
          <w:p>
            <w:pPr>
              <w:pStyle w:val="Smallx"/>
              <w:spacing w:after="50" w:line="274" w:lineRule="auto"/>
            </w:pPr>
            <w:r>
              <w:rPr>
                <w:b/>
              </w:rPr>
              <w:t xml:space="preserve">Why it looks right: </w:t>
            </w:r>
            <w:r>
              <w:t>It appears in the genetic report.</w:t>
            </w:r>
          </w:p>
          <w:p>
            <w:pPr>
              <w:pStyle w:val="Smallx"/>
              <w:spacing w:after="50" w:line="274" w:lineRule="auto"/>
            </w:pPr>
            <w:r>
              <w:rPr>
                <w:b/>
              </w:rPr>
              <w:t xml:space="preserve">Decisive discriminator: </w:t>
            </w:r>
            <w:r>
              <w:t>Uncertain significance is not established pathogenicity.</w:t>
            </w:r>
          </w:p>
          <w:p>
            <w:pPr>
              <w:pStyle w:val="Smallx"/>
              <w:spacing w:after="50" w:line="274" w:lineRule="auto"/>
            </w:pPr>
            <w:r>
              <w:rPr>
                <w:b/>
              </w:rPr>
              <w:t xml:space="preserve">Correct rule: </w:t>
            </w:r>
            <w:r>
              <w:t>Seek segregation/functional evidence/reanalysis; avoid major irreversible decisions on VUS alone.</w:t>
            </w:r>
          </w:p>
          <w:p>
            <w:pPr>
              <w:pStyle w:val="Smallx"/>
              <w:spacing w:after="50" w:line="274" w:lineRule="auto"/>
            </w:pPr>
            <w:r>
              <w:rPr>
                <w:b/>
              </w:rPr>
              <w:t xml:space="preserve">Latest protocol: </w:t>
            </w:r>
            <w:r>
              <w:t>ACMG-AMP variant interpretation / IAP 2026</w:t>
            </w:r>
          </w:p>
          <w:p>
            <w:pPr>
              <w:pStyle w:val="Smallx"/>
              <w:spacing w:after="50" w:line="274" w:lineRule="auto"/>
            </w:pPr>
            <w:r>
              <w:rPr>
                <w:b/>
              </w:rPr>
              <w:t xml:space="preserve">What to do in the exam: </w:t>
            </w:r>
            <w:r>
              <w:t>Classify variant before action.</w:t>
            </w:r>
          </w:p>
          <w:p>
            <w:pPr>
              <w:pStyle w:val="Smallx"/>
              <w:spacing w:after="50" w:line="274" w:lineRule="auto"/>
            </w:pPr>
            <w:r>
              <w:rPr>
                <w:b/>
              </w:rPr>
              <w:t xml:space="preserve">Trace-back: </w:t>
            </w:r>
            <w:r>
              <w:t>Day15 &gt; Variant Interpretation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37 — PWS vs Angelman</w:t>
            </w:r>
          </w:p>
          <w:p>
            <w:pPr>
              <w:pStyle w:val="Smallx"/>
              <w:spacing w:after="50" w:line="274" w:lineRule="auto"/>
            </w:pPr>
            <w:r>
              <w:rPr>
                <w:b/>
              </w:rPr>
              <w:t xml:space="preserve">Tempting wrong choice: </w:t>
            </w:r>
            <w:r>
              <w:t>Loss of maternal 15q imprinting always means Prader–Willi.</w:t>
            </w:r>
          </w:p>
          <w:p>
            <w:pPr>
              <w:pStyle w:val="Smallx"/>
              <w:spacing w:after="50" w:line="274" w:lineRule="auto"/>
            </w:pPr>
            <w:r>
              <w:rPr>
                <w:b/>
              </w:rPr>
              <w:t xml:space="preserve">Why it looks right: </w:t>
            </w:r>
            <w:r>
              <w:t>Same region is involved.</w:t>
            </w:r>
          </w:p>
          <w:p>
            <w:pPr>
              <w:pStyle w:val="Smallx"/>
              <w:spacing w:after="50" w:line="274" w:lineRule="auto"/>
            </w:pPr>
            <w:r>
              <w:rPr>
                <w:b/>
              </w:rPr>
              <w:t xml:space="preserve">Decisive discriminator: </w:t>
            </w:r>
            <w:r>
              <w:t>PWS loses paternal expression; Angelman maternal neuronal UBE3A.</w:t>
            </w:r>
          </w:p>
          <w:p>
            <w:pPr>
              <w:pStyle w:val="Smallx"/>
              <w:spacing w:after="50" w:line="274" w:lineRule="auto"/>
            </w:pPr>
            <w:r>
              <w:rPr>
                <w:b/>
              </w:rPr>
              <w:t xml:space="preserve">Correct rule: </w:t>
            </w:r>
            <w:r>
              <w:t>Use methylation/parent-of-origin and phenotype.</w:t>
            </w:r>
          </w:p>
          <w:p>
            <w:pPr>
              <w:pStyle w:val="Smallx"/>
              <w:spacing w:after="50" w:line="274" w:lineRule="auto"/>
            </w:pPr>
            <w:r>
              <w:rPr>
                <w:b/>
              </w:rPr>
              <w:t xml:space="preserve">Latest protocol: </w:t>
            </w:r>
            <w:r>
              <w:t>IAP Genetics 2026 / NHS Genomics</w:t>
            </w:r>
          </w:p>
          <w:p>
            <w:pPr>
              <w:pStyle w:val="Smallx"/>
              <w:spacing w:after="50" w:line="274" w:lineRule="auto"/>
            </w:pPr>
            <w:r>
              <w:rPr>
                <w:b/>
              </w:rPr>
              <w:t xml:space="preserve">What to do in the exam: </w:t>
            </w:r>
            <w:r>
              <w:t>Map which parent’s expression is missing.</w:t>
            </w:r>
          </w:p>
          <w:p>
            <w:pPr>
              <w:pStyle w:val="Smallx"/>
              <w:spacing w:after="50" w:line="274" w:lineRule="auto"/>
            </w:pPr>
            <w:r>
              <w:rPr>
                <w:b/>
              </w:rPr>
              <w:t xml:space="preserve">Trace-back: </w:t>
            </w:r>
            <w:r>
              <w:t>Day15 &gt; Imprinting</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38 — Methylation negative Angelman</w:t>
            </w:r>
          </w:p>
          <w:p>
            <w:pPr>
              <w:pStyle w:val="Smallx"/>
              <w:spacing w:after="50" w:line="274" w:lineRule="auto"/>
            </w:pPr>
            <w:r>
              <w:rPr>
                <w:b/>
              </w:rPr>
              <w:t xml:space="preserve">Tempting wrong choice: </w:t>
            </w:r>
            <w:r>
              <w:t>Normal methylation excludes Angelman.</w:t>
            </w:r>
          </w:p>
          <w:p>
            <w:pPr>
              <w:pStyle w:val="Smallx"/>
              <w:spacing w:after="50" w:line="274" w:lineRule="auto"/>
            </w:pPr>
            <w:r>
              <w:rPr>
                <w:b/>
              </w:rPr>
              <w:t xml:space="preserve">Why it looks right: </w:t>
            </w:r>
            <w:r>
              <w:t>Most Angelman mechanisms affect imprinting.</w:t>
            </w:r>
          </w:p>
          <w:p>
            <w:pPr>
              <w:pStyle w:val="Smallx"/>
              <w:spacing w:after="50" w:line="274" w:lineRule="auto"/>
            </w:pPr>
            <w:r>
              <w:rPr>
                <w:b/>
              </w:rPr>
              <w:t xml:space="preserve">Decisive discriminator: </w:t>
            </w:r>
            <w:r>
              <w:t>UBE3A sequence variants can preserve methylation.</w:t>
            </w:r>
          </w:p>
          <w:p>
            <w:pPr>
              <w:pStyle w:val="Smallx"/>
              <w:spacing w:after="50" w:line="274" w:lineRule="auto"/>
            </w:pPr>
            <w:r>
              <w:rPr>
                <w:b/>
              </w:rPr>
              <w:t xml:space="preserve">Correct rule: </w:t>
            </w:r>
            <w:r>
              <w:t>Consider UBE3A sequencing if phenotype strong.</w:t>
            </w:r>
          </w:p>
          <w:p>
            <w:pPr>
              <w:pStyle w:val="Smallx"/>
              <w:spacing w:after="50" w:line="274" w:lineRule="auto"/>
            </w:pPr>
            <w:r>
              <w:rPr>
                <w:b/>
              </w:rPr>
              <w:t xml:space="preserve">Latest protocol: </w:t>
            </w:r>
            <w:r>
              <w:t>NHS Genomics / IAP Genetics 2026</w:t>
            </w:r>
          </w:p>
          <w:p>
            <w:pPr>
              <w:pStyle w:val="Smallx"/>
              <w:spacing w:after="50" w:line="274" w:lineRule="auto"/>
            </w:pPr>
            <w:r>
              <w:rPr>
                <w:b/>
              </w:rPr>
              <w:t xml:space="preserve">What to do in the exam: </w:t>
            </w:r>
            <w:r>
              <w:t>Test mechanism, not only methylation.</w:t>
            </w:r>
          </w:p>
          <w:p>
            <w:pPr>
              <w:pStyle w:val="Smallx"/>
              <w:spacing w:after="50" w:line="274" w:lineRule="auto"/>
            </w:pPr>
            <w:r>
              <w:rPr>
                <w:b/>
              </w:rPr>
              <w:t xml:space="preserve">Trace-back: </w:t>
            </w:r>
            <w:r>
              <w:t>Day15 &gt; Angelman</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39 — 22q11 and live vaccines</w:t>
            </w:r>
          </w:p>
          <w:p>
            <w:pPr>
              <w:pStyle w:val="Smallx"/>
              <w:spacing w:after="50" w:line="274" w:lineRule="auto"/>
            </w:pPr>
            <w:r>
              <w:rPr>
                <w:b/>
              </w:rPr>
              <w:t xml:space="preserve">Tempting wrong choice: </w:t>
            </w:r>
            <w:r>
              <w:t>All 22q11 children must receive or avoid every live vaccine.</w:t>
            </w:r>
          </w:p>
          <w:p>
            <w:pPr>
              <w:pStyle w:val="Smallx"/>
              <w:spacing w:after="50" w:line="274" w:lineRule="auto"/>
            </w:pPr>
            <w:r>
              <w:rPr>
                <w:b/>
              </w:rPr>
              <w:t xml:space="preserve">Why it looks right: </w:t>
            </w:r>
            <w:r>
              <w:t>Immune deficiency is variable.</w:t>
            </w:r>
          </w:p>
          <w:p>
            <w:pPr>
              <w:pStyle w:val="Smallx"/>
              <w:spacing w:after="50" w:line="274" w:lineRule="auto"/>
            </w:pPr>
            <w:r>
              <w:rPr>
                <w:b/>
              </w:rPr>
              <w:t xml:space="preserve">Decisive discriminator: </w:t>
            </w:r>
            <w:r>
              <w:t>T-cell number/function varies.</w:t>
            </w:r>
          </w:p>
          <w:p>
            <w:pPr>
              <w:pStyle w:val="Smallx"/>
              <w:spacing w:after="50" w:line="274" w:lineRule="auto"/>
            </w:pPr>
            <w:r>
              <w:rPr>
                <w:b/>
              </w:rPr>
              <w:t xml:space="preserve">Correct rule: </w:t>
            </w:r>
            <w:r>
              <w:t>Immune phenotype guides live-vaccine suitability.</w:t>
            </w:r>
          </w:p>
          <w:p>
            <w:pPr>
              <w:pStyle w:val="Smallx"/>
              <w:spacing w:after="50" w:line="274" w:lineRule="auto"/>
            </w:pPr>
            <w:r>
              <w:rPr>
                <w:b/>
              </w:rPr>
              <w:t xml:space="preserve">Latest protocol: </w:t>
            </w:r>
            <w:r>
              <w:t>IAP 22q11 Genetics 2026</w:t>
            </w:r>
          </w:p>
          <w:p>
            <w:pPr>
              <w:pStyle w:val="Smallx"/>
              <w:spacing w:after="50" w:line="274" w:lineRule="auto"/>
            </w:pPr>
            <w:r>
              <w:rPr>
                <w:b/>
              </w:rPr>
              <w:t xml:space="preserve">What to do in the exam: </w:t>
            </w:r>
            <w:r>
              <w:t>Check immune assessment.</w:t>
            </w:r>
          </w:p>
          <w:p>
            <w:pPr>
              <w:pStyle w:val="Smallx"/>
              <w:spacing w:after="50" w:line="274" w:lineRule="auto"/>
            </w:pPr>
            <w:r>
              <w:rPr>
                <w:b/>
              </w:rPr>
              <w:t xml:space="preserve">Trace-back: </w:t>
            </w:r>
            <w:r>
              <w:t>Day15 &gt; DiGeorge</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40 — Screen positive C3</w:t>
            </w:r>
          </w:p>
          <w:p>
            <w:pPr>
              <w:pStyle w:val="Smallx"/>
              <w:spacing w:after="50" w:line="274" w:lineRule="auto"/>
            </w:pPr>
            <w:r>
              <w:rPr>
                <w:b/>
              </w:rPr>
              <w:t xml:space="preserve">Tempting wrong choice: </w:t>
            </w:r>
            <w:r>
              <w:t>C3 elevation proves propionic acidemia.</w:t>
            </w:r>
          </w:p>
          <w:p>
            <w:pPr>
              <w:pStyle w:val="Smallx"/>
              <w:spacing w:after="50" w:line="274" w:lineRule="auto"/>
            </w:pPr>
            <w:r>
              <w:rPr>
                <w:b/>
              </w:rPr>
              <w:t xml:space="preserve">Why it looks right: </w:t>
            </w:r>
            <w:r>
              <w:t>C3 is a recognized marker.</w:t>
            </w:r>
          </w:p>
          <w:p>
            <w:pPr>
              <w:pStyle w:val="Smallx"/>
              <w:spacing w:after="50" w:line="274" w:lineRule="auto"/>
            </w:pPr>
            <w:r>
              <w:rPr>
                <w:b/>
              </w:rPr>
              <w:t xml:space="preserve">Decisive discriminator: </w:t>
            </w:r>
            <w:r>
              <w:t>MMA, PA and B12-related disorders overlap.</w:t>
            </w:r>
          </w:p>
          <w:p>
            <w:pPr>
              <w:pStyle w:val="Smallx"/>
              <w:spacing w:after="50" w:line="274" w:lineRule="auto"/>
            </w:pPr>
            <w:r>
              <w:rPr>
                <w:b/>
              </w:rPr>
              <w:t xml:space="preserve">Correct rule: </w:t>
            </w:r>
            <w:r>
              <w:t>Confirm with urine organic acids, MMA, homocysteine and B12.</w:t>
            </w:r>
          </w:p>
          <w:p>
            <w:pPr>
              <w:pStyle w:val="Smallx"/>
              <w:spacing w:after="50" w:line="274" w:lineRule="auto"/>
            </w:pPr>
            <w:r>
              <w:rPr>
                <w:b/>
              </w:rPr>
              <w:t xml:space="preserve">Latest protocol: </w:t>
            </w:r>
            <w:r>
              <w:t>IAP Genetics 2026 / ACMG biochemical follow-up framework</w:t>
            </w:r>
          </w:p>
          <w:p>
            <w:pPr>
              <w:pStyle w:val="Smallx"/>
              <w:spacing w:after="50" w:line="274" w:lineRule="auto"/>
            </w:pPr>
            <w:r>
              <w:rPr>
                <w:b/>
              </w:rPr>
              <w:t xml:space="preserve">What to do in the exam: </w:t>
            </w:r>
            <w:r>
              <w:t>Screen ≠ diagnosis.</w:t>
            </w:r>
          </w:p>
          <w:p>
            <w:pPr>
              <w:pStyle w:val="Smallx"/>
              <w:spacing w:after="50" w:line="274" w:lineRule="auto"/>
            </w:pPr>
            <w:r>
              <w:rPr>
                <w:b/>
              </w:rPr>
              <w:t xml:space="preserve">Trace-back: </w:t>
            </w:r>
            <w:r>
              <w:t>Day15 &gt; NBS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41 — Normal NBS sick neonate</w:t>
            </w:r>
          </w:p>
          <w:p>
            <w:pPr>
              <w:pStyle w:val="Smallx"/>
              <w:spacing w:after="50" w:line="274" w:lineRule="auto"/>
            </w:pPr>
            <w:r>
              <w:rPr>
                <w:b/>
              </w:rPr>
              <w:t xml:space="preserve">Tempting wrong choice: </w:t>
            </w:r>
            <w:r>
              <w:t>Normal newborn screen excludes IEM in an encephalopathic neonate.</w:t>
            </w:r>
          </w:p>
          <w:p>
            <w:pPr>
              <w:pStyle w:val="Smallx"/>
              <w:spacing w:after="50" w:line="274" w:lineRule="auto"/>
            </w:pPr>
            <w:r>
              <w:rPr>
                <w:b/>
              </w:rPr>
              <w:t xml:space="preserve">Why it looks right: </w:t>
            </w:r>
            <w:r>
              <w:t>Screen sounds comprehensive.</w:t>
            </w:r>
          </w:p>
          <w:p>
            <w:pPr>
              <w:pStyle w:val="Smallx"/>
              <w:spacing w:after="50" w:line="274" w:lineRule="auto"/>
            </w:pPr>
            <w:r>
              <w:rPr>
                <w:b/>
              </w:rPr>
              <w:t xml:space="preserve">Decisive discriminator: </w:t>
            </w:r>
            <w:r>
              <w:t>Panels and sensitivity are limited.</w:t>
            </w:r>
          </w:p>
          <w:p>
            <w:pPr>
              <w:pStyle w:val="Smallx"/>
              <w:spacing w:after="50" w:line="274" w:lineRule="auto"/>
            </w:pPr>
            <w:r>
              <w:rPr>
                <w:b/>
              </w:rPr>
              <w:t xml:space="preserve">Correct rule: </w:t>
            </w:r>
            <w:r>
              <w:t>Treat symptomatic IEM based on phenotype and urgent labs.</w:t>
            </w:r>
          </w:p>
          <w:p>
            <w:pPr>
              <w:pStyle w:val="Smallx"/>
              <w:spacing w:after="50" w:line="274" w:lineRule="auto"/>
            </w:pPr>
            <w:r>
              <w:rPr>
                <w:b/>
              </w:rPr>
              <w:t xml:space="preserve">Latest protocol: </w:t>
            </w:r>
            <w:r>
              <w:t>IAP Genetics / metabolic emergency practice</w:t>
            </w:r>
          </w:p>
          <w:p>
            <w:pPr>
              <w:pStyle w:val="Smallx"/>
              <w:spacing w:after="50" w:line="274" w:lineRule="auto"/>
            </w:pPr>
            <w:r>
              <w:rPr>
                <w:b/>
              </w:rPr>
              <w:t xml:space="preserve">What to do in the exam: </w:t>
            </w:r>
            <w:r>
              <w:t>Symptoms override screen.</w:t>
            </w:r>
          </w:p>
          <w:p>
            <w:pPr>
              <w:pStyle w:val="Smallx"/>
              <w:spacing w:after="50" w:line="274" w:lineRule="auto"/>
            </w:pPr>
            <w:r>
              <w:rPr>
                <w:b/>
              </w:rPr>
              <w:t xml:space="preserve">Trace-back: </w:t>
            </w:r>
            <w:r>
              <w:t>Day15 &gt; NBS</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42 — UCD vs organic acidemia</w:t>
            </w:r>
          </w:p>
          <w:p>
            <w:pPr>
              <w:pStyle w:val="Smallx"/>
              <w:spacing w:after="50" w:line="274" w:lineRule="auto"/>
            </w:pPr>
            <w:r>
              <w:rPr>
                <w:b/>
              </w:rPr>
              <w:t xml:space="preserve">Tempting wrong choice: </w:t>
            </w:r>
            <w:r>
              <w:t>Hyperammonemia alone always means a urea-cycle defect.</w:t>
            </w:r>
          </w:p>
          <w:p>
            <w:pPr>
              <w:pStyle w:val="Smallx"/>
              <w:spacing w:after="50" w:line="274" w:lineRule="auto"/>
            </w:pPr>
            <w:r>
              <w:rPr>
                <w:b/>
              </w:rPr>
              <w:t xml:space="preserve">Why it looks right: </w:t>
            </w:r>
            <w:r>
              <w:t>Ammonia is very high in UCD.</w:t>
            </w:r>
          </w:p>
          <w:p>
            <w:pPr>
              <w:pStyle w:val="Smallx"/>
              <w:spacing w:after="50" w:line="274" w:lineRule="auto"/>
            </w:pPr>
            <w:r>
              <w:rPr>
                <w:b/>
              </w:rPr>
              <w:t xml:space="preserve">Decisive discriminator: </w:t>
            </w:r>
            <w:r>
              <w:t>Organic acidemias can cause secondary hyperammonemia with ketotic acidosis.</w:t>
            </w:r>
          </w:p>
          <w:p>
            <w:pPr>
              <w:pStyle w:val="Smallx"/>
              <w:spacing w:after="50" w:line="274" w:lineRule="auto"/>
            </w:pPr>
            <w:r>
              <w:rPr>
                <w:b/>
              </w:rPr>
              <w:t xml:space="preserve">Correct rule: </w:t>
            </w:r>
            <w:r>
              <w:t>Interpret acid-base, ketones and anion gap together.</w:t>
            </w:r>
          </w:p>
          <w:p>
            <w:pPr>
              <w:pStyle w:val="Smallx"/>
              <w:spacing w:after="50" w:line="274" w:lineRule="auto"/>
            </w:pPr>
            <w:r>
              <w:rPr>
                <w:b/>
              </w:rPr>
              <w:t xml:space="preserve">Latest protocol: </w:t>
            </w:r>
            <w:r>
              <w:t>PCRRT 2020 / metabolic emergency guidance</w:t>
            </w:r>
          </w:p>
          <w:p>
            <w:pPr>
              <w:pStyle w:val="Smallx"/>
              <w:spacing w:after="50" w:line="274" w:lineRule="auto"/>
            </w:pPr>
            <w:r>
              <w:rPr>
                <w:b/>
              </w:rPr>
              <w:t xml:space="preserve">What to do in the exam: </w:t>
            </w:r>
            <w:r>
              <w:t>Look at gas and ketones.</w:t>
            </w:r>
          </w:p>
          <w:p>
            <w:pPr>
              <w:pStyle w:val="Smallx"/>
              <w:spacing w:after="50" w:line="274" w:lineRule="auto"/>
            </w:pPr>
            <w:r>
              <w:rPr>
                <w:b/>
              </w:rPr>
              <w:t xml:space="preserve">Trace-back: </w:t>
            </w:r>
            <w:r>
              <w:t>Day15 &gt; IEM</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43 — Delay dialysis to genotype</w:t>
            </w:r>
          </w:p>
          <w:p>
            <w:pPr>
              <w:pStyle w:val="Smallx"/>
              <w:spacing w:after="50" w:line="274" w:lineRule="auto"/>
            </w:pPr>
            <w:r>
              <w:rPr>
                <w:b/>
              </w:rPr>
              <w:t xml:space="preserve">Tempting wrong choice: </w:t>
            </w:r>
            <w:r>
              <w:t>Wait for molecular confirmation before dialysis planning at ammonia 600 µmol/L.</w:t>
            </w:r>
          </w:p>
          <w:p>
            <w:pPr>
              <w:pStyle w:val="Smallx"/>
              <w:spacing w:after="50" w:line="274" w:lineRule="auto"/>
            </w:pPr>
            <w:r>
              <w:rPr>
                <w:b/>
              </w:rPr>
              <w:t xml:space="preserve">Why it looks right: </w:t>
            </w:r>
            <w:r>
              <w:t>Genotype specifies treatment.</w:t>
            </w:r>
          </w:p>
          <w:p>
            <w:pPr>
              <w:pStyle w:val="Smallx"/>
              <w:spacing w:after="50" w:line="274" w:lineRule="auto"/>
            </w:pPr>
            <w:r>
              <w:rPr>
                <w:b/>
              </w:rPr>
              <w:t xml:space="preserve">Decisive discriminator: </w:t>
            </w:r>
            <w:r>
              <w:t>Neurologic toxicity is time-critical.</w:t>
            </w:r>
          </w:p>
          <w:p>
            <w:pPr>
              <w:pStyle w:val="Smallx"/>
              <w:spacing w:after="50" w:line="274" w:lineRule="auto"/>
            </w:pPr>
            <w:r>
              <w:rPr>
                <w:b/>
              </w:rPr>
              <w:t xml:space="preserve">Correct rule: </w:t>
            </w:r>
            <w:r>
              <w:t>Anti-catabolic therapy + scavengers + urgent clearance planning in parallel.</w:t>
            </w:r>
          </w:p>
          <w:p>
            <w:pPr>
              <w:pStyle w:val="Smallx"/>
              <w:spacing w:after="50" w:line="274" w:lineRule="auto"/>
            </w:pPr>
            <w:r>
              <w:rPr>
                <w:b/>
              </w:rPr>
              <w:t xml:space="preserve">Latest protocol: </w:t>
            </w:r>
            <w:r>
              <w:t>CHOP neonatal pathway / PCRRT 2020</w:t>
            </w:r>
          </w:p>
          <w:p>
            <w:pPr>
              <w:pStyle w:val="Smallx"/>
              <w:spacing w:after="50" w:line="274" w:lineRule="auto"/>
            </w:pPr>
            <w:r>
              <w:rPr>
                <w:b/>
              </w:rPr>
              <w:t xml:space="preserve">What to do in the exam: </w:t>
            </w:r>
            <w:r>
              <w:t>Stabilize first, genotype later.</w:t>
            </w:r>
          </w:p>
          <w:p>
            <w:pPr>
              <w:pStyle w:val="Smallx"/>
              <w:spacing w:after="50" w:line="274" w:lineRule="auto"/>
            </w:pPr>
            <w:r>
              <w:rPr>
                <w:b/>
              </w:rPr>
              <w:t xml:space="preserve">Trace-back: </w:t>
            </w:r>
            <w:r>
              <w:t>Day15 &gt; Hyperammonemia</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44 — FAOD with ketones</w:t>
            </w:r>
          </w:p>
          <w:p>
            <w:pPr>
              <w:pStyle w:val="Smallx"/>
              <w:spacing w:after="50" w:line="274" w:lineRule="auto"/>
            </w:pPr>
            <w:r>
              <w:rPr>
                <w:b/>
              </w:rPr>
              <w:t xml:space="preserve">Tempting wrong choice: </w:t>
            </w:r>
            <w:r>
              <w:t>Absent urine ketones rules out a serious metabolic disorder.</w:t>
            </w:r>
          </w:p>
          <w:p>
            <w:pPr>
              <w:pStyle w:val="Smallx"/>
              <w:spacing w:after="50" w:line="274" w:lineRule="auto"/>
            </w:pPr>
            <w:r>
              <w:rPr>
                <w:b/>
              </w:rPr>
              <w:t xml:space="preserve">Why it looks right: </w:t>
            </w:r>
            <w:r>
              <w:t>Ketones often rise during fasting.</w:t>
            </w:r>
          </w:p>
          <w:p>
            <w:pPr>
              <w:pStyle w:val="Smallx"/>
              <w:spacing w:after="50" w:line="274" w:lineRule="auto"/>
            </w:pPr>
            <w:r>
              <w:rPr>
                <w:b/>
              </w:rPr>
              <w:t xml:space="preserve">Decisive discriminator: </w:t>
            </w:r>
            <w:r>
              <w:t>FAOD and hyperinsulinism suppress ketogenesis.</w:t>
            </w:r>
          </w:p>
          <w:p>
            <w:pPr>
              <w:pStyle w:val="Smallx"/>
              <w:spacing w:after="50" w:line="274" w:lineRule="auto"/>
            </w:pPr>
            <w:r>
              <w:rPr>
                <w:b/>
              </w:rPr>
              <w:t xml:space="preserve">Correct rule: </w:t>
            </w:r>
            <w:r>
              <w:t>Check glucose, FFA, acylcarnitines and critical sample.</w:t>
            </w:r>
          </w:p>
          <w:p>
            <w:pPr>
              <w:pStyle w:val="Smallx"/>
              <w:spacing w:after="50" w:line="274" w:lineRule="auto"/>
            </w:pPr>
            <w:r>
              <w:rPr>
                <w:b/>
              </w:rPr>
              <w:t xml:space="preserve">Latest protocol: </w:t>
            </w:r>
            <w:r>
              <w:t>CHOP Neonatal Hyperammonemia pathway / metabolic biochemistry</w:t>
            </w:r>
          </w:p>
          <w:p>
            <w:pPr>
              <w:pStyle w:val="Smallx"/>
              <w:spacing w:after="50" w:line="274" w:lineRule="auto"/>
            </w:pPr>
            <w:r>
              <w:rPr>
                <w:b/>
              </w:rPr>
              <w:t xml:space="preserve">What to do in the exam: </w:t>
            </w:r>
            <w:r>
              <w:t>Hypoketosis is a clue, not reassurance.</w:t>
            </w:r>
          </w:p>
          <w:p>
            <w:pPr>
              <w:pStyle w:val="Smallx"/>
              <w:spacing w:after="50" w:line="274" w:lineRule="auto"/>
            </w:pPr>
            <w:r>
              <w:rPr>
                <w:b/>
              </w:rPr>
              <w:t xml:space="preserve">Trace-back: </w:t>
            </w:r>
            <w:r>
              <w:t>Day15 &gt; FAOD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45 — Galactosemia feeding</w:t>
            </w:r>
          </w:p>
          <w:p>
            <w:pPr>
              <w:pStyle w:val="Smallx"/>
              <w:spacing w:after="50" w:line="274" w:lineRule="auto"/>
            </w:pPr>
            <w:r>
              <w:rPr>
                <w:b/>
              </w:rPr>
              <w:t xml:space="preserve">Tempting wrong choice: </w:t>
            </w:r>
            <w:r>
              <w:t>Continue lactose feeds until GALT enzyme result returns.</w:t>
            </w:r>
          </w:p>
          <w:p>
            <w:pPr>
              <w:pStyle w:val="Smallx"/>
              <w:spacing w:after="50" w:line="274" w:lineRule="auto"/>
            </w:pPr>
            <w:r>
              <w:rPr>
                <w:b/>
              </w:rPr>
              <w:t xml:space="preserve">Why it looks right: </w:t>
            </w:r>
            <w:r>
              <w:t>Testing will confirm.</w:t>
            </w:r>
          </w:p>
          <w:p>
            <w:pPr>
              <w:pStyle w:val="Smallx"/>
              <w:spacing w:after="50" w:line="274" w:lineRule="auto"/>
            </w:pPr>
            <w:r>
              <w:rPr>
                <w:b/>
              </w:rPr>
              <w:t xml:space="preserve">Decisive discriminator: </w:t>
            </w:r>
            <w:r>
              <w:t>Milk can worsen hepatic/septic crisis.</w:t>
            </w:r>
          </w:p>
          <w:p>
            <w:pPr>
              <w:pStyle w:val="Smallx"/>
              <w:spacing w:after="50" w:line="274" w:lineRule="auto"/>
            </w:pPr>
            <w:r>
              <w:rPr>
                <w:b/>
              </w:rPr>
              <w:t xml:space="preserve">Correct rule: </w:t>
            </w:r>
            <w:r>
              <w:t>Stop galactose/lactose immediately if classic galactosemia strongly suspected.</w:t>
            </w:r>
          </w:p>
          <w:p>
            <w:pPr>
              <w:pStyle w:val="Smallx"/>
              <w:spacing w:after="50" w:line="274" w:lineRule="auto"/>
            </w:pPr>
            <w:r>
              <w:rPr>
                <w:b/>
              </w:rPr>
              <w:t xml:space="preserve">Latest protocol: </w:t>
            </w:r>
            <w:r>
              <w:t>International Galactosemia Clinical Guideline 2017</w:t>
            </w:r>
          </w:p>
          <w:p>
            <w:pPr>
              <w:pStyle w:val="Smallx"/>
              <w:spacing w:after="50" w:line="274" w:lineRule="auto"/>
            </w:pPr>
            <w:r>
              <w:rPr>
                <w:b/>
              </w:rPr>
              <w:t xml:space="preserve">What to do in the exam: </w:t>
            </w:r>
            <w:r>
              <w:t>Act on strong phenotype before final test.</w:t>
            </w:r>
          </w:p>
          <w:p>
            <w:pPr>
              <w:pStyle w:val="Smallx"/>
              <w:spacing w:after="50" w:line="274" w:lineRule="auto"/>
            </w:pPr>
            <w:r>
              <w:rPr>
                <w:b/>
              </w:rPr>
              <w:t xml:space="preserve">Trace-back: </w:t>
            </w:r>
            <w:r>
              <w:t>Day15 &gt; Galactosemia</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46 — MSUD odor only</w:t>
            </w:r>
          </w:p>
          <w:p>
            <w:pPr>
              <w:pStyle w:val="Smallx"/>
              <w:spacing w:after="50" w:line="274" w:lineRule="auto"/>
            </w:pPr>
            <w:r>
              <w:rPr>
                <w:b/>
              </w:rPr>
              <w:t xml:space="preserve">Tempting wrong choice: </w:t>
            </w:r>
            <w:r>
              <w:t>No maple-syrup smell excludes MSUD.</w:t>
            </w:r>
          </w:p>
          <w:p>
            <w:pPr>
              <w:pStyle w:val="Smallx"/>
              <w:spacing w:after="50" w:line="274" w:lineRule="auto"/>
            </w:pPr>
            <w:r>
              <w:rPr>
                <w:b/>
              </w:rPr>
              <w:t xml:space="preserve">Why it looks right: </w:t>
            </w:r>
            <w:r>
              <w:t>Odor is memorable.</w:t>
            </w:r>
          </w:p>
          <w:p>
            <w:pPr>
              <w:pStyle w:val="Smallx"/>
              <w:spacing w:after="50" w:line="274" w:lineRule="auto"/>
            </w:pPr>
            <w:r>
              <w:rPr>
                <w:b/>
              </w:rPr>
              <w:t xml:space="preserve">Decisive discriminator: </w:t>
            </w:r>
            <w:r>
              <w:t>Odor may be absent/late.</w:t>
            </w:r>
          </w:p>
          <w:p>
            <w:pPr>
              <w:pStyle w:val="Smallx"/>
              <w:spacing w:after="50" w:line="274" w:lineRule="auto"/>
            </w:pPr>
            <w:r>
              <w:rPr>
                <w:b/>
              </w:rPr>
              <w:t xml:space="preserve">Correct rule: </w:t>
            </w:r>
            <w:r>
              <w:t>Use amino-acid profile/alloisoleucine and clinical crisis.</w:t>
            </w:r>
          </w:p>
          <w:p>
            <w:pPr>
              <w:pStyle w:val="Smallx"/>
              <w:spacing w:after="50" w:line="274" w:lineRule="auto"/>
            </w:pPr>
            <w:r>
              <w:rPr>
                <w:b/>
              </w:rPr>
              <w:t xml:space="preserve">Latest protocol: </w:t>
            </w:r>
            <w:r>
              <w:t>GeneReviews MSUD (updated 2020)</w:t>
            </w:r>
          </w:p>
          <w:p>
            <w:pPr>
              <w:pStyle w:val="Smallx"/>
              <w:spacing w:after="50" w:line="274" w:lineRule="auto"/>
            </w:pPr>
            <w:r>
              <w:rPr>
                <w:b/>
              </w:rPr>
              <w:t xml:space="preserve">What to do in the exam: </w:t>
            </w:r>
            <w:r>
              <w:t>Biochemistry beats smell.</w:t>
            </w:r>
          </w:p>
          <w:p>
            <w:pPr>
              <w:pStyle w:val="Smallx"/>
              <w:spacing w:after="50" w:line="274" w:lineRule="auto"/>
            </w:pPr>
            <w:r>
              <w:rPr>
                <w:b/>
              </w:rPr>
              <w:t xml:space="preserve">Trace-back: </w:t>
            </w:r>
            <w:r>
              <w:t>Day15 &gt; MSUD</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tcPr>
          <w:p>
            <w:pPr>
              <w:pStyle w:val="TrapTitle"/>
              <w:spacing w:before="0" w:after="80"/>
            </w:pPr>
            <w:r>
              <w:t>Trap 47 — Mitochondrial inheritance always maternal</w:t>
            </w:r>
          </w:p>
          <w:p>
            <w:pPr>
              <w:pStyle w:val="Smallx"/>
              <w:spacing w:after="50" w:line="274" w:lineRule="auto"/>
            </w:pPr>
            <w:r>
              <w:rPr>
                <w:b/>
              </w:rPr>
              <w:t xml:space="preserve">Tempting wrong choice: </w:t>
            </w:r>
            <w:r>
              <w:t>All Leigh syndrome is maternally inherited.</w:t>
            </w:r>
          </w:p>
          <w:p>
            <w:pPr>
              <w:pStyle w:val="Smallx"/>
              <w:spacing w:after="50" w:line="274" w:lineRule="auto"/>
            </w:pPr>
            <w:r>
              <w:rPr>
                <w:b/>
              </w:rPr>
              <w:t xml:space="preserve">Why it looks right: </w:t>
            </w:r>
            <w:r>
              <w:t>Mitochondria suggest mtDNA.</w:t>
            </w:r>
          </w:p>
          <w:p>
            <w:pPr>
              <w:pStyle w:val="Smallx"/>
              <w:spacing w:after="50" w:line="274" w:lineRule="auto"/>
            </w:pPr>
            <w:r>
              <w:rPr>
                <w:b/>
              </w:rPr>
              <w:t xml:space="preserve">Decisive discriminator: </w:t>
            </w:r>
            <w:r>
              <w:t>Many Leigh causes are nuclear and AR/X-linked.</w:t>
            </w:r>
          </w:p>
          <w:p>
            <w:pPr>
              <w:pStyle w:val="Smallx"/>
              <w:spacing w:after="50" w:line="274" w:lineRule="auto"/>
            </w:pPr>
            <w:r>
              <w:rPr>
                <w:b/>
              </w:rPr>
              <w:t xml:space="preserve">Correct rule: </w:t>
            </w:r>
            <w:r>
              <w:t>Use genotype and pedigree, not syndrome label alone.</w:t>
            </w:r>
          </w:p>
          <w:p>
            <w:pPr>
              <w:pStyle w:val="Smallx"/>
              <w:spacing w:after="50" w:line="274" w:lineRule="auto"/>
            </w:pPr>
            <w:r>
              <w:rPr>
                <w:b/>
              </w:rPr>
              <w:t xml:space="preserve">Latest protocol: </w:t>
            </w:r>
            <w:r>
              <w:t>IAP Genomics 2026</w:t>
            </w:r>
          </w:p>
          <w:p>
            <w:pPr>
              <w:pStyle w:val="Smallx"/>
              <w:spacing w:after="50" w:line="274" w:lineRule="auto"/>
            </w:pPr>
            <w:r>
              <w:rPr>
                <w:b/>
              </w:rPr>
              <w:t xml:space="preserve">What to do in the exam: </w:t>
            </w:r>
            <w:r>
              <w:t>Separate organelle from inheritance.</w:t>
            </w:r>
          </w:p>
          <w:p>
            <w:pPr>
              <w:pStyle w:val="Smallx"/>
              <w:spacing w:after="50" w:line="274" w:lineRule="auto"/>
            </w:pPr>
            <w:r>
              <w:rPr>
                <w:b/>
              </w:rPr>
              <w:t xml:space="preserve">Trace-back: </w:t>
            </w:r>
            <w:r>
              <w:t>Day15 &gt; Mitochondrial</w:t>
            </w:r>
          </w:p>
        </w:tc>
      </w:tr>
    </w:tbl>
    <w:p>
      <w:pPr>
        <w:spacing w:after="40"/>
      </w:pPr>
    </w:p>
    <w:tbl>
      <w:tblPr>
        <w:tblW w:type="auto" w:w="0"/>
        <w:tblLook w:firstColumn="1" w:firstRow="1" w:lastColumn="0" w:lastRow="0" w:noHBand="0" w:noVBand="1" w:val="04A0"/>
      </w:tblPr>
      <w:tblGrid>
        <w:gridCol w:w="9975"/>
      </w:tblGrid>
      <w:tr>
        <w:trPr>
          <w:cantSplit/>
        </w:trPr>
        <w:tc>
          <w:tcPr>
            <w:tcW w:type="dxa" w:w="9975"/>
            <w:tcMar>
              <w:top w:w="155" w:type="dxa"/>
              <w:bottom w:w="160" w:type="dxa"/>
              <w:start w:w="190" w:type="dxa"/>
              <w:end w:w="190" w:type="dxa"/>
            </w:tcMar>
            <w:tcBorders>
              <w:top w:val="single" w:color="999999" w:sz="4"/>
              <w:bottom w:val="single" w:color="999999" w:sz="4"/>
              <w:left w:val="single" w:color="999999" w:sz="4"/>
              <w:right w:val="single" w:color="999999" w:sz="4"/>
            </w:tcBorders>
            <w:shd w:fill="F8F8F8"/>
          </w:tcPr>
          <w:p>
            <w:pPr>
              <w:pStyle w:val="TrapTitle"/>
              <w:spacing w:before="0" w:after="80"/>
            </w:pPr>
            <w:r>
              <w:t>Trap 48 — X-linked risk arithmetic</w:t>
            </w:r>
          </w:p>
          <w:p>
            <w:pPr>
              <w:pStyle w:val="Smallx"/>
              <w:spacing w:after="50" w:line="274" w:lineRule="auto"/>
            </w:pPr>
            <w:r>
              <w:rPr>
                <w:b/>
              </w:rPr>
              <w:t xml:space="preserve">Tempting wrong choice: </w:t>
            </w:r>
            <w:r>
              <w:t>Carrier mother means 50% of all children affected.</w:t>
            </w:r>
          </w:p>
          <w:p>
            <w:pPr>
              <w:pStyle w:val="Smallx"/>
              <w:spacing w:after="50" w:line="274" w:lineRule="auto"/>
            </w:pPr>
            <w:r>
              <w:rPr>
                <w:b/>
              </w:rPr>
              <w:t xml:space="preserve">Why it looks right: </w:t>
            </w:r>
            <w:r>
              <w:t>Half her sons are affected.</w:t>
            </w:r>
          </w:p>
          <w:p>
            <w:pPr>
              <w:pStyle w:val="Smallx"/>
              <w:spacing w:after="50" w:line="274" w:lineRule="auto"/>
            </w:pPr>
            <w:r>
              <w:rPr>
                <w:b/>
              </w:rPr>
              <w:t xml:space="preserve">Decisive discriminator: </w:t>
            </w:r>
            <w:r>
              <w:t>Only sons at 50% risk under simplified assumptions.</w:t>
            </w:r>
          </w:p>
          <w:p>
            <w:pPr>
              <w:pStyle w:val="Smallx"/>
              <w:spacing w:after="50" w:line="274" w:lineRule="auto"/>
            </w:pPr>
            <w:r>
              <w:rPr>
                <w:b/>
              </w:rPr>
              <w:t xml:space="preserve">Correct rule: </w:t>
            </w:r>
            <w:r>
              <w:t>Overall affected sons 25% if sex ratio 1:1.</w:t>
            </w:r>
          </w:p>
          <w:p>
            <w:pPr>
              <w:pStyle w:val="Smallx"/>
              <w:spacing w:after="50" w:line="274" w:lineRule="auto"/>
            </w:pPr>
            <w:r>
              <w:rPr>
                <w:b/>
              </w:rPr>
              <w:t xml:space="preserve">Latest protocol: </w:t>
            </w:r>
            <w:r>
              <w:t>IAP Genetics 2026 (Mendelian counselling)</w:t>
            </w:r>
          </w:p>
          <w:p>
            <w:pPr>
              <w:pStyle w:val="Smallx"/>
              <w:spacing w:after="50" w:line="274" w:lineRule="auto"/>
            </w:pPr>
            <w:r>
              <w:rPr>
                <w:b/>
              </w:rPr>
              <w:t xml:space="preserve">What to do in the exam: </w:t>
            </w:r>
            <w:r>
              <w:t>Specify denominator.</w:t>
            </w:r>
          </w:p>
          <w:p>
            <w:pPr>
              <w:pStyle w:val="Smallx"/>
              <w:spacing w:after="50" w:line="274" w:lineRule="auto"/>
            </w:pPr>
            <w:r>
              <w:rPr>
                <w:b/>
              </w:rPr>
              <w:t xml:space="preserve">Trace-back: </w:t>
            </w:r>
            <w:r>
              <w:t>Day15 &gt; Pedigree</w:t>
            </w:r>
          </w:p>
        </w:tc>
      </w:tr>
    </w:tbl>
    <w:p>
      <w:pPr>
        <w:spacing w:after="40"/>
      </w:pPr>
    </w:p>
    <w:p>
      <w:r>
        <w:br w:type="page"/>
      </w:r>
    </w:p>
    <w:p>
      <w:pPr>
        <w:pStyle w:val="Part"/>
      </w:pPr>
      <w:r>
        <w:t>PART 3 — VOLATILE FACTS DECK</w:t>
      </w:r>
    </w:p>
    <w:p>
      <w:pPr>
        <w:pStyle w:val="H1x"/>
        <w:keepNext/>
      </w:pPr>
      <w:r>
        <w:t>A. One-look numbers and cutoffs</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5"/>
              </w:rPr>
              <w:t>Trigger</w:t>
            </w:r>
          </w:p>
        </w:tc>
        <w:tc>
          <w:tcPr>
            <w:tcW w:type="dxa" w:w="3325"/>
            <w:tcMar>
              <w:top w:w="110" w:type="dxa"/>
              <w:bottom w:w="110" w:type="dxa"/>
              <w:start w:w="125" w:type="dxa"/>
              <w:end w:w="125" w:type="dxa"/>
            </w:tcMar>
            <w:shd w:fill="E2E2E2"/>
            <w:vAlign w:val="center"/>
          </w:tcPr>
          <w:p>
            <w:pPr>
              <w:spacing w:after="0" w:line="269" w:lineRule="auto"/>
            </w:pPr>
            <w:r>
              <w:rPr>
                <w:b/>
                <w:sz w:val="15"/>
              </w:rPr>
              <w:t>Recall</w:t>
            </w:r>
          </w:p>
        </w:tc>
        <w:tc>
          <w:tcPr>
            <w:tcW w:type="dxa" w:w="3325"/>
            <w:tcMar>
              <w:top w:w="110" w:type="dxa"/>
              <w:bottom w:w="110" w:type="dxa"/>
              <w:start w:w="125" w:type="dxa"/>
              <w:end w:w="125" w:type="dxa"/>
            </w:tcMar>
            <w:shd w:fill="E2E2E2"/>
            <w:vAlign w:val="center"/>
          </w:tcPr>
          <w:p>
            <w:pPr>
              <w:spacing w:after="0" w:line="269" w:lineRule="auto"/>
            </w:pPr>
            <w:r>
              <w:rPr>
                <w:b/>
                <w:sz w:val="15"/>
              </w:rPr>
              <w:t>Trace-back</w:t>
            </w:r>
          </w:p>
        </w:tc>
      </w:tr>
      <w:tr>
        <w:trPr>
          <w:cantSplit/>
        </w:trPr>
        <w:tc>
          <w:tcPr>
            <w:tcW w:type="dxa" w:w="3325"/>
            <w:tcMar>
              <w:top w:w="105" w:type="dxa"/>
              <w:bottom w:w="110" w:type="dxa"/>
              <w:start w:w="125" w:type="dxa"/>
              <w:end w:w="125" w:type="dxa"/>
            </w:tcMar>
          </w:tcPr>
          <w:p>
            <w:pPr>
              <w:spacing w:after="0" w:line="271" w:lineRule="auto"/>
            </w:pPr>
            <w:r>
              <w:rPr>
                <w:sz w:val="15"/>
              </w:rPr>
              <w:t>Charts</w:t>
            </w:r>
          </w:p>
        </w:tc>
        <w:tc>
          <w:tcPr>
            <w:tcW w:type="dxa" w:w="3325"/>
            <w:tcMar>
              <w:top w:w="105" w:type="dxa"/>
              <w:bottom w:w="110" w:type="dxa"/>
              <w:start w:w="125" w:type="dxa"/>
              <w:end w:w="125" w:type="dxa"/>
            </w:tcMar>
          </w:tcPr>
          <w:p>
            <w:pPr>
              <w:spacing w:after="0" w:line="271" w:lineRule="auto"/>
            </w:pPr>
            <w:r>
              <w:rPr>
                <w:sz w:val="15"/>
              </w:rPr>
              <w:t>WHO 0–5; IAP 5–18</w:t>
            </w:r>
          </w:p>
        </w:tc>
        <w:tc>
          <w:tcPr>
            <w:tcW w:type="dxa" w:w="3325"/>
            <w:tcMar>
              <w:top w:w="105" w:type="dxa"/>
              <w:bottom w:w="110" w:type="dxa"/>
              <w:start w:w="125" w:type="dxa"/>
              <w:end w:w="125" w:type="dxa"/>
            </w:tcMar>
          </w:tcPr>
          <w:p>
            <w:pPr>
              <w:spacing w:after="0" w:line="271" w:lineRule="auto"/>
            </w:pPr>
            <w:r>
              <w:rPr>
                <w:sz w:val="15"/>
              </w:rPr>
              <w:t>D13 &gt; Charts</w:t>
            </w:r>
          </w:p>
        </w:tc>
      </w:tr>
      <w:tr>
        <w:trPr>
          <w:cantSplit/>
        </w:trPr>
        <w:tc>
          <w:tcPr>
            <w:tcW w:type="dxa" w:w="3325"/>
            <w:tcMar>
              <w:top w:w="105" w:type="dxa"/>
              <w:bottom w:w="110" w:type="dxa"/>
              <w:start w:w="125" w:type="dxa"/>
              <w:end w:w="125" w:type="dxa"/>
            </w:tcMar>
            <w:shd w:fill="FAFAFA"/>
          </w:tcPr>
          <w:p>
            <w:pPr>
              <w:spacing w:after="0" w:line="271" w:lineRule="auto"/>
            </w:pPr>
            <w:r>
              <w:rPr>
                <w:sz w:val="15"/>
              </w:rPr>
              <w:t>Short stature</w:t>
            </w:r>
          </w:p>
        </w:tc>
        <w:tc>
          <w:tcPr>
            <w:tcW w:type="dxa" w:w="3325"/>
            <w:tcMar>
              <w:top w:w="105" w:type="dxa"/>
              <w:bottom w:w="110" w:type="dxa"/>
              <w:start w:w="125" w:type="dxa"/>
              <w:end w:w="125" w:type="dxa"/>
            </w:tcMar>
            <w:shd w:fill="FAFAFA"/>
          </w:tcPr>
          <w:p>
            <w:pPr>
              <w:spacing w:after="0" w:line="271" w:lineRule="auto"/>
            </w:pPr>
            <w:r>
              <w:rPr>
                <w:sz w:val="15"/>
              </w:rPr>
              <w:t>&lt;−2 SDS</w:t>
            </w:r>
          </w:p>
        </w:tc>
        <w:tc>
          <w:tcPr>
            <w:tcW w:type="dxa" w:w="3325"/>
            <w:tcMar>
              <w:top w:w="105" w:type="dxa"/>
              <w:bottom w:w="110" w:type="dxa"/>
              <w:start w:w="125" w:type="dxa"/>
              <w:end w:w="125" w:type="dxa"/>
            </w:tcMar>
            <w:shd w:fill="FAFAFA"/>
          </w:tcPr>
          <w:p>
            <w:pPr>
              <w:spacing w:after="0" w:line="271" w:lineRule="auto"/>
            </w:pPr>
            <w:r>
              <w:rPr>
                <w:sz w:val="15"/>
              </w:rPr>
              <w:t>D13 &gt; Height</w:t>
            </w:r>
          </w:p>
        </w:tc>
      </w:tr>
      <w:tr>
        <w:trPr>
          <w:cantSplit/>
        </w:trPr>
        <w:tc>
          <w:tcPr>
            <w:tcW w:type="dxa" w:w="3325"/>
            <w:tcMar>
              <w:top w:w="105" w:type="dxa"/>
              <w:bottom w:w="110" w:type="dxa"/>
              <w:start w:w="125" w:type="dxa"/>
              <w:end w:w="125" w:type="dxa"/>
            </w:tcMar>
          </w:tcPr>
          <w:p>
            <w:pPr>
              <w:spacing w:after="0" w:line="271" w:lineRule="auto"/>
            </w:pPr>
            <w:r>
              <w:rPr>
                <w:sz w:val="15"/>
              </w:rPr>
              <w:t>MPH</w:t>
            </w:r>
          </w:p>
        </w:tc>
        <w:tc>
          <w:tcPr>
            <w:tcW w:type="dxa" w:w="3325"/>
            <w:tcMar>
              <w:top w:w="105" w:type="dxa"/>
              <w:bottom w:w="110" w:type="dxa"/>
              <w:start w:w="125" w:type="dxa"/>
              <w:end w:w="125" w:type="dxa"/>
            </w:tcMar>
          </w:tcPr>
          <w:p>
            <w:pPr>
              <w:spacing w:after="0" w:line="271" w:lineRule="auto"/>
            </w:pPr>
            <w:r>
              <w:rPr>
                <w:sz w:val="15"/>
              </w:rPr>
              <w:t>Boy +13 cm; girl −13 cm; divide by 2</w:t>
            </w:r>
          </w:p>
        </w:tc>
        <w:tc>
          <w:tcPr>
            <w:tcW w:type="dxa" w:w="3325"/>
            <w:tcMar>
              <w:top w:w="105" w:type="dxa"/>
              <w:bottom w:w="110" w:type="dxa"/>
              <w:start w:w="125" w:type="dxa"/>
              <w:end w:w="125" w:type="dxa"/>
            </w:tcMar>
          </w:tcPr>
          <w:p>
            <w:pPr>
              <w:spacing w:after="0" w:line="271" w:lineRule="auto"/>
            </w:pPr>
            <w:r>
              <w:rPr>
                <w:sz w:val="15"/>
              </w:rPr>
              <w:t>D13 &gt; Formula</w:t>
            </w:r>
          </w:p>
        </w:tc>
      </w:tr>
      <w:tr>
        <w:trPr>
          <w:cantSplit/>
        </w:trPr>
        <w:tc>
          <w:tcPr>
            <w:tcW w:type="dxa" w:w="3325"/>
            <w:tcMar>
              <w:top w:w="105" w:type="dxa"/>
              <w:bottom w:w="110" w:type="dxa"/>
              <w:start w:w="125" w:type="dxa"/>
              <w:end w:w="125" w:type="dxa"/>
            </w:tcMar>
            <w:shd w:fill="FAFAFA"/>
          </w:tcPr>
          <w:p>
            <w:pPr>
              <w:spacing w:after="0" w:line="271" w:lineRule="auto"/>
            </w:pPr>
            <w:r>
              <w:rPr>
                <w:sz w:val="15"/>
              </w:rPr>
              <w:t>Height velocity</w:t>
            </w:r>
          </w:p>
        </w:tc>
        <w:tc>
          <w:tcPr>
            <w:tcW w:type="dxa" w:w="3325"/>
            <w:tcMar>
              <w:top w:w="105" w:type="dxa"/>
              <w:bottom w:w="110" w:type="dxa"/>
              <w:start w:w="125" w:type="dxa"/>
              <w:end w:w="125" w:type="dxa"/>
            </w:tcMar>
            <w:shd w:fill="FAFAFA"/>
          </w:tcPr>
          <w:p>
            <w:pPr>
              <w:spacing w:after="0" w:line="271" w:lineRule="auto"/>
            </w:pPr>
            <w:r>
              <w:rPr>
                <w:sz w:val="15"/>
              </w:rPr>
              <w:t>Δheight ×12/months</w:t>
            </w:r>
          </w:p>
        </w:tc>
        <w:tc>
          <w:tcPr>
            <w:tcW w:type="dxa" w:w="3325"/>
            <w:tcMar>
              <w:top w:w="105" w:type="dxa"/>
              <w:bottom w:w="110" w:type="dxa"/>
              <w:start w:w="125" w:type="dxa"/>
              <w:end w:w="125" w:type="dxa"/>
            </w:tcMar>
            <w:shd w:fill="FAFAFA"/>
          </w:tcPr>
          <w:p>
            <w:pPr>
              <w:spacing w:after="0" w:line="271" w:lineRule="auto"/>
            </w:pPr>
            <w:r>
              <w:rPr>
                <w:sz w:val="15"/>
              </w:rPr>
              <w:t>D13 &gt; Formula</w:t>
            </w:r>
          </w:p>
        </w:tc>
      </w:tr>
      <w:tr>
        <w:trPr>
          <w:cantSplit/>
        </w:trPr>
        <w:tc>
          <w:tcPr>
            <w:tcW w:type="dxa" w:w="3325"/>
            <w:tcMar>
              <w:top w:w="105" w:type="dxa"/>
              <w:bottom w:w="110" w:type="dxa"/>
              <w:start w:w="125" w:type="dxa"/>
              <w:end w:w="125" w:type="dxa"/>
            </w:tcMar>
          </w:tcPr>
          <w:p>
            <w:pPr>
              <w:spacing w:after="0" w:line="271" w:lineRule="auto"/>
            </w:pPr>
            <w:r>
              <w:rPr>
                <w:sz w:val="15"/>
              </w:rPr>
              <w:t>Preterm correction</w:t>
            </w:r>
          </w:p>
        </w:tc>
        <w:tc>
          <w:tcPr>
            <w:tcW w:type="dxa" w:w="3325"/>
            <w:tcMar>
              <w:top w:w="105" w:type="dxa"/>
              <w:bottom w:w="110" w:type="dxa"/>
              <w:start w:w="125" w:type="dxa"/>
              <w:end w:w="125" w:type="dxa"/>
            </w:tcMar>
          </w:tcPr>
          <w:p>
            <w:pPr>
              <w:spacing w:after="0" w:line="271" w:lineRule="auto"/>
            </w:pPr>
            <w:r>
              <w:rPr>
                <w:sz w:val="15"/>
              </w:rPr>
              <w:t>PNA − (40−GA); PMA = GA+PNA</w:t>
            </w:r>
          </w:p>
        </w:tc>
        <w:tc>
          <w:tcPr>
            <w:tcW w:type="dxa" w:w="3325"/>
            <w:tcMar>
              <w:top w:w="105" w:type="dxa"/>
              <w:bottom w:w="110" w:type="dxa"/>
              <w:start w:w="125" w:type="dxa"/>
              <w:end w:w="125" w:type="dxa"/>
            </w:tcMar>
          </w:tcPr>
          <w:p>
            <w:pPr>
              <w:spacing w:after="0" w:line="271" w:lineRule="auto"/>
            </w:pPr>
            <w:r>
              <w:rPr>
                <w:sz w:val="15"/>
              </w:rPr>
              <w:t>D13 &gt; Ages</w:t>
            </w:r>
          </w:p>
        </w:tc>
      </w:tr>
      <w:tr>
        <w:trPr>
          <w:cantSplit/>
        </w:trPr>
        <w:tc>
          <w:tcPr>
            <w:tcW w:type="dxa" w:w="3325"/>
            <w:tcMar>
              <w:top w:w="105" w:type="dxa"/>
              <w:bottom w:w="110" w:type="dxa"/>
              <w:start w:w="125" w:type="dxa"/>
              <w:end w:w="125" w:type="dxa"/>
            </w:tcMar>
            <w:shd w:fill="FAFAFA"/>
          </w:tcPr>
          <w:p>
            <w:pPr>
              <w:spacing w:after="0" w:line="271" w:lineRule="auto"/>
            </w:pPr>
            <w:r>
              <w:rPr>
                <w:sz w:val="15"/>
              </w:rPr>
              <w:t>ASD</w:t>
            </w:r>
          </w:p>
        </w:tc>
        <w:tc>
          <w:tcPr>
            <w:tcW w:type="dxa" w:w="3325"/>
            <w:tcMar>
              <w:top w:w="105" w:type="dxa"/>
              <w:bottom w:w="110" w:type="dxa"/>
              <w:start w:w="125" w:type="dxa"/>
              <w:end w:w="125" w:type="dxa"/>
            </w:tcMar>
            <w:shd w:fill="FAFAFA"/>
          </w:tcPr>
          <w:p>
            <w:pPr>
              <w:spacing w:after="0" w:line="271" w:lineRule="auto"/>
            </w:pPr>
            <w:r>
              <w:rPr>
                <w:sz w:val="15"/>
              </w:rPr>
              <w:t>M-CHAT-R/F 16–30 mo; AAP screens 18/24 mo</w:t>
            </w:r>
          </w:p>
        </w:tc>
        <w:tc>
          <w:tcPr>
            <w:tcW w:type="dxa" w:w="3325"/>
            <w:tcMar>
              <w:top w:w="105" w:type="dxa"/>
              <w:bottom w:w="110" w:type="dxa"/>
              <w:start w:w="125" w:type="dxa"/>
              <w:end w:w="125" w:type="dxa"/>
            </w:tcMar>
            <w:shd w:fill="FAFAFA"/>
          </w:tcPr>
          <w:p>
            <w:pPr>
              <w:spacing w:after="0" w:line="271" w:lineRule="auto"/>
            </w:pPr>
            <w:r>
              <w:rPr>
                <w:sz w:val="15"/>
              </w:rPr>
              <w:t>D13 &gt; ASD</w:t>
            </w:r>
          </w:p>
        </w:tc>
      </w:tr>
      <w:tr>
        <w:trPr>
          <w:cantSplit/>
        </w:trPr>
        <w:tc>
          <w:tcPr>
            <w:tcW w:type="dxa" w:w="3325"/>
            <w:tcMar>
              <w:top w:w="105" w:type="dxa"/>
              <w:bottom w:w="110" w:type="dxa"/>
              <w:start w:w="125" w:type="dxa"/>
              <w:end w:w="125" w:type="dxa"/>
            </w:tcMar>
          </w:tcPr>
          <w:p>
            <w:pPr>
              <w:spacing w:after="0" w:line="271" w:lineRule="auto"/>
            </w:pPr>
            <w:r>
              <w:rPr>
                <w:sz w:val="15"/>
              </w:rPr>
              <w:t>SAM</w:t>
            </w:r>
          </w:p>
        </w:tc>
        <w:tc>
          <w:tcPr>
            <w:tcW w:type="dxa" w:w="3325"/>
            <w:tcMar>
              <w:top w:w="105" w:type="dxa"/>
              <w:bottom w:w="110" w:type="dxa"/>
              <w:start w:w="125" w:type="dxa"/>
              <w:end w:w="125" w:type="dxa"/>
            </w:tcMar>
          </w:tcPr>
          <w:p>
            <w:pPr>
              <w:spacing w:after="0" w:line="271" w:lineRule="auto"/>
            </w:pPr>
            <w:r>
              <w:rPr>
                <w:sz w:val="15"/>
              </w:rPr>
              <w:t>WHZ &lt;−3 / MUAC &lt;11.5 cm / edema</w:t>
            </w:r>
          </w:p>
        </w:tc>
        <w:tc>
          <w:tcPr>
            <w:tcW w:type="dxa" w:w="3325"/>
            <w:tcMar>
              <w:top w:w="105" w:type="dxa"/>
              <w:bottom w:w="110" w:type="dxa"/>
              <w:start w:w="125" w:type="dxa"/>
              <w:end w:w="125" w:type="dxa"/>
            </w:tcMar>
          </w:tcPr>
          <w:p>
            <w:pPr>
              <w:spacing w:after="0" w:line="271" w:lineRule="auto"/>
            </w:pPr>
            <w:r>
              <w:rPr>
                <w:sz w:val="15"/>
              </w:rPr>
              <w:t>D14 &gt; SAM</w:t>
            </w:r>
          </w:p>
        </w:tc>
      </w:tr>
      <w:tr>
        <w:trPr>
          <w:cantSplit/>
        </w:trPr>
        <w:tc>
          <w:tcPr>
            <w:tcW w:type="dxa" w:w="3325"/>
            <w:tcMar>
              <w:top w:w="105" w:type="dxa"/>
              <w:bottom w:w="110" w:type="dxa"/>
              <w:start w:w="125" w:type="dxa"/>
              <w:end w:w="125" w:type="dxa"/>
            </w:tcMar>
            <w:shd w:fill="FAFAFA"/>
          </w:tcPr>
          <w:p>
            <w:pPr>
              <w:spacing w:after="0" w:line="271" w:lineRule="auto"/>
            </w:pPr>
            <w:r>
              <w:rPr>
                <w:sz w:val="15"/>
              </w:rPr>
              <w:t>MAM</w:t>
            </w:r>
          </w:p>
        </w:tc>
        <w:tc>
          <w:tcPr>
            <w:tcW w:type="dxa" w:w="3325"/>
            <w:tcMar>
              <w:top w:w="105" w:type="dxa"/>
              <w:bottom w:w="110" w:type="dxa"/>
              <w:start w:w="125" w:type="dxa"/>
              <w:end w:w="125" w:type="dxa"/>
            </w:tcMar>
            <w:shd w:fill="FAFAFA"/>
          </w:tcPr>
          <w:p>
            <w:pPr>
              <w:spacing w:after="0" w:line="271" w:lineRule="auto"/>
            </w:pPr>
            <w:r>
              <w:rPr>
                <w:sz w:val="15"/>
              </w:rPr>
              <w:t>WHZ −3 to &lt;−2 / MUAC 11.5–&lt;12.5; no edema</w:t>
            </w:r>
          </w:p>
        </w:tc>
        <w:tc>
          <w:tcPr>
            <w:tcW w:type="dxa" w:w="3325"/>
            <w:tcMar>
              <w:top w:w="105" w:type="dxa"/>
              <w:bottom w:w="110" w:type="dxa"/>
              <w:start w:w="125" w:type="dxa"/>
              <w:end w:w="125" w:type="dxa"/>
            </w:tcMar>
            <w:shd w:fill="FAFAFA"/>
          </w:tcPr>
          <w:p>
            <w:pPr>
              <w:spacing w:after="0" w:line="271" w:lineRule="auto"/>
            </w:pPr>
            <w:r>
              <w:rPr>
                <w:sz w:val="15"/>
              </w:rPr>
              <w:t>D14 &gt; MAM</w:t>
            </w:r>
          </w:p>
        </w:tc>
      </w:tr>
      <w:tr>
        <w:trPr>
          <w:cantSplit/>
        </w:trPr>
        <w:tc>
          <w:tcPr>
            <w:tcW w:type="dxa" w:w="3325"/>
            <w:tcMar>
              <w:top w:w="105" w:type="dxa"/>
              <w:bottom w:w="110" w:type="dxa"/>
              <w:start w:w="125" w:type="dxa"/>
              <w:end w:w="125" w:type="dxa"/>
            </w:tcMar>
          </w:tcPr>
          <w:p>
            <w:pPr>
              <w:spacing w:after="0" w:line="271" w:lineRule="auto"/>
            </w:pPr>
            <w:r>
              <w:rPr>
                <w:sz w:val="15"/>
              </w:rPr>
              <w:t>F-75 / F-100</w:t>
            </w:r>
          </w:p>
        </w:tc>
        <w:tc>
          <w:tcPr>
            <w:tcW w:type="dxa" w:w="3325"/>
            <w:tcMar>
              <w:top w:w="105" w:type="dxa"/>
              <w:bottom w:w="110" w:type="dxa"/>
              <w:start w:w="125" w:type="dxa"/>
              <w:end w:w="125" w:type="dxa"/>
            </w:tcMar>
          </w:tcPr>
          <w:p>
            <w:pPr>
              <w:spacing w:after="0" w:line="271" w:lineRule="auto"/>
            </w:pPr>
            <w:r>
              <w:rPr>
                <w:sz w:val="15"/>
              </w:rPr>
              <w:t>0.75 / 1.00 kcal/mL</w:t>
            </w:r>
          </w:p>
        </w:tc>
        <w:tc>
          <w:tcPr>
            <w:tcW w:type="dxa" w:w="3325"/>
            <w:tcMar>
              <w:top w:w="105" w:type="dxa"/>
              <w:bottom w:w="110" w:type="dxa"/>
              <w:start w:w="125" w:type="dxa"/>
              <w:end w:w="125" w:type="dxa"/>
            </w:tcMar>
          </w:tcPr>
          <w:p>
            <w:pPr>
              <w:spacing w:after="0" w:line="271" w:lineRule="auto"/>
            </w:pPr>
            <w:r>
              <w:rPr>
                <w:sz w:val="15"/>
              </w:rPr>
              <w:t>D14 &gt; Feeds</w:t>
            </w:r>
          </w:p>
        </w:tc>
      </w:tr>
      <w:tr>
        <w:trPr>
          <w:cantSplit/>
        </w:trPr>
        <w:tc>
          <w:tcPr>
            <w:tcW w:type="dxa" w:w="3325"/>
            <w:tcMar>
              <w:top w:w="105" w:type="dxa"/>
              <w:bottom w:w="110" w:type="dxa"/>
              <w:start w:w="125" w:type="dxa"/>
              <w:end w:w="125" w:type="dxa"/>
            </w:tcMar>
            <w:shd w:fill="FAFAFA"/>
          </w:tcPr>
          <w:p>
            <w:pPr>
              <w:spacing w:after="0" w:line="271" w:lineRule="auto"/>
            </w:pPr>
            <w:r>
              <w:rPr>
                <w:sz w:val="15"/>
              </w:rPr>
              <w:t>BF</w:t>
            </w:r>
          </w:p>
        </w:tc>
        <w:tc>
          <w:tcPr>
            <w:tcW w:type="dxa" w:w="3325"/>
            <w:tcMar>
              <w:top w:w="105" w:type="dxa"/>
              <w:bottom w:w="110" w:type="dxa"/>
              <w:start w:w="125" w:type="dxa"/>
              <w:end w:w="125" w:type="dxa"/>
            </w:tcMar>
            <w:shd w:fill="FAFAFA"/>
          </w:tcPr>
          <w:p>
            <w:pPr>
              <w:spacing w:after="0" w:line="271" w:lineRule="auto"/>
            </w:pPr>
            <w:r>
              <w:rPr>
                <w:sz w:val="15"/>
              </w:rPr>
              <w:t>First hour; exclusive 6 mo; continue ≥2 y</w:t>
            </w:r>
          </w:p>
        </w:tc>
        <w:tc>
          <w:tcPr>
            <w:tcW w:type="dxa" w:w="3325"/>
            <w:tcMar>
              <w:top w:w="105" w:type="dxa"/>
              <w:bottom w:w="110" w:type="dxa"/>
              <w:start w:w="125" w:type="dxa"/>
              <w:end w:w="125" w:type="dxa"/>
            </w:tcMar>
            <w:shd w:fill="FAFAFA"/>
          </w:tcPr>
          <w:p>
            <w:pPr>
              <w:spacing w:after="0" w:line="271" w:lineRule="auto"/>
            </w:pPr>
            <w:r>
              <w:rPr>
                <w:sz w:val="15"/>
              </w:rPr>
              <w:t>D14 &gt; BF</w:t>
            </w:r>
          </w:p>
        </w:tc>
      </w:tr>
      <w:tr>
        <w:trPr>
          <w:cantSplit/>
        </w:trPr>
        <w:tc>
          <w:tcPr>
            <w:tcW w:type="dxa" w:w="3325"/>
            <w:tcMar>
              <w:top w:w="105" w:type="dxa"/>
              <w:bottom w:w="110" w:type="dxa"/>
              <w:start w:w="125" w:type="dxa"/>
              <w:end w:w="125" w:type="dxa"/>
            </w:tcMar>
          </w:tcPr>
          <w:p>
            <w:pPr>
              <w:spacing w:after="0" w:line="271" w:lineRule="auto"/>
            </w:pPr>
            <w:r>
              <w:rPr>
                <w:sz w:val="15"/>
              </w:rPr>
              <w:t>CF</w:t>
            </w:r>
          </w:p>
        </w:tc>
        <w:tc>
          <w:tcPr>
            <w:tcW w:type="dxa" w:w="3325"/>
            <w:tcMar>
              <w:top w:w="105" w:type="dxa"/>
              <w:bottom w:w="110" w:type="dxa"/>
              <w:start w:w="125" w:type="dxa"/>
              <w:end w:w="125" w:type="dxa"/>
            </w:tcMar>
          </w:tcPr>
          <w:p>
            <w:pPr>
              <w:spacing w:after="0" w:line="271" w:lineRule="auto"/>
            </w:pPr>
            <w:r>
              <w:rPr>
                <w:sz w:val="15"/>
              </w:rPr>
              <w:t>Start 6 mo; 2–3 meals 6–8 mo; 3–4 at 9–23 mo</w:t>
            </w:r>
          </w:p>
        </w:tc>
        <w:tc>
          <w:tcPr>
            <w:tcW w:type="dxa" w:w="3325"/>
            <w:tcMar>
              <w:top w:w="105" w:type="dxa"/>
              <w:bottom w:w="110" w:type="dxa"/>
              <w:start w:w="125" w:type="dxa"/>
              <w:end w:w="125" w:type="dxa"/>
            </w:tcMar>
          </w:tcPr>
          <w:p>
            <w:pPr>
              <w:spacing w:after="0" w:line="271" w:lineRule="auto"/>
            </w:pPr>
            <w:r>
              <w:rPr>
                <w:sz w:val="15"/>
              </w:rPr>
              <w:t>D14 &gt; CF</w:t>
            </w:r>
          </w:p>
        </w:tc>
      </w:tr>
      <w:tr>
        <w:trPr>
          <w:cantSplit/>
        </w:trPr>
        <w:tc>
          <w:tcPr>
            <w:tcW w:type="dxa" w:w="3325"/>
            <w:tcMar>
              <w:top w:w="105" w:type="dxa"/>
              <w:bottom w:w="110" w:type="dxa"/>
              <w:start w:w="125" w:type="dxa"/>
              <w:end w:w="125" w:type="dxa"/>
            </w:tcMar>
            <w:shd w:fill="FAFAFA"/>
          </w:tcPr>
          <w:p>
            <w:pPr>
              <w:spacing w:after="0" w:line="271" w:lineRule="auto"/>
            </w:pPr>
            <w:r>
              <w:rPr>
                <w:sz w:val="15"/>
              </w:rPr>
              <w:t>Vitamin A</w:t>
            </w:r>
          </w:p>
        </w:tc>
        <w:tc>
          <w:tcPr>
            <w:tcW w:type="dxa" w:w="3325"/>
            <w:tcMar>
              <w:top w:w="105" w:type="dxa"/>
              <w:bottom w:w="110" w:type="dxa"/>
              <w:start w:w="125" w:type="dxa"/>
              <w:end w:w="125" w:type="dxa"/>
            </w:tcMar>
            <w:shd w:fill="FAFAFA"/>
          </w:tcPr>
          <w:p>
            <w:pPr>
              <w:spacing w:after="0" w:line="271" w:lineRule="auto"/>
            </w:pPr>
            <w:r>
              <w:rPr>
                <w:sz w:val="15"/>
              </w:rPr>
              <w:t>9 mo 100,000 IU; later 200,000 IU, 9 doses total</w:t>
            </w:r>
          </w:p>
        </w:tc>
        <w:tc>
          <w:tcPr>
            <w:tcW w:type="dxa" w:w="3325"/>
            <w:tcMar>
              <w:top w:w="105" w:type="dxa"/>
              <w:bottom w:w="110" w:type="dxa"/>
              <w:start w:w="125" w:type="dxa"/>
              <w:end w:w="125" w:type="dxa"/>
            </w:tcMar>
            <w:shd w:fill="FAFAFA"/>
          </w:tcPr>
          <w:p>
            <w:pPr>
              <w:spacing w:after="0" w:line="271" w:lineRule="auto"/>
            </w:pPr>
            <w:r>
              <w:rPr>
                <w:sz w:val="15"/>
              </w:rPr>
              <w:t>D14 &gt; NHM</w:t>
            </w:r>
          </w:p>
        </w:tc>
      </w:tr>
      <w:tr>
        <w:trPr>
          <w:cantSplit/>
        </w:trPr>
        <w:tc>
          <w:tcPr>
            <w:tcW w:type="dxa" w:w="3325"/>
            <w:tcMar>
              <w:top w:w="105" w:type="dxa"/>
              <w:bottom w:w="110" w:type="dxa"/>
              <w:start w:w="125" w:type="dxa"/>
              <w:end w:w="125" w:type="dxa"/>
            </w:tcMar>
          </w:tcPr>
          <w:p>
            <w:pPr>
              <w:spacing w:after="0" w:line="271" w:lineRule="auto"/>
            </w:pPr>
            <w:r>
              <w:rPr>
                <w:sz w:val="15"/>
              </w:rPr>
              <w:t>Zinc diarrhea</w:t>
            </w:r>
          </w:p>
        </w:tc>
        <w:tc>
          <w:tcPr>
            <w:tcW w:type="dxa" w:w="3325"/>
            <w:tcMar>
              <w:top w:w="105" w:type="dxa"/>
              <w:bottom w:w="110" w:type="dxa"/>
              <w:start w:w="125" w:type="dxa"/>
              <w:end w:w="125" w:type="dxa"/>
            </w:tcMar>
          </w:tcPr>
          <w:p>
            <w:pPr>
              <w:spacing w:after="0" w:line="271" w:lineRule="auto"/>
            </w:pPr>
            <w:r>
              <w:rPr>
                <w:sz w:val="15"/>
              </w:rPr>
              <w:t>2–&lt;6 mo 10 mg; ≥6 mo 20 mg ×14 d</w:t>
            </w:r>
          </w:p>
        </w:tc>
        <w:tc>
          <w:tcPr>
            <w:tcW w:type="dxa" w:w="3325"/>
            <w:tcMar>
              <w:top w:w="105" w:type="dxa"/>
              <w:bottom w:w="110" w:type="dxa"/>
              <w:start w:w="125" w:type="dxa"/>
              <w:end w:w="125" w:type="dxa"/>
            </w:tcMar>
          </w:tcPr>
          <w:p>
            <w:pPr>
              <w:spacing w:after="0" w:line="271" w:lineRule="auto"/>
            </w:pPr>
            <w:r>
              <w:rPr>
                <w:sz w:val="15"/>
              </w:rPr>
              <w:t>D14 &gt; NHM</w:t>
            </w:r>
          </w:p>
        </w:tc>
      </w:tr>
      <w:tr>
        <w:trPr>
          <w:cantSplit/>
        </w:trPr>
        <w:tc>
          <w:tcPr>
            <w:tcW w:type="dxa" w:w="3325"/>
            <w:tcMar>
              <w:top w:w="105" w:type="dxa"/>
              <w:bottom w:w="110" w:type="dxa"/>
              <w:start w:w="125" w:type="dxa"/>
              <w:end w:w="125" w:type="dxa"/>
            </w:tcMar>
            <w:shd w:fill="FAFAFA"/>
          </w:tcPr>
          <w:p>
            <w:pPr>
              <w:spacing w:after="0" w:line="271" w:lineRule="auto"/>
            </w:pPr>
            <w:r>
              <w:rPr>
                <w:sz w:val="15"/>
              </w:rPr>
              <w:t>Iron IDA</w:t>
            </w:r>
          </w:p>
        </w:tc>
        <w:tc>
          <w:tcPr>
            <w:tcW w:type="dxa" w:w="3325"/>
            <w:tcMar>
              <w:top w:w="105" w:type="dxa"/>
              <w:bottom w:w="110" w:type="dxa"/>
              <w:start w:w="125" w:type="dxa"/>
              <w:end w:w="125" w:type="dxa"/>
            </w:tcMar>
            <w:shd w:fill="FAFAFA"/>
          </w:tcPr>
          <w:p>
            <w:pPr>
              <w:spacing w:after="0" w:line="271" w:lineRule="auto"/>
            </w:pPr>
            <w:r>
              <w:rPr>
                <w:sz w:val="15"/>
              </w:rPr>
              <w:t>~3 mg/kg/day elemental common anchor; treatment ≠ AMB</w:t>
            </w:r>
          </w:p>
        </w:tc>
        <w:tc>
          <w:tcPr>
            <w:tcW w:type="dxa" w:w="3325"/>
            <w:tcMar>
              <w:top w:w="105" w:type="dxa"/>
              <w:bottom w:w="110" w:type="dxa"/>
              <w:start w:w="125" w:type="dxa"/>
              <w:end w:w="125" w:type="dxa"/>
            </w:tcMar>
            <w:shd w:fill="FAFAFA"/>
          </w:tcPr>
          <w:p>
            <w:pPr>
              <w:spacing w:after="0" w:line="271" w:lineRule="auto"/>
            </w:pPr>
            <w:r>
              <w:rPr>
                <w:sz w:val="15"/>
              </w:rPr>
              <w:t>D14 &gt; Iron</w:t>
            </w:r>
          </w:p>
        </w:tc>
      </w:tr>
      <w:tr>
        <w:trPr>
          <w:cantSplit/>
        </w:trPr>
        <w:tc>
          <w:tcPr>
            <w:tcW w:type="dxa" w:w="3325"/>
            <w:tcMar>
              <w:top w:w="105" w:type="dxa"/>
              <w:bottom w:w="110" w:type="dxa"/>
              <w:start w:w="125" w:type="dxa"/>
              <w:end w:w="125" w:type="dxa"/>
            </w:tcMar>
          </w:tcPr>
          <w:p>
            <w:pPr>
              <w:spacing w:after="0" w:line="271" w:lineRule="auto"/>
            </w:pPr>
            <w:r>
              <w:rPr>
                <w:sz w:val="15"/>
              </w:rPr>
              <w:t>AR risk</w:t>
            </w:r>
          </w:p>
        </w:tc>
        <w:tc>
          <w:tcPr>
            <w:tcW w:type="dxa" w:w="3325"/>
            <w:tcMar>
              <w:top w:w="105" w:type="dxa"/>
              <w:bottom w:w="110" w:type="dxa"/>
              <w:start w:w="125" w:type="dxa"/>
              <w:end w:w="125" w:type="dxa"/>
            </w:tcMar>
          </w:tcPr>
          <w:p>
            <w:pPr>
              <w:spacing w:after="0" w:line="271" w:lineRule="auto"/>
            </w:pPr>
            <w:r>
              <w:rPr>
                <w:sz w:val="15"/>
              </w:rPr>
              <w:t>25% affected per pregnancy carrier×carrier</w:t>
            </w:r>
          </w:p>
        </w:tc>
        <w:tc>
          <w:tcPr>
            <w:tcW w:type="dxa" w:w="3325"/>
            <w:tcMar>
              <w:top w:w="105" w:type="dxa"/>
              <w:bottom w:w="110" w:type="dxa"/>
              <w:start w:w="125" w:type="dxa"/>
              <w:end w:w="125" w:type="dxa"/>
            </w:tcMar>
          </w:tcPr>
          <w:p>
            <w:pPr>
              <w:spacing w:after="0" w:line="271" w:lineRule="auto"/>
            </w:pPr>
            <w:r>
              <w:rPr>
                <w:sz w:val="15"/>
              </w:rPr>
              <w:t>D15 &gt; Pedigree</w:t>
            </w:r>
          </w:p>
        </w:tc>
      </w:tr>
      <w:tr>
        <w:trPr>
          <w:cantSplit/>
        </w:trPr>
        <w:tc>
          <w:tcPr>
            <w:tcW w:type="dxa" w:w="3325"/>
            <w:tcMar>
              <w:top w:w="105" w:type="dxa"/>
              <w:bottom w:w="110" w:type="dxa"/>
              <w:start w:w="125" w:type="dxa"/>
              <w:end w:w="125" w:type="dxa"/>
            </w:tcMar>
            <w:shd w:fill="FAFAFA"/>
          </w:tcPr>
          <w:p>
            <w:pPr>
              <w:spacing w:after="0" w:line="271" w:lineRule="auto"/>
            </w:pPr>
            <w:r>
              <w:rPr>
                <w:sz w:val="15"/>
              </w:rPr>
              <w:t>Hyperammonemia</w:t>
            </w:r>
          </w:p>
        </w:tc>
        <w:tc>
          <w:tcPr>
            <w:tcW w:type="dxa" w:w="3325"/>
            <w:tcMar>
              <w:top w:w="105" w:type="dxa"/>
              <w:bottom w:w="110" w:type="dxa"/>
              <w:start w:w="125" w:type="dxa"/>
              <w:end w:w="125" w:type="dxa"/>
            </w:tcMar>
            <w:shd w:fill="FAFAFA"/>
          </w:tcPr>
          <w:p>
            <w:pPr>
              <w:spacing w:after="0" w:line="271" w:lineRule="auto"/>
            </w:pPr>
            <w:r>
              <w:rPr>
                <w:sz w:val="15"/>
              </w:rPr>
              <w:t>≥500 µmol/L severe in CHOP; urgent clearance planning</w:t>
            </w:r>
          </w:p>
        </w:tc>
        <w:tc>
          <w:tcPr>
            <w:tcW w:type="dxa" w:w="3325"/>
            <w:tcMar>
              <w:top w:w="105" w:type="dxa"/>
              <w:bottom w:w="110" w:type="dxa"/>
              <w:start w:w="125" w:type="dxa"/>
              <w:end w:w="125" w:type="dxa"/>
            </w:tcMar>
            <w:shd w:fill="FAFAFA"/>
          </w:tcPr>
          <w:p>
            <w:pPr>
              <w:spacing w:after="0" w:line="271" w:lineRule="auto"/>
            </w:pPr>
            <w:r>
              <w:rPr>
                <w:sz w:val="15"/>
              </w:rPr>
              <w:t>D15 &gt; Emergency</w:t>
            </w:r>
          </w:p>
        </w:tc>
      </w:tr>
      <w:tr>
        <w:trPr>
          <w:cantSplit/>
        </w:trPr>
        <w:tc>
          <w:tcPr>
            <w:tcW w:type="dxa" w:w="3325"/>
            <w:tcMar>
              <w:top w:w="105" w:type="dxa"/>
              <w:bottom w:w="110" w:type="dxa"/>
              <w:start w:w="125" w:type="dxa"/>
              <w:end w:w="125" w:type="dxa"/>
            </w:tcMar>
          </w:tcPr>
          <w:p>
            <w:pPr>
              <w:spacing w:after="0" w:line="271" w:lineRule="auto"/>
            </w:pPr>
            <w:r>
              <w:rPr>
                <w:sz w:val="15"/>
              </w:rPr>
              <w:t>OTC vs CPS1</w:t>
            </w:r>
          </w:p>
        </w:tc>
        <w:tc>
          <w:tcPr>
            <w:tcW w:type="dxa" w:w="3325"/>
            <w:tcMar>
              <w:top w:w="105" w:type="dxa"/>
              <w:bottom w:w="110" w:type="dxa"/>
              <w:start w:w="125" w:type="dxa"/>
              <w:end w:w="125" w:type="dxa"/>
            </w:tcMar>
          </w:tcPr>
          <w:p>
            <w:pPr>
              <w:spacing w:after="0" w:line="271" w:lineRule="auto"/>
            </w:pPr>
            <w:r>
              <w:rPr>
                <w:sz w:val="15"/>
              </w:rPr>
              <w:t>High vs low/normal orotic acid</w:t>
            </w:r>
          </w:p>
        </w:tc>
        <w:tc>
          <w:tcPr>
            <w:tcW w:type="dxa" w:w="3325"/>
            <w:tcMar>
              <w:top w:w="105" w:type="dxa"/>
              <w:bottom w:w="110" w:type="dxa"/>
              <w:start w:w="125" w:type="dxa"/>
              <w:end w:w="125" w:type="dxa"/>
            </w:tcMar>
          </w:tcPr>
          <w:p>
            <w:pPr>
              <w:spacing w:after="0" w:line="271" w:lineRule="auto"/>
            </w:pPr>
            <w:r>
              <w:rPr>
                <w:sz w:val="15"/>
              </w:rPr>
              <w:t>D15 &gt; UCD / Notebook D10 Q65</w:t>
            </w:r>
          </w:p>
        </w:tc>
      </w:tr>
    </w:tbl>
    <w:p>
      <w:pPr>
        <w:spacing w:after="60"/>
      </w:pPr>
    </w:p>
    <w:p>
      <w:pPr>
        <w:pStyle w:val="H1x"/>
        <w:keepNext/>
      </w:pPr>
      <w:r>
        <w:t>B. Timing windows / sequences</w:t>
      </w:r>
    </w:p>
    <w:p>
      <w:pPr>
        <w:pStyle w:val="Compact"/>
        <w:ind w:left="202" w:hanging="187"/>
      </w:pPr>
      <w:r>
        <w:t>• Growth velocity: standardized serial measurement over about 6–12 months. [D13 &gt; Growth]</w:t>
      </w:r>
    </w:p>
    <w:p>
      <w:pPr>
        <w:pStyle w:val="Compact"/>
        <w:ind w:left="202" w:hanging="187"/>
      </w:pPr>
      <w:r>
        <w:t>• Correct preterm developmental age in infancy/early childhood per follow-up protocol. [D13 &gt; Ages]</w:t>
      </w:r>
    </w:p>
    <w:p>
      <w:pPr>
        <w:pStyle w:val="Compact"/>
        <w:ind w:left="202" w:hanging="187"/>
      </w:pPr>
      <w:r>
        <w:t>• IAP toddler ASD screen M-CHAT-R/F 16–30 months; AAP/CDC 18 and 24 months are routine screen visits. [D13 &gt; ASD]</w:t>
      </w:r>
    </w:p>
    <w:p>
      <w:pPr>
        <w:pStyle w:val="Compact"/>
        <w:ind w:left="202" w:hanging="187"/>
      </w:pPr>
      <w:r>
        <w:t>• Breastfeeding first hour → exclusive 6 months → complementary at 6 months → breastfeeding ≥2 years. [D14 &gt; Feeding]</w:t>
      </w:r>
    </w:p>
    <w:p>
      <w:pPr>
        <w:pStyle w:val="Compact"/>
        <w:ind w:left="202" w:hanging="187"/>
      </w:pPr>
      <w:r>
        <w:t>• NHM vitamin A at 9 months then 16–18 months and every six months to 5 years (nine total). [D14 &gt; NHM]</w:t>
      </w:r>
    </w:p>
    <w:p>
      <w:pPr>
        <w:pStyle w:val="Compact"/>
        <w:ind w:left="202" w:hanging="187"/>
      </w:pPr>
      <w:r>
        <w:t>• NHM diarrhea zinc course is 14 days. [D14 &gt; Zinc]</w:t>
      </w:r>
    </w:p>
    <w:p>
      <w:pPr>
        <w:pStyle w:val="Compact"/>
        <w:ind w:left="202" w:hanging="187"/>
      </w:pPr>
      <w:r>
        <w:t>• Complicated SAM: stabilization → transition → rehabilitation → community follow-up. [D14 &gt; SAM]</w:t>
      </w:r>
    </w:p>
    <w:p>
      <w:pPr>
        <w:pStyle w:val="Compact"/>
        <w:ind w:left="202" w:hanging="187"/>
      </w:pPr>
      <w:r>
        <w:t>• Hyperammonemia: stabilize and send urgent metabolic labs in parallel; scavenger/dialysis preparation must not wait for genotype. [D15 &gt; IEM]</w:t>
      </w:r>
    </w:p>
    <w:p>
      <w:pPr>
        <w:pStyle w:val="Compact"/>
        <w:ind w:left="202" w:hanging="187"/>
      </w:pPr>
      <w:r>
        <w:t>• Newborn-screen positive: urgent contact, assess symptoms, confirm biochemically; timing and panel vary locally. [D15 &gt; NBS]</w:t>
      </w:r>
    </w:p>
    <w:p>
      <w:pPr>
        <w:pStyle w:val="H1x"/>
        <w:keepNext/>
      </w:pPr>
      <w:r>
        <w:t>C. Algorithms — ultra-condensed</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QUICK ALGORITHM — Growth chart</w:t>
            </w:r>
          </w:p>
          <w:p>
            <w:pPr>
              <w:pStyle w:val="Compact"/>
              <w:spacing w:after="80"/>
            </w:pPr>
            <w:r>
              <w:t>• 1. Verify age/chart</w:t>
            </w:r>
          </w:p>
          <w:p>
            <w:pPr>
              <w:pStyle w:val="Compact"/>
              <w:spacing w:after="80"/>
            </w:pPr>
            <w:r>
              <w:t>• 2. Plot serial values</w:t>
            </w:r>
          </w:p>
          <w:p>
            <w:pPr>
              <w:pStyle w:val="Compact"/>
              <w:spacing w:after="80"/>
            </w:pPr>
            <w:r>
              <w:t>• 3. Calculate velocity/MPH</w:t>
            </w:r>
          </w:p>
          <w:p>
            <w:pPr>
              <w:pStyle w:val="Compact"/>
              <w:spacing w:after="80"/>
            </w:pPr>
            <w:r>
              <w:t>• 4. Check red flags</w:t>
            </w:r>
          </w:p>
          <w:p>
            <w:pPr>
              <w:pStyle w:val="Compact"/>
              <w:spacing w:after="80"/>
            </w:pPr>
            <w:r>
              <w:t>• 5. Investigate or monitor</w:t>
            </w:r>
          </w:p>
          <w:p>
            <w:pPr>
              <w:pStyle w:val="Trace"/>
            </w:pPr>
            <w:r>
              <w:t>TRACE / SOURCE: D13 &gt; Growth</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QUICK ALGORITHM — Developmental regression</w:t>
            </w:r>
          </w:p>
          <w:p>
            <w:pPr>
              <w:pStyle w:val="Compact"/>
              <w:spacing w:after="80"/>
            </w:pPr>
            <w:r>
              <w:t>• 1. Confirm loss</w:t>
            </w:r>
          </w:p>
          <w:p>
            <w:pPr>
              <w:pStyle w:val="Compact"/>
              <w:spacing w:after="80"/>
            </w:pPr>
            <w:r>
              <w:t>• 2. Assess hearing/vision and acute illness</w:t>
            </w:r>
          </w:p>
          <w:p>
            <w:pPr>
              <w:pStyle w:val="Compact"/>
              <w:spacing w:after="80"/>
            </w:pPr>
            <w:r>
              <w:t>• 3. Neurologic/metabolic evaluation</w:t>
            </w:r>
          </w:p>
          <w:p>
            <w:pPr>
              <w:pStyle w:val="Compact"/>
              <w:spacing w:after="80"/>
            </w:pPr>
            <w:r>
              <w:t>• 4. Start early support</w:t>
            </w:r>
          </w:p>
          <w:p>
            <w:pPr>
              <w:pStyle w:val="Trace"/>
            </w:pPr>
            <w:r>
              <w:t>TRACE / SOURCE: D13 &gt; Development</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QUICK ALGORITHM — Complicated SAM</w:t>
            </w:r>
          </w:p>
          <w:p>
            <w:pPr>
              <w:pStyle w:val="Compact"/>
              <w:spacing w:after="80"/>
            </w:pPr>
            <w:r>
              <w:t>• 1. Identify any SAM criterion</w:t>
            </w:r>
          </w:p>
          <w:p>
            <w:pPr>
              <w:pStyle w:val="Compact"/>
              <w:spacing w:after="80"/>
            </w:pPr>
            <w:r>
              <w:t>• 2. Check appetite/danger signs</w:t>
            </w:r>
          </w:p>
          <w:p>
            <w:pPr>
              <w:pStyle w:val="Compact"/>
              <w:spacing w:after="80"/>
            </w:pPr>
            <w:r>
              <w:t>• 3. Facility stabilize with F-75</w:t>
            </w:r>
          </w:p>
          <w:p>
            <w:pPr>
              <w:pStyle w:val="Compact"/>
              <w:spacing w:after="80"/>
            </w:pPr>
            <w:r>
              <w:t>• 4. Transition after stabilization</w:t>
            </w:r>
          </w:p>
          <w:p>
            <w:pPr>
              <w:pStyle w:val="Compact"/>
              <w:spacing w:after="80"/>
            </w:pPr>
            <w:r>
              <w:t>• 5. Rehabilitation and relapse prevention</w:t>
            </w:r>
          </w:p>
          <w:p>
            <w:pPr>
              <w:pStyle w:val="Trace"/>
            </w:pPr>
            <w:r>
              <w:t>TRACE / SOURCE: D14 &gt; SAM</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7F7F7"/>
          </w:tcPr>
          <w:p>
            <w:pPr>
              <w:pStyle w:val="H2x"/>
              <w:spacing w:before="0"/>
            </w:pPr>
            <w:r>
              <w:t>QUICK ALGORITHM — IEM crisis</w:t>
            </w:r>
          </w:p>
          <w:p>
            <w:pPr>
              <w:pStyle w:val="Compact"/>
              <w:spacing w:after="80"/>
            </w:pPr>
            <w:r>
              <w:t>• 1. ABCs and sepsis parallel</w:t>
            </w:r>
          </w:p>
          <w:p>
            <w:pPr>
              <w:pStyle w:val="Compact"/>
              <w:spacing w:after="80"/>
            </w:pPr>
            <w:r>
              <w:t>• 2. Prevent catabolism</w:t>
            </w:r>
          </w:p>
          <w:p>
            <w:pPr>
              <w:pStyle w:val="Compact"/>
              <w:spacing w:after="80"/>
            </w:pPr>
            <w:r>
              <w:t>• 3. Glucose/gas/ammonia/ketones/acylcarnitines</w:t>
            </w:r>
          </w:p>
          <w:p>
            <w:pPr>
              <w:pStyle w:val="Compact"/>
              <w:spacing w:after="80"/>
            </w:pPr>
            <w:r>
              <w:t>• 4. Metabolic consultation</w:t>
            </w:r>
          </w:p>
          <w:p>
            <w:pPr>
              <w:pStyle w:val="Compact"/>
              <w:spacing w:after="80"/>
            </w:pPr>
            <w:r>
              <w:t>• 5. Scavengers/clearance if indicated</w:t>
            </w:r>
          </w:p>
          <w:p>
            <w:pPr>
              <w:pStyle w:val="Compact"/>
              <w:spacing w:after="80"/>
            </w:pPr>
            <w:r>
              <w:t>• 6. Confirm later</w:t>
            </w:r>
          </w:p>
          <w:p>
            <w:pPr>
              <w:pStyle w:val="Trace"/>
            </w:pPr>
            <w:r>
              <w:t>TRACE / SOURCE: D15 &gt; IEM</w:t>
            </w:r>
          </w:p>
        </w:tc>
      </w:tr>
    </w:tbl>
    <w:p>
      <w:pPr>
        <w:spacing w:after="20"/>
      </w:pPr>
    </w:p>
    <w:p>
      <w:pPr>
        <w:pStyle w:val="H1x"/>
        <w:keepNext/>
      </w:pPr>
      <w:r>
        <w:t>D. First-line vs definitive / close-distractor mini-bank</w:t>
      </w:r>
    </w:p>
    <w:tbl>
      <w:tblPr>
        <w:tblStyle w:val="TableGrid"/>
        <w:tblW w:type="auto" w:w="0"/>
        <w:jc w:val="center"/>
        <w:tblLayout w:type="fixed"/>
        <w:tblLook w:firstColumn="1" w:firstRow="1" w:lastColumn="0" w:lastRow="0" w:noHBand="0" w:noVBand="1" w:val="04A0"/>
      </w:tblPr>
      <w:tblGrid>
        <w:gridCol w:w="4987"/>
        <w:gridCol w:w="4987"/>
      </w:tblGrid>
      <w:tr>
        <w:trPr>
          <w:tblHeader/>
          <w:cantSplit/>
        </w:trPr>
        <w:tc>
          <w:tcPr>
            <w:tcW w:type="dxa" w:w="4987"/>
            <w:tcMar>
              <w:top w:w="110" w:type="dxa"/>
              <w:bottom w:w="110" w:type="dxa"/>
              <w:start w:w="125" w:type="dxa"/>
              <w:end w:w="125" w:type="dxa"/>
            </w:tcMar>
            <w:shd w:fill="E2E2E2"/>
            <w:vAlign w:val="center"/>
          </w:tcPr>
          <w:p>
            <w:pPr>
              <w:spacing w:after="0" w:line="269" w:lineRule="auto"/>
            </w:pPr>
            <w:r>
              <w:rPr>
                <w:b/>
                <w:sz w:val="16"/>
              </w:rPr>
              <w:t>Question pair</w:t>
            </w:r>
          </w:p>
        </w:tc>
        <w:tc>
          <w:tcPr>
            <w:tcW w:type="dxa" w:w="4987"/>
            <w:tcMar>
              <w:top w:w="110" w:type="dxa"/>
              <w:bottom w:w="110" w:type="dxa"/>
              <w:start w:w="125" w:type="dxa"/>
              <w:end w:w="125" w:type="dxa"/>
            </w:tcMar>
            <w:shd w:fill="E2E2E2"/>
            <w:vAlign w:val="center"/>
          </w:tcPr>
          <w:p>
            <w:pPr>
              <w:spacing w:after="0" w:line="269" w:lineRule="auto"/>
            </w:pPr>
            <w:r>
              <w:rPr>
                <w:b/>
                <w:sz w:val="16"/>
              </w:rPr>
              <w:t>One-line discriminator</w:t>
            </w:r>
          </w:p>
        </w:tc>
      </w:tr>
      <w:tr>
        <w:trPr>
          <w:cantSplit/>
        </w:trPr>
        <w:tc>
          <w:tcPr>
            <w:tcW w:type="dxa" w:w="4987"/>
            <w:tcMar>
              <w:top w:w="105" w:type="dxa"/>
              <w:bottom w:w="110" w:type="dxa"/>
              <w:start w:w="125" w:type="dxa"/>
              <w:end w:w="125" w:type="dxa"/>
            </w:tcMar>
          </w:tcPr>
          <w:p>
            <w:pPr>
              <w:spacing w:after="0" w:line="271" w:lineRule="auto"/>
            </w:pPr>
            <w:r>
              <w:rPr>
                <w:sz w:val="16"/>
              </w:rPr>
              <w:t>Weight-first vs height-first</w:t>
            </w:r>
          </w:p>
        </w:tc>
        <w:tc>
          <w:tcPr>
            <w:tcW w:type="dxa" w:w="4987"/>
            <w:tcMar>
              <w:top w:w="105" w:type="dxa"/>
              <w:bottom w:w="110" w:type="dxa"/>
              <w:start w:w="125" w:type="dxa"/>
              <w:end w:w="125" w:type="dxa"/>
            </w:tcMar>
          </w:tcPr>
          <w:p>
            <w:pPr>
              <w:spacing w:after="0" w:line="271" w:lineRule="auto"/>
            </w:pPr>
            <w:r>
              <w:rPr>
                <w:sz w:val="16"/>
              </w:rPr>
              <w:t>Nutrition/systemic vs endocrine/skeletal</w:t>
            </w:r>
          </w:p>
        </w:tc>
      </w:tr>
      <w:tr>
        <w:trPr>
          <w:cantSplit/>
        </w:trPr>
        <w:tc>
          <w:tcPr>
            <w:tcW w:type="dxa" w:w="4987"/>
            <w:tcMar>
              <w:top w:w="105" w:type="dxa"/>
              <w:bottom w:w="110" w:type="dxa"/>
              <w:start w:w="125" w:type="dxa"/>
              <w:end w:w="125" w:type="dxa"/>
            </w:tcMar>
            <w:shd w:fill="FAFAFA"/>
          </w:tcPr>
          <w:p>
            <w:pPr>
              <w:spacing w:after="0" w:line="271" w:lineRule="auto"/>
            </w:pPr>
            <w:r>
              <w:rPr>
                <w:sz w:val="16"/>
              </w:rPr>
              <w:t>FSS vs constitutional delay</w:t>
            </w:r>
          </w:p>
        </w:tc>
        <w:tc>
          <w:tcPr>
            <w:tcW w:type="dxa" w:w="4987"/>
            <w:tcMar>
              <w:top w:w="105" w:type="dxa"/>
              <w:bottom w:w="110" w:type="dxa"/>
              <w:start w:w="125" w:type="dxa"/>
              <w:end w:w="125" w:type="dxa"/>
            </w:tcMar>
            <w:shd w:fill="FAFAFA"/>
          </w:tcPr>
          <w:p>
            <w:pPr>
              <w:spacing w:after="0" w:line="271" w:lineRule="auto"/>
            </w:pPr>
            <w:r>
              <w:rPr>
                <w:sz w:val="16"/>
              </w:rPr>
              <w:t>BA ≈ CA vs BA delayed</w:t>
            </w:r>
          </w:p>
        </w:tc>
      </w:tr>
      <w:tr>
        <w:trPr>
          <w:cantSplit/>
        </w:trPr>
        <w:tc>
          <w:tcPr>
            <w:tcW w:type="dxa" w:w="4987"/>
            <w:tcMar>
              <w:top w:w="105" w:type="dxa"/>
              <w:bottom w:w="110" w:type="dxa"/>
              <w:start w:w="125" w:type="dxa"/>
              <w:end w:w="125" w:type="dxa"/>
            </w:tcMar>
          </w:tcPr>
          <w:p>
            <w:pPr>
              <w:spacing w:after="0" w:line="271" w:lineRule="auto"/>
            </w:pPr>
            <w:r>
              <w:rPr>
                <w:sz w:val="16"/>
              </w:rPr>
              <w:t>ASD vs isolated language</w:t>
            </w:r>
          </w:p>
        </w:tc>
        <w:tc>
          <w:tcPr>
            <w:tcW w:type="dxa" w:w="4987"/>
            <w:tcMar>
              <w:top w:w="105" w:type="dxa"/>
              <w:bottom w:w="110" w:type="dxa"/>
              <w:start w:w="125" w:type="dxa"/>
              <w:end w:w="125" w:type="dxa"/>
            </w:tcMar>
          </w:tcPr>
          <w:p>
            <w:pPr>
              <w:spacing w:after="0" w:line="271" w:lineRule="auto"/>
            </w:pPr>
            <w:r>
              <w:rPr>
                <w:sz w:val="16"/>
              </w:rPr>
              <w:t>Joint attention/repetitive patterns vs relatively intact reciprocity</w:t>
            </w:r>
          </w:p>
        </w:tc>
      </w:tr>
      <w:tr>
        <w:trPr>
          <w:cantSplit/>
        </w:trPr>
        <w:tc>
          <w:tcPr>
            <w:tcW w:type="dxa" w:w="4987"/>
            <w:tcMar>
              <w:top w:w="105" w:type="dxa"/>
              <w:bottom w:w="110" w:type="dxa"/>
              <w:start w:w="125" w:type="dxa"/>
              <w:end w:w="125" w:type="dxa"/>
            </w:tcMar>
            <w:shd w:fill="FAFAFA"/>
          </w:tcPr>
          <w:p>
            <w:pPr>
              <w:spacing w:after="0" w:line="271" w:lineRule="auto"/>
            </w:pPr>
            <w:r>
              <w:rPr>
                <w:sz w:val="16"/>
              </w:rPr>
              <w:t>Screen vs diagnosis</w:t>
            </w:r>
          </w:p>
        </w:tc>
        <w:tc>
          <w:tcPr>
            <w:tcW w:type="dxa" w:w="4987"/>
            <w:tcMar>
              <w:top w:w="105" w:type="dxa"/>
              <w:bottom w:w="110" w:type="dxa"/>
              <w:start w:w="125" w:type="dxa"/>
              <w:end w:w="125" w:type="dxa"/>
            </w:tcMar>
            <w:shd w:fill="FAFAFA"/>
          </w:tcPr>
          <w:p>
            <w:pPr>
              <w:spacing w:after="0" w:line="271" w:lineRule="auto"/>
            </w:pPr>
            <w:r>
              <w:rPr>
                <w:sz w:val="16"/>
              </w:rPr>
              <w:t>M-CHAT and NBS are screens, not definitive tests</w:t>
            </w:r>
          </w:p>
        </w:tc>
      </w:tr>
      <w:tr>
        <w:trPr>
          <w:cantSplit/>
        </w:trPr>
        <w:tc>
          <w:tcPr>
            <w:tcW w:type="dxa" w:w="4987"/>
            <w:tcMar>
              <w:top w:w="105" w:type="dxa"/>
              <w:bottom w:w="110" w:type="dxa"/>
              <w:start w:w="125" w:type="dxa"/>
              <w:end w:w="125" w:type="dxa"/>
            </w:tcMar>
          </w:tcPr>
          <w:p>
            <w:pPr>
              <w:spacing w:after="0" w:line="271" w:lineRule="auto"/>
            </w:pPr>
            <w:r>
              <w:rPr>
                <w:sz w:val="16"/>
              </w:rPr>
              <w:t>SAM vs severe stunting</w:t>
            </w:r>
          </w:p>
        </w:tc>
        <w:tc>
          <w:tcPr>
            <w:tcW w:type="dxa" w:w="4987"/>
            <w:tcMar>
              <w:top w:w="105" w:type="dxa"/>
              <w:bottom w:w="110" w:type="dxa"/>
              <w:start w:w="125" w:type="dxa"/>
              <w:end w:w="125" w:type="dxa"/>
            </w:tcMar>
          </w:tcPr>
          <w:p>
            <w:pPr>
              <w:spacing w:after="0" w:line="271" w:lineRule="auto"/>
            </w:pPr>
            <w:r>
              <w:rPr>
                <w:sz w:val="16"/>
              </w:rPr>
              <w:t>WHZ/MUAC/edema vs HAZ</w:t>
            </w:r>
          </w:p>
        </w:tc>
      </w:tr>
      <w:tr>
        <w:trPr>
          <w:cantSplit/>
        </w:trPr>
        <w:tc>
          <w:tcPr>
            <w:tcW w:type="dxa" w:w="4987"/>
            <w:tcMar>
              <w:top w:w="105" w:type="dxa"/>
              <w:bottom w:w="110" w:type="dxa"/>
              <w:start w:w="125" w:type="dxa"/>
              <w:end w:w="125" w:type="dxa"/>
            </w:tcMar>
            <w:shd w:fill="FAFAFA"/>
          </w:tcPr>
          <w:p>
            <w:pPr>
              <w:spacing w:after="0" w:line="271" w:lineRule="auto"/>
            </w:pPr>
            <w:r>
              <w:rPr>
                <w:sz w:val="16"/>
              </w:rPr>
              <w:t>F-75 vs F-100</w:t>
            </w:r>
          </w:p>
        </w:tc>
        <w:tc>
          <w:tcPr>
            <w:tcW w:type="dxa" w:w="4987"/>
            <w:tcMar>
              <w:top w:w="105" w:type="dxa"/>
              <w:bottom w:w="110" w:type="dxa"/>
              <w:start w:w="125" w:type="dxa"/>
              <w:end w:w="125" w:type="dxa"/>
            </w:tcMar>
            <w:shd w:fill="FAFAFA"/>
          </w:tcPr>
          <w:p>
            <w:pPr>
              <w:spacing w:after="0" w:line="271" w:lineRule="auto"/>
            </w:pPr>
            <w:r>
              <w:rPr>
                <w:sz w:val="16"/>
              </w:rPr>
              <w:t>Stabilization vs catch-up</w:t>
            </w:r>
          </w:p>
        </w:tc>
      </w:tr>
      <w:tr>
        <w:trPr>
          <w:cantSplit/>
        </w:trPr>
        <w:tc>
          <w:tcPr>
            <w:tcW w:type="dxa" w:w="4987"/>
            <w:tcMar>
              <w:top w:w="105" w:type="dxa"/>
              <w:bottom w:w="110" w:type="dxa"/>
              <w:start w:w="125" w:type="dxa"/>
              <w:end w:w="125" w:type="dxa"/>
            </w:tcMar>
          </w:tcPr>
          <w:p>
            <w:pPr>
              <w:spacing w:after="0" w:line="271" w:lineRule="auto"/>
            </w:pPr>
            <w:r>
              <w:rPr>
                <w:sz w:val="16"/>
              </w:rPr>
              <w:t>Vitamin A prophylaxis vs therapy</w:t>
            </w:r>
          </w:p>
        </w:tc>
        <w:tc>
          <w:tcPr>
            <w:tcW w:type="dxa" w:w="4987"/>
            <w:tcMar>
              <w:top w:w="105" w:type="dxa"/>
              <w:bottom w:w="110" w:type="dxa"/>
              <w:start w:w="125" w:type="dxa"/>
              <w:end w:w="125" w:type="dxa"/>
            </w:tcMar>
          </w:tcPr>
          <w:p>
            <w:pPr>
              <w:spacing w:after="0" w:line="271" w:lineRule="auto"/>
            </w:pPr>
            <w:r>
              <w:rPr>
                <w:sz w:val="16"/>
              </w:rPr>
              <w:t>NHM schedule vs urgent xerophthalmia protocol</w:t>
            </w:r>
          </w:p>
        </w:tc>
      </w:tr>
      <w:tr>
        <w:trPr>
          <w:cantSplit/>
        </w:trPr>
        <w:tc>
          <w:tcPr>
            <w:tcW w:type="dxa" w:w="4987"/>
            <w:tcMar>
              <w:top w:w="105" w:type="dxa"/>
              <w:bottom w:w="110" w:type="dxa"/>
              <w:start w:w="125" w:type="dxa"/>
              <w:end w:w="125" w:type="dxa"/>
            </w:tcMar>
            <w:shd w:fill="FAFAFA"/>
          </w:tcPr>
          <w:p>
            <w:pPr>
              <w:spacing w:after="0" w:line="271" w:lineRule="auto"/>
            </w:pPr>
            <w:r>
              <w:rPr>
                <w:sz w:val="16"/>
              </w:rPr>
              <w:t>CMA vs karyotype</w:t>
            </w:r>
          </w:p>
        </w:tc>
        <w:tc>
          <w:tcPr>
            <w:tcW w:type="dxa" w:w="4987"/>
            <w:tcMar>
              <w:top w:w="105" w:type="dxa"/>
              <w:bottom w:w="110" w:type="dxa"/>
              <w:start w:w="125" w:type="dxa"/>
              <w:end w:w="125" w:type="dxa"/>
            </w:tcMar>
            <w:shd w:fill="FAFAFA"/>
          </w:tcPr>
          <w:p>
            <w:pPr>
              <w:spacing w:after="0" w:line="271" w:lineRule="auto"/>
            </w:pPr>
            <w:r>
              <w:rPr>
                <w:sz w:val="16"/>
              </w:rPr>
              <w:t>CNV vs balanced/aneuploidy</w:t>
            </w:r>
          </w:p>
        </w:tc>
      </w:tr>
      <w:tr>
        <w:trPr>
          <w:cantSplit/>
        </w:trPr>
        <w:tc>
          <w:tcPr>
            <w:tcW w:type="dxa" w:w="4987"/>
            <w:tcMar>
              <w:top w:w="105" w:type="dxa"/>
              <w:bottom w:w="110" w:type="dxa"/>
              <w:start w:w="125" w:type="dxa"/>
              <w:end w:w="125" w:type="dxa"/>
            </w:tcMar>
          </w:tcPr>
          <w:p>
            <w:pPr>
              <w:spacing w:after="0" w:line="271" w:lineRule="auto"/>
            </w:pPr>
            <w:r>
              <w:rPr>
                <w:sz w:val="16"/>
              </w:rPr>
              <w:t>PWS vs Angelman</w:t>
            </w:r>
          </w:p>
        </w:tc>
        <w:tc>
          <w:tcPr>
            <w:tcW w:type="dxa" w:w="4987"/>
            <w:tcMar>
              <w:top w:w="105" w:type="dxa"/>
              <w:bottom w:w="110" w:type="dxa"/>
              <w:start w:w="125" w:type="dxa"/>
              <w:end w:w="125" w:type="dxa"/>
            </w:tcMar>
          </w:tcPr>
          <w:p>
            <w:pPr>
              <w:spacing w:after="0" w:line="271" w:lineRule="auto"/>
            </w:pPr>
            <w:r>
              <w:rPr>
                <w:sz w:val="16"/>
              </w:rPr>
              <w:t>Paternal expression lost vs maternal UBE3A lost</w:t>
            </w:r>
          </w:p>
        </w:tc>
      </w:tr>
      <w:tr>
        <w:trPr>
          <w:cantSplit/>
        </w:trPr>
        <w:tc>
          <w:tcPr>
            <w:tcW w:type="dxa" w:w="4987"/>
            <w:tcMar>
              <w:top w:w="105" w:type="dxa"/>
              <w:bottom w:w="110" w:type="dxa"/>
              <w:start w:w="125" w:type="dxa"/>
              <w:end w:w="125" w:type="dxa"/>
            </w:tcMar>
            <w:shd w:fill="FAFAFA"/>
          </w:tcPr>
          <w:p>
            <w:pPr>
              <w:spacing w:after="0" w:line="271" w:lineRule="auto"/>
            </w:pPr>
            <w:r>
              <w:rPr>
                <w:sz w:val="16"/>
              </w:rPr>
              <w:t>UCD vs organic acidemia</w:t>
            </w:r>
          </w:p>
        </w:tc>
        <w:tc>
          <w:tcPr>
            <w:tcW w:type="dxa" w:w="4987"/>
            <w:tcMar>
              <w:top w:w="105" w:type="dxa"/>
              <w:bottom w:w="110" w:type="dxa"/>
              <w:start w:w="125" w:type="dxa"/>
              <w:end w:w="125" w:type="dxa"/>
            </w:tcMar>
            <w:shd w:fill="FAFAFA"/>
          </w:tcPr>
          <w:p>
            <w:pPr>
              <w:spacing w:after="0" w:line="271" w:lineRule="auto"/>
            </w:pPr>
            <w:r>
              <w:rPr>
                <w:sz w:val="16"/>
              </w:rPr>
              <w:t>Resp alkalosis vs ketotic high-AG acidosis</w:t>
            </w:r>
          </w:p>
        </w:tc>
      </w:tr>
      <w:tr>
        <w:trPr>
          <w:cantSplit/>
        </w:trPr>
        <w:tc>
          <w:tcPr>
            <w:tcW w:type="dxa" w:w="4987"/>
            <w:tcMar>
              <w:top w:w="105" w:type="dxa"/>
              <w:bottom w:w="110" w:type="dxa"/>
              <w:start w:w="125" w:type="dxa"/>
              <w:end w:w="125" w:type="dxa"/>
            </w:tcMar>
          </w:tcPr>
          <w:p>
            <w:pPr>
              <w:spacing w:after="0" w:line="271" w:lineRule="auto"/>
            </w:pPr>
            <w:r>
              <w:rPr>
                <w:sz w:val="16"/>
              </w:rPr>
              <w:t>OTC vs CPS1/NAGS</w:t>
            </w:r>
          </w:p>
        </w:tc>
        <w:tc>
          <w:tcPr>
            <w:tcW w:type="dxa" w:w="4987"/>
            <w:tcMar>
              <w:top w:w="105" w:type="dxa"/>
              <w:bottom w:w="110" w:type="dxa"/>
              <w:start w:w="125" w:type="dxa"/>
              <w:end w:w="125" w:type="dxa"/>
            </w:tcMar>
          </w:tcPr>
          <w:p>
            <w:pPr>
              <w:spacing w:after="0" w:line="271" w:lineRule="auto"/>
            </w:pPr>
            <w:r>
              <w:rPr>
                <w:sz w:val="16"/>
              </w:rPr>
              <w:t>Urine orotic acid high vs low/normal</w:t>
            </w:r>
          </w:p>
        </w:tc>
      </w:tr>
      <w:tr>
        <w:trPr>
          <w:cantSplit/>
        </w:trPr>
        <w:tc>
          <w:tcPr>
            <w:tcW w:type="dxa" w:w="4987"/>
            <w:tcMar>
              <w:top w:w="105" w:type="dxa"/>
              <w:bottom w:w="110" w:type="dxa"/>
              <w:start w:w="125" w:type="dxa"/>
              <w:end w:w="125" w:type="dxa"/>
            </w:tcMar>
            <w:shd w:fill="FAFAFA"/>
          </w:tcPr>
          <w:p>
            <w:pPr>
              <w:spacing w:after="0" w:line="271" w:lineRule="auto"/>
            </w:pPr>
            <w:r>
              <w:rPr>
                <w:sz w:val="16"/>
              </w:rPr>
              <w:t>FAOD vs hyperinsulinism</w:t>
            </w:r>
          </w:p>
        </w:tc>
        <w:tc>
          <w:tcPr>
            <w:tcW w:type="dxa" w:w="4987"/>
            <w:tcMar>
              <w:top w:w="105" w:type="dxa"/>
              <w:bottom w:w="110" w:type="dxa"/>
              <w:start w:w="125" w:type="dxa"/>
              <w:end w:w="125" w:type="dxa"/>
            </w:tcMar>
            <w:shd w:fill="FAFAFA"/>
          </w:tcPr>
          <w:p>
            <w:pPr>
              <w:spacing w:after="0" w:line="271" w:lineRule="auto"/>
            </w:pPr>
            <w:r>
              <w:rPr>
                <w:sz w:val="16"/>
              </w:rPr>
              <w:t>FFA high vs suppressed with low ketones</w:t>
            </w:r>
          </w:p>
        </w:tc>
      </w:tr>
    </w:tbl>
    <w:p>
      <w:pPr>
        <w:spacing w:after="60"/>
      </w:pPr>
    </w:p>
    <w:p>
      <w:pPr>
        <w:pStyle w:val="H1x"/>
        <w:keepNext/>
      </w:pPr>
      <w:r>
        <w:t>E. Data / pattern-recognition flash deck</w:t>
      </w:r>
    </w:p>
    <w:p>
      <w:pPr>
        <w:pStyle w:val="Compact"/>
        <w:ind w:left="202" w:hanging="187"/>
      </w:pPr>
      <w:r>
        <w:t>• Curve: falling weight-for-age before height-for-age → undernutrition or systemic disease. [D13 &gt; Charts]</w:t>
      </w:r>
    </w:p>
    <w:p>
      <w:pPr>
        <w:pStyle w:val="Compact"/>
        <w:ind w:left="202" w:hanging="187"/>
      </w:pPr>
      <w:r>
        <w:t>• Bone age: normal in familial short stature, often delayed in constitutional delay. [D13 &gt; Short Stature]</w:t>
      </w:r>
    </w:p>
    <w:p>
      <w:pPr>
        <w:pStyle w:val="Compact"/>
        <w:ind w:left="202" w:hanging="187"/>
      </w:pPr>
      <w:r>
        <w:t>• Developmental trace: true loss of words/skills → regression, urgent evaluation. [D13 &gt; Development]</w:t>
      </w:r>
    </w:p>
    <w:p>
      <w:pPr>
        <w:pStyle w:val="Compact"/>
        <w:ind w:left="202" w:hanging="187"/>
      </w:pPr>
      <w:r>
        <w:t>• Behavioral pattern: absent pointing + repetitive play → ASD concern despite adequate words. [D13 &gt; ASD]</w:t>
      </w:r>
    </w:p>
    <w:p>
      <w:pPr>
        <w:pStyle w:val="Compact"/>
        <w:ind w:left="202" w:hanging="187"/>
      </w:pPr>
      <w:r>
        <w:t>• X-ray: rachitic metaphyseal cupping/fraying/splaying → nutritional rickets; subperiosteal hemorrhage → scurvy. [D14 &gt; Vitamins]</w:t>
      </w:r>
    </w:p>
    <w:p>
      <w:pPr>
        <w:pStyle w:val="Compact"/>
        <w:ind w:left="202" w:hanging="187"/>
      </w:pPr>
      <w:r>
        <w:t>• Edema: bilateral nutritional pitting edema establishes SAM even if MUAC normal. [D14 &gt; SAM]</w:t>
      </w:r>
    </w:p>
    <w:p>
      <w:pPr>
        <w:pStyle w:val="Compact"/>
        <w:ind w:left="202" w:hanging="187"/>
      </w:pPr>
      <w:r>
        <w:t>• Phenotype: conotruncal CHD + hypocalcemia + palatal anomaly → 22q11.2. [D15 &gt; Syndrome]</w:t>
      </w:r>
    </w:p>
    <w:p>
      <w:pPr>
        <w:pStyle w:val="Compact"/>
        <w:ind w:left="202" w:hanging="187"/>
      </w:pPr>
      <w:r>
        <w:t>• Phenotype: neonatal hypotonia → later hyperphagia/obesity → PWS. [D15 &gt; Imprinting]</w:t>
      </w:r>
    </w:p>
    <w:p>
      <w:pPr>
        <w:pStyle w:val="Compact"/>
        <w:ind w:left="202" w:hanging="187"/>
      </w:pPr>
      <w:r>
        <w:t>• Gas: pH 7.51, PCO2 25, ammonia 520 → suspect UCD and treat hyperammonemia. [D15 &gt; IEM]</w:t>
      </w:r>
    </w:p>
    <w:p>
      <w:pPr>
        <w:pStyle w:val="Compact"/>
        <w:ind w:left="202" w:hanging="187"/>
      </w:pPr>
      <w:r>
        <w:t>• Gas: pH 7.13, HCO3 9, AG 27, ketones +++, C3 high → organic acidemia PA/MMA. [D15 &gt; IEM]</w:t>
      </w:r>
    </w:p>
    <w:p>
      <w:pPr>
        <w:pStyle w:val="Compact"/>
        <w:ind w:left="202" w:hanging="187"/>
      </w:pPr>
      <w:r>
        <w:t>• Acylcarnitine C8 high + hypoketotic fasting hypoglycemia → MCAD. [D15 &gt; FAOD]</w:t>
      </w:r>
    </w:p>
    <w:p>
      <w:pPr>
        <w:pStyle w:val="Compact"/>
        <w:ind w:left="202" w:hanging="187"/>
      </w:pPr>
      <w:r>
        <w:t>• Urine orotic acid high with low citrulline → OTC. [D15 &gt; UCD / Notebook D10 Q65]</w:t>
      </w:r>
    </w:p>
    <w:p>
      <w:pPr>
        <w:pStyle w:val="H1x"/>
        <w:keepNext/>
      </w:pPr>
      <w:r>
        <w:t>F. Calculation formula box (worked + independently checked)</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6"/>
              </w:rPr>
              <w:t>Formula</w:t>
            </w:r>
          </w:p>
        </w:tc>
        <w:tc>
          <w:tcPr>
            <w:tcW w:type="dxa" w:w="3325"/>
            <w:tcMar>
              <w:top w:w="110" w:type="dxa"/>
              <w:bottom w:w="110" w:type="dxa"/>
              <w:start w:w="125" w:type="dxa"/>
              <w:end w:w="125" w:type="dxa"/>
            </w:tcMar>
            <w:shd w:fill="E2E2E2"/>
            <w:vAlign w:val="center"/>
          </w:tcPr>
          <w:p>
            <w:pPr>
              <w:spacing w:after="0" w:line="269" w:lineRule="auto"/>
            </w:pPr>
            <w:r>
              <w:rPr>
                <w:b/>
                <w:sz w:val="16"/>
              </w:rPr>
              <w:t>Substitution</w:t>
            </w:r>
          </w:p>
        </w:tc>
        <w:tc>
          <w:tcPr>
            <w:tcW w:type="dxa" w:w="3325"/>
            <w:tcMar>
              <w:top w:w="110" w:type="dxa"/>
              <w:bottom w:w="110" w:type="dxa"/>
              <w:start w:w="125" w:type="dxa"/>
              <w:end w:w="125" w:type="dxa"/>
            </w:tcMar>
            <w:shd w:fill="E2E2E2"/>
            <w:vAlign w:val="center"/>
          </w:tcPr>
          <w:p>
            <w:pPr>
              <w:spacing w:after="0" w:line="269" w:lineRule="auto"/>
            </w:pPr>
            <w:r>
              <w:rPr>
                <w:b/>
                <w:sz w:val="16"/>
              </w:rPr>
              <w:t>Result / common trap</w:t>
            </w:r>
          </w:p>
        </w:tc>
      </w:tr>
      <w:tr>
        <w:trPr>
          <w:cantSplit/>
        </w:trPr>
        <w:tc>
          <w:tcPr>
            <w:tcW w:type="dxa" w:w="3325"/>
            <w:tcMar>
              <w:top w:w="105" w:type="dxa"/>
              <w:bottom w:w="110" w:type="dxa"/>
              <w:start w:w="125" w:type="dxa"/>
              <w:end w:w="125" w:type="dxa"/>
            </w:tcMar>
          </w:tcPr>
          <w:p>
            <w:pPr>
              <w:spacing w:after="0" w:line="271" w:lineRule="auto"/>
            </w:pPr>
            <w:r>
              <w:rPr>
                <w:sz w:val="16"/>
              </w:rPr>
              <w:t>MPH boy = (father+mother+13)/2</w:t>
            </w:r>
          </w:p>
        </w:tc>
        <w:tc>
          <w:tcPr>
            <w:tcW w:type="dxa" w:w="3325"/>
            <w:tcMar>
              <w:top w:w="105" w:type="dxa"/>
              <w:bottom w:w="110" w:type="dxa"/>
              <w:start w:w="125" w:type="dxa"/>
              <w:end w:w="125" w:type="dxa"/>
            </w:tcMar>
          </w:tcPr>
          <w:p>
            <w:pPr>
              <w:spacing w:after="0" w:line="271" w:lineRule="auto"/>
            </w:pPr>
            <w:r>
              <w:rPr>
                <w:sz w:val="16"/>
              </w:rPr>
              <w:t>(174+160+13)/2</w:t>
            </w:r>
          </w:p>
        </w:tc>
        <w:tc>
          <w:tcPr>
            <w:tcW w:type="dxa" w:w="3325"/>
            <w:tcMar>
              <w:top w:w="105" w:type="dxa"/>
              <w:bottom w:w="110" w:type="dxa"/>
              <w:start w:w="125" w:type="dxa"/>
              <w:end w:w="125" w:type="dxa"/>
            </w:tcMar>
          </w:tcPr>
          <w:p>
            <w:pPr>
              <w:spacing w:after="0" w:line="271" w:lineRule="auto"/>
            </w:pPr>
            <w:r>
              <w:rPr>
                <w:sz w:val="16"/>
              </w:rPr>
              <w:t>173.5 cm; do not omit +13</w:t>
            </w:r>
          </w:p>
        </w:tc>
      </w:tr>
      <w:tr>
        <w:trPr>
          <w:cantSplit/>
        </w:trPr>
        <w:tc>
          <w:tcPr>
            <w:tcW w:type="dxa" w:w="3325"/>
            <w:tcMar>
              <w:top w:w="105" w:type="dxa"/>
              <w:bottom w:w="110" w:type="dxa"/>
              <w:start w:w="125" w:type="dxa"/>
              <w:end w:w="125" w:type="dxa"/>
            </w:tcMar>
            <w:shd w:fill="FAFAFA"/>
          </w:tcPr>
          <w:p>
            <w:pPr>
              <w:spacing w:after="0" w:line="271" w:lineRule="auto"/>
            </w:pPr>
            <w:r>
              <w:rPr>
                <w:sz w:val="16"/>
              </w:rPr>
              <w:t>Height velocity = Δheight×12/months</w:t>
            </w:r>
          </w:p>
        </w:tc>
        <w:tc>
          <w:tcPr>
            <w:tcW w:type="dxa" w:w="3325"/>
            <w:tcMar>
              <w:top w:w="105" w:type="dxa"/>
              <w:bottom w:w="110" w:type="dxa"/>
              <w:start w:w="125" w:type="dxa"/>
              <w:end w:w="125" w:type="dxa"/>
            </w:tcMar>
            <w:shd w:fill="FAFAFA"/>
          </w:tcPr>
          <w:p>
            <w:pPr>
              <w:spacing w:after="0" w:line="271" w:lineRule="auto"/>
            </w:pPr>
            <w:r>
              <w:rPr>
                <w:sz w:val="16"/>
              </w:rPr>
              <w:t>(112−108)×12/8</w:t>
            </w:r>
          </w:p>
        </w:tc>
        <w:tc>
          <w:tcPr>
            <w:tcW w:type="dxa" w:w="3325"/>
            <w:tcMar>
              <w:top w:w="105" w:type="dxa"/>
              <w:bottom w:w="110" w:type="dxa"/>
              <w:start w:w="125" w:type="dxa"/>
              <w:end w:w="125" w:type="dxa"/>
            </w:tcMar>
            <w:shd w:fill="FAFAFA"/>
          </w:tcPr>
          <w:p>
            <w:pPr>
              <w:spacing w:after="0" w:line="271" w:lineRule="auto"/>
            </w:pPr>
            <w:r>
              <w:rPr>
                <w:sz w:val="16"/>
              </w:rPr>
              <w:t>6 cm/year; use cm and months</w:t>
            </w:r>
          </w:p>
        </w:tc>
      </w:tr>
      <w:tr>
        <w:trPr>
          <w:cantSplit/>
        </w:trPr>
        <w:tc>
          <w:tcPr>
            <w:tcW w:type="dxa" w:w="3325"/>
            <w:tcMar>
              <w:top w:w="105" w:type="dxa"/>
              <w:bottom w:w="110" w:type="dxa"/>
              <w:start w:w="125" w:type="dxa"/>
              <w:end w:w="125" w:type="dxa"/>
            </w:tcMar>
          </w:tcPr>
          <w:p>
            <w:pPr>
              <w:spacing w:after="0" w:line="271" w:lineRule="auto"/>
            </w:pPr>
            <w:r>
              <w:rPr>
                <w:sz w:val="16"/>
              </w:rPr>
              <w:t>BMI = kg / m²</w:t>
            </w:r>
          </w:p>
        </w:tc>
        <w:tc>
          <w:tcPr>
            <w:tcW w:type="dxa" w:w="3325"/>
            <w:tcMar>
              <w:top w:w="105" w:type="dxa"/>
              <w:bottom w:w="110" w:type="dxa"/>
              <w:start w:w="125" w:type="dxa"/>
              <w:end w:w="125" w:type="dxa"/>
            </w:tcMar>
          </w:tcPr>
          <w:p>
            <w:pPr>
              <w:spacing w:after="0" w:line="271" w:lineRule="auto"/>
            </w:pPr>
            <w:r>
              <w:rPr>
                <w:sz w:val="16"/>
              </w:rPr>
              <w:t>20/(1.10×1.10)</w:t>
            </w:r>
          </w:p>
        </w:tc>
        <w:tc>
          <w:tcPr>
            <w:tcW w:type="dxa" w:w="3325"/>
            <w:tcMar>
              <w:top w:w="105" w:type="dxa"/>
              <w:bottom w:w="110" w:type="dxa"/>
              <w:start w:w="125" w:type="dxa"/>
              <w:end w:w="125" w:type="dxa"/>
            </w:tcMar>
          </w:tcPr>
          <w:p>
            <w:pPr>
              <w:spacing w:after="0" w:line="271" w:lineRule="auto"/>
            </w:pPr>
            <w:r>
              <w:rPr>
                <w:sz w:val="16"/>
              </w:rPr>
              <w:t>16.53 kg/m²; interpret by age/sex</w:t>
            </w:r>
          </w:p>
        </w:tc>
      </w:tr>
      <w:tr>
        <w:trPr>
          <w:cantSplit/>
        </w:trPr>
        <w:tc>
          <w:tcPr>
            <w:tcW w:type="dxa" w:w="3325"/>
            <w:tcMar>
              <w:top w:w="105" w:type="dxa"/>
              <w:bottom w:w="110" w:type="dxa"/>
              <w:start w:w="125" w:type="dxa"/>
              <w:end w:w="125" w:type="dxa"/>
            </w:tcMar>
            <w:shd w:fill="FAFAFA"/>
          </w:tcPr>
          <w:p>
            <w:pPr>
              <w:spacing w:after="0" w:line="271" w:lineRule="auto"/>
            </w:pPr>
            <w:r>
              <w:rPr>
                <w:sz w:val="16"/>
              </w:rPr>
              <w:t>Corrected age = PNA−(40−GA)</w:t>
            </w:r>
          </w:p>
        </w:tc>
        <w:tc>
          <w:tcPr>
            <w:tcW w:type="dxa" w:w="3325"/>
            <w:tcMar>
              <w:top w:w="105" w:type="dxa"/>
              <w:bottom w:w="110" w:type="dxa"/>
              <w:start w:w="125" w:type="dxa"/>
              <w:end w:w="125" w:type="dxa"/>
            </w:tcMar>
            <w:shd w:fill="FAFAFA"/>
          </w:tcPr>
          <w:p>
            <w:pPr>
              <w:spacing w:after="0" w:line="271" w:lineRule="auto"/>
            </w:pPr>
            <w:r>
              <w:rPr>
                <w:sz w:val="16"/>
              </w:rPr>
              <w:t>16−(40−27)</w:t>
            </w:r>
          </w:p>
        </w:tc>
        <w:tc>
          <w:tcPr>
            <w:tcW w:type="dxa" w:w="3325"/>
            <w:tcMar>
              <w:top w:w="105" w:type="dxa"/>
              <w:bottom w:w="110" w:type="dxa"/>
              <w:start w:w="125" w:type="dxa"/>
              <w:end w:w="125" w:type="dxa"/>
            </w:tcMar>
            <w:shd w:fill="FAFAFA"/>
          </w:tcPr>
          <w:p>
            <w:pPr>
              <w:spacing w:after="0" w:line="271" w:lineRule="auto"/>
            </w:pPr>
            <w:r>
              <w:rPr>
                <w:sz w:val="16"/>
              </w:rPr>
              <w:t>3 weeks; PMA = 43 weeks</w:t>
            </w:r>
          </w:p>
        </w:tc>
      </w:tr>
      <w:tr>
        <w:trPr>
          <w:cantSplit/>
        </w:trPr>
        <w:tc>
          <w:tcPr>
            <w:tcW w:type="dxa" w:w="3325"/>
            <w:tcMar>
              <w:top w:w="105" w:type="dxa"/>
              <w:bottom w:w="110" w:type="dxa"/>
              <w:start w:w="125" w:type="dxa"/>
              <w:end w:w="125" w:type="dxa"/>
            </w:tcMar>
          </w:tcPr>
          <w:p>
            <w:pPr>
              <w:spacing w:after="0" w:line="271" w:lineRule="auto"/>
            </w:pPr>
            <w:r>
              <w:rPr>
                <w:sz w:val="16"/>
              </w:rPr>
              <w:t>Elemental iron = mg/kg/day × kg</w:t>
            </w:r>
          </w:p>
        </w:tc>
        <w:tc>
          <w:tcPr>
            <w:tcW w:type="dxa" w:w="3325"/>
            <w:tcMar>
              <w:top w:w="105" w:type="dxa"/>
              <w:bottom w:w="110" w:type="dxa"/>
              <w:start w:w="125" w:type="dxa"/>
              <w:end w:w="125" w:type="dxa"/>
            </w:tcMar>
          </w:tcPr>
          <w:p>
            <w:pPr>
              <w:spacing w:after="0" w:line="271" w:lineRule="auto"/>
            </w:pPr>
            <w:r>
              <w:rPr>
                <w:sz w:val="16"/>
              </w:rPr>
              <w:t>3×12</w:t>
            </w:r>
          </w:p>
        </w:tc>
        <w:tc>
          <w:tcPr>
            <w:tcW w:type="dxa" w:w="3325"/>
            <w:tcMar>
              <w:top w:w="105" w:type="dxa"/>
              <w:bottom w:w="110" w:type="dxa"/>
              <w:start w:w="125" w:type="dxa"/>
              <w:end w:w="125" w:type="dxa"/>
            </w:tcMar>
          </w:tcPr>
          <w:p>
            <w:pPr>
              <w:spacing w:after="0" w:line="271" w:lineRule="auto"/>
            </w:pPr>
            <w:r>
              <w:rPr>
                <w:sz w:val="16"/>
              </w:rPr>
              <w:t>36 mg/day elemental; salt ≠ elemental</w:t>
            </w:r>
          </w:p>
        </w:tc>
      </w:tr>
      <w:tr>
        <w:trPr>
          <w:cantSplit/>
        </w:trPr>
        <w:tc>
          <w:tcPr>
            <w:tcW w:type="dxa" w:w="3325"/>
            <w:tcMar>
              <w:top w:w="105" w:type="dxa"/>
              <w:bottom w:w="110" w:type="dxa"/>
              <w:start w:w="125" w:type="dxa"/>
              <w:end w:w="125" w:type="dxa"/>
            </w:tcMar>
            <w:shd w:fill="FAFAFA"/>
          </w:tcPr>
          <w:p>
            <w:pPr>
              <w:spacing w:after="0" w:line="271" w:lineRule="auto"/>
            </w:pPr>
            <w:r>
              <w:rPr>
                <w:sz w:val="16"/>
              </w:rPr>
              <w:t>F-75 energy math = volume×0.75</w:t>
            </w:r>
          </w:p>
        </w:tc>
        <w:tc>
          <w:tcPr>
            <w:tcW w:type="dxa" w:w="3325"/>
            <w:tcMar>
              <w:top w:w="105" w:type="dxa"/>
              <w:bottom w:w="110" w:type="dxa"/>
              <w:start w:w="125" w:type="dxa"/>
              <w:end w:w="125" w:type="dxa"/>
            </w:tcMar>
            <w:shd w:fill="FAFAFA"/>
          </w:tcPr>
          <w:p>
            <w:pPr>
              <w:spacing w:after="0" w:line="271" w:lineRule="auto"/>
            </w:pPr>
            <w:r>
              <w:rPr>
                <w:sz w:val="16"/>
              </w:rPr>
              <w:t>800 mL×0.75</w:t>
            </w:r>
          </w:p>
        </w:tc>
        <w:tc>
          <w:tcPr>
            <w:tcW w:type="dxa" w:w="3325"/>
            <w:tcMar>
              <w:top w:w="105" w:type="dxa"/>
              <w:bottom w:w="110" w:type="dxa"/>
              <w:start w:w="125" w:type="dxa"/>
              <w:end w:w="125" w:type="dxa"/>
            </w:tcMar>
            <w:shd w:fill="FAFAFA"/>
          </w:tcPr>
          <w:p>
            <w:pPr>
              <w:spacing w:after="0" w:line="271" w:lineRule="auto"/>
            </w:pPr>
            <w:r>
              <w:rPr>
                <w:sz w:val="16"/>
              </w:rPr>
              <w:t>600 kcal; NOT a SAM starting prescription</w:t>
            </w:r>
          </w:p>
        </w:tc>
      </w:tr>
      <w:tr>
        <w:trPr>
          <w:cantSplit/>
        </w:trPr>
        <w:tc>
          <w:tcPr>
            <w:tcW w:type="dxa" w:w="3325"/>
            <w:tcMar>
              <w:top w:w="105" w:type="dxa"/>
              <w:bottom w:w="110" w:type="dxa"/>
              <w:start w:w="125" w:type="dxa"/>
              <w:end w:w="125" w:type="dxa"/>
            </w:tcMar>
          </w:tcPr>
          <w:p>
            <w:pPr>
              <w:spacing w:after="0" w:line="271" w:lineRule="auto"/>
            </w:pPr>
            <w:r>
              <w:rPr>
                <w:sz w:val="16"/>
              </w:rPr>
              <w:t>Carrier×carrier AR risk</w:t>
            </w:r>
          </w:p>
        </w:tc>
        <w:tc>
          <w:tcPr>
            <w:tcW w:type="dxa" w:w="3325"/>
            <w:tcMar>
              <w:top w:w="105" w:type="dxa"/>
              <w:bottom w:w="110" w:type="dxa"/>
              <w:start w:w="125" w:type="dxa"/>
              <w:end w:w="125" w:type="dxa"/>
            </w:tcMar>
          </w:tcPr>
          <w:p>
            <w:pPr>
              <w:spacing w:after="0" w:line="271" w:lineRule="auto"/>
            </w:pPr>
            <w:r>
              <w:rPr>
                <w:sz w:val="16"/>
              </w:rPr>
              <w:t>0.25×100</w:t>
            </w:r>
          </w:p>
        </w:tc>
        <w:tc>
          <w:tcPr>
            <w:tcW w:type="dxa" w:w="3325"/>
            <w:tcMar>
              <w:top w:w="105" w:type="dxa"/>
              <w:bottom w:w="110" w:type="dxa"/>
              <w:start w:w="125" w:type="dxa"/>
              <w:end w:w="125" w:type="dxa"/>
            </w:tcMar>
          </w:tcPr>
          <w:p>
            <w:pPr>
              <w:spacing w:after="0" w:line="271" w:lineRule="auto"/>
            </w:pPr>
            <w:r>
              <w:rPr>
                <w:sz w:val="16"/>
              </w:rPr>
              <w:t>25% affected per pregnancy</w:t>
            </w:r>
          </w:p>
        </w:tc>
      </w:tr>
      <w:tr>
        <w:trPr>
          <w:cantSplit/>
        </w:trPr>
        <w:tc>
          <w:tcPr>
            <w:tcW w:type="dxa" w:w="3325"/>
            <w:tcMar>
              <w:top w:w="105" w:type="dxa"/>
              <w:bottom w:w="110" w:type="dxa"/>
              <w:start w:w="125" w:type="dxa"/>
              <w:end w:w="125" w:type="dxa"/>
            </w:tcMar>
            <w:shd w:fill="FAFAFA"/>
          </w:tcPr>
          <w:p>
            <w:pPr>
              <w:spacing w:after="0" w:line="271" w:lineRule="auto"/>
            </w:pPr>
            <w:r>
              <w:rPr>
                <w:sz w:val="16"/>
              </w:rPr>
              <w:t>Anion gap = Na − (Cl + HCO3)</w:t>
            </w:r>
          </w:p>
        </w:tc>
        <w:tc>
          <w:tcPr>
            <w:tcW w:type="dxa" w:w="3325"/>
            <w:tcMar>
              <w:top w:w="105" w:type="dxa"/>
              <w:bottom w:w="110" w:type="dxa"/>
              <w:start w:w="125" w:type="dxa"/>
              <w:end w:w="125" w:type="dxa"/>
            </w:tcMar>
            <w:shd w:fill="FAFAFA"/>
          </w:tcPr>
          <w:p>
            <w:pPr>
              <w:spacing w:after="0" w:line="271" w:lineRule="auto"/>
            </w:pPr>
            <w:r>
              <w:rPr>
                <w:sz w:val="16"/>
              </w:rPr>
              <w:t>140−(103+10)</w:t>
            </w:r>
          </w:p>
        </w:tc>
        <w:tc>
          <w:tcPr>
            <w:tcW w:type="dxa" w:w="3325"/>
            <w:tcMar>
              <w:top w:w="105" w:type="dxa"/>
              <w:bottom w:w="110" w:type="dxa"/>
              <w:start w:w="125" w:type="dxa"/>
              <w:end w:w="125" w:type="dxa"/>
            </w:tcMar>
            <w:shd w:fill="FAFAFA"/>
          </w:tcPr>
          <w:p>
            <w:pPr>
              <w:spacing w:after="0" w:line="271" w:lineRule="auto"/>
            </w:pPr>
            <w:r>
              <w:rPr>
                <w:sz w:val="16"/>
              </w:rPr>
              <w:t>27 mEq/L; check lab reference and albumin</w:t>
            </w:r>
          </w:p>
        </w:tc>
      </w:tr>
    </w:tbl>
    <w:p>
      <w:pPr>
        <w:spacing w:after="60"/>
      </w:pPr>
    </w:p>
    <w:p>
      <w:pPr>
        <w:pStyle w:val="H1x"/>
        <w:keepNext/>
      </w:pPr>
      <w:r>
        <w:t>G. Personalized RED / AMBER / GREEN maintenance</w:t>
      </w: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E4E4E4"/>
          </w:tcPr>
          <w:p>
            <w:pPr>
              <w:pStyle w:val="H2x"/>
              <w:spacing w:before="0"/>
            </w:pPr>
            <w:r>
              <w:t>RED — NO DOCUMENTED SYSTEM-SPECIFIC PERSONAL ERRORS</w:t>
            </w:r>
          </w:p>
          <w:p>
            <w:pPr>
              <w:pStyle w:val="Compact"/>
              <w:spacing w:after="80"/>
            </w:pPr>
            <w:r>
              <w:t>• No Day 13–15 wrong/guessed/uncertain or Active Recall failure is recorded in the retrieved persistent notebook. Do not fabricate RED tags.</w:t>
            </w:r>
          </w:p>
          <w:p>
            <w:pPr>
              <w:pStyle w:val="Compact"/>
              <w:spacing w:after="80"/>
            </w:pPr>
            <w:r>
              <w:t>• All system-wide factual traps remain in Part 2 for preventive revision; they are not falsely attributed to personal mistakes.</w:t>
            </w:r>
          </w:p>
          <w:p>
            <w:pPr>
              <w:pStyle w:val="Trace"/>
            </w:pPr>
            <w:r>
              <w:t>TRACE / SOURCE: Actual notebook snapshot 13 Oct 2026</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2F2F2"/>
          </w:tcPr>
          <w:p>
            <w:pPr>
              <w:pStyle w:val="H2x"/>
              <w:spacing w:before="0"/>
            </w:pPr>
            <w:r>
              <w:t>AMBER / IMPROVING — TRUE CROSS-DAY IEM OVERLAPS</w:t>
            </w:r>
          </w:p>
          <w:p>
            <w:pPr>
              <w:pStyle w:val="Compact"/>
              <w:spacing w:after="80"/>
            </w:pPr>
            <w:r>
              <w:t>• ERR-D10-Q65: OTC vs CPS1/NAGS, low citrulline + high urinary orotic acid = OTC. Original 1× knowledge error; R1 PASSED 12 Oct (Day 12 Q114); R2 around 19 Oct, R3 around 2 Nov conditional. Keep Improving, not Mastered.</w:t>
            </w:r>
          </w:p>
          <w:p>
            <w:pPr>
              <w:pStyle w:val="Compact"/>
              <w:spacing w:after="80"/>
            </w:pPr>
            <w:r>
              <w:t>• ERR-D10-Q50: suppressed BOHB/FFA and glucagon rise support hyperinsulinism; FAOD generally has high FFA. Original 1×; R1 PASSED 12 Oct (Day 12 Q90). Included only as Day 15 IEM differential overlap; not relabelled as a Day 15 mistake.</w:t>
            </w:r>
          </w:p>
          <w:p>
            <w:pPr>
              <w:pStyle w:val="Trace"/>
            </w:pPr>
            <w:r>
              <w:t>TRACE / SOURCE: NEET_SS_Error_Notebook.md &gt; ERR-D10-Q65 / ERR-D10-Q50</w:t>
            </w:r>
          </w:p>
        </w:tc>
      </w:tr>
    </w:tbl>
    <w:p>
      <w:pPr>
        <w:spacing w:after="2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AFAFA"/>
          </w:tcPr>
          <w:p>
            <w:pPr>
              <w:pStyle w:val="H2x"/>
              <w:spacing w:before="0"/>
            </w:pPr>
            <w:r>
              <w:t>GREEN MAINTENANCE — SYSTEM FACTS WITHOUT PERSONAL ERROR STATUS</w:t>
            </w:r>
          </w:p>
          <w:p>
            <w:pPr>
              <w:pStyle w:val="Compact"/>
              <w:spacing w:after="80"/>
            </w:pPr>
            <w:r>
              <w:t>• Growth chart choice and velocity; short stature pattern recognition.</w:t>
            </w:r>
          </w:p>
          <w:p>
            <w:pPr>
              <w:pStyle w:val="Compact"/>
              <w:spacing w:after="80"/>
            </w:pPr>
            <w:r>
              <w:t>• Developmental regression, ASD screening versus diagnosis.</w:t>
            </w:r>
          </w:p>
          <w:p>
            <w:pPr>
              <w:pStyle w:val="Compact"/>
              <w:spacing w:after="80"/>
            </w:pPr>
            <w:r>
              <w:t>• SAM classification/disposition, feeding phases, vitamin A/zinc preventive rules.</w:t>
            </w:r>
          </w:p>
          <w:p>
            <w:pPr>
              <w:pStyle w:val="Compact"/>
              <w:spacing w:after="80"/>
            </w:pPr>
            <w:r>
              <w:t>• Chromosomal syndrome signatures, genomic-test selection, newborn screening limits.</w:t>
            </w:r>
          </w:p>
          <w:p>
            <w:pPr>
              <w:pStyle w:val="Trace"/>
            </w:pPr>
            <w:r>
              <w:t>TRACE / SOURCE: System-wide learning objectives Days 13–15</w:t>
            </w:r>
          </w:p>
        </w:tc>
      </w:tr>
    </w:tbl>
    <w:p>
      <w:pPr>
        <w:spacing w:after="20"/>
      </w:pPr>
    </w:p>
    <w:p>
      <w:pPr>
        <w:pStyle w:val="H1x"/>
        <w:keepNext/>
      </w:pPr>
      <w:r>
        <w:t>H. Final 5-minute checklist</w:t>
      </w:r>
    </w:p>
    <w:p>
      <w:pPr>
        <w:pStyle w:val="Compact"/>
        <w:ind w:left="202" w:hanging="187"/>
      </w:pPr>
      <w:r>
        <w:t>□ WHO/IAP charts, height velocity, MPH, weight-first vs height-first.</w:t>
      </w:r>
    </w:p>
    <w:p>
      <w:pPr>
        <w:pStyle w:val="Compact"/>
        <w:ind w:left="202" w:hanging="187"/>
      </w:pPr>
      <w:r>
        <w:t>□ Developmental milestones, regression, corrected age, ASD/ADHD/SLD.</w:t>
      </w:r>
    </w:p>
    <w:p>
      <w:pPr>
        <w:pStyle w:val="Compact"/>
        <w:ind w:left="202" w:hanging="187"/>
      </w:pPr>
      <w:r>
        <w:t>□ Breastfeeding/CF ages, responsive feeding.</w:t>
      </w:r>
    </w:p>
    <w:p>
      <w:pPr>
        <w:pStyle w:val="Compact"/>
        <w:ind w:left="202" w:hanging="187"/>
      </w:pPr>
      <w:r>
        <w:t>□ SAM vs MAM, edema, F-75/F-100, complicated SAM.</w:t>
      </w:r>
    </w:p>
    <w:p>
      <w:pPr>
        <w:pStyle w:val="Compact"/>
        <w:ind w:left="202" w:hanging="187"/>
      </w:pPr>
      <w:r>
        <w:t>□ Vitamin A India 9 doses, zinc 14 days, iron elemental.</w:t>
      </w:r>
    </w:p>
    <w:p>
      <w:pPr>
        <w:pStyle w:val="Compact"/>
        <w:ind w:left="202" w:hanging="187"/>
      </w:pPr>
      <w:r>
        <w:t>□ CMA/karyotype/exome/methylation/repeat expansion.</w:t>
      </w:r>
    </w:p>
    <w:p>
      <w:pPr>
        <w:pStyle w:val="Compact"/>
        <w:ind w:left="202" w:hanging="187"/>
      </w:pPr>
      <w:r>
        <w:t>□ Down/Turner/XXY/22q11/Williams/PWS/Angelman.</w:t>
      </w:r>
    </w:p>
    <w:p>
      <w:pPr>
        <w:pStyle w:val="Compact"/>
        <w:ind w:left="202" w:hanging="187"/>
      </w:pPr>
      <w:r>
        <w:t>□ UCD vs organic acidemia vs FAOD, ammonia escalation.</w:t>
      </w:r>
    </w:p>
    <w:p>
      <w:pPr>
        <w:pStyle w:val="Compact"/>
        <w:ind w:left="202" w:hanging="187"/>
      </w:pPr>
      <w:r>
        <w:t>□ OTC vs CPS1/NAGS, C3 PA vs MMA, NBS screening ≠ diagnosis.</w:t>
      </w:r>
    </w:p>
    <w:p>
      <w:pPr>
        <w:pStyle w:val="Compact"/>
        <w:ind w:left="202" w:hanging="187"/>
      </w:pPr>
      <w:r>
        <w:t>□ Notebook AMBER OTC concept retained for R2/R3.</w:t>
      </w:r>
    </w:p>
    <w:p>
      <w:pPr>
        <w:pStyle w:val="H1x"/>
        <w:keepNext/>
      </w:pPr>
      <w:r>
        <w:t>I. Truthful source and guideline register (checked 13 October 2026)</w:t>
      </w:r>
    </w:p>
    <w:p>
      <w:pPr>
        <w:pStyle w:val="Tinyx"/>
      </w:pPr>
      <w:r>
        <w:rPr>
          <w:b/>
        </w:rPr>
        <w:t xml:space="preserve">IAP Growth Charts 2026 — </w:t>
      </w:r>
      <w:r>
        <w:t>Verified direct PDF. https://iapindia.org/pdf/action-plan-2026/Growth-Development-and-Behaviour/001-Understanding-Growth-Charts.pdf</w:t>
      </w:r>
    </w:p>
    <w:p>
      <w:pPr>
        <w:pStyle w:val="Tinyx"/>
      </w:pPr>
      <w:r>
        <w:rPr>
          <w:b/>
        </w:rPr>
        <w:t xml:space="preserve">IAP Short Stature 2026 — </w:t>
      </w:r>
      <w:r>
        <w:t>Verified direct PDF. https://iapindia.org/pdf/action-plan-2026/Growth-Development-and-Behaviour/003-Short-Stature.pdf</w:t>
      </w:r>
    </w:p>
    <w:p>
      <w:pPr>
        <w:pStyle w:val="Tinyx"/>
      </w:pPr>
      <w:r>
        <w:rPr>
          <w:b/>
        </w:rPr>
        <w:t xml:space="preserve">IAP Milestones 2026 — </w:t>
      </w:r>
      <w:r>
        <w:t>Verified direct PDF. https://iapindia.org/pdf/action-plan-2026/Growth-Development-and-Behaviour/004-Physical-Developmental-Milestones.pdf</w:t>
      </w:r>
    </w:p>
    <w:p>
      <w:pPr>
        <w:pStyle w:val="Tinyx"/>
      </w:pPr>
      <w:r>
        <w:rPr>
          <w:b/>
        </w:rPr>
        <w:t xml:space="preserve">IAP Autism Recognition 2026 — </w:t>
      </w:r>
      <w:r>
        <w:t>Verified direct PDF. https://iapindia.org/pdf/action-plan-2026/Neurodevelopment/006-Autism-Recognition-Clinical-Clues-and-Early-Diagnosis.pdf</w:t>
      </w:r>
    </w:p>
    <w:p>
      <w:pPr>
        <w:pStyle w:val="Tinyx"/>
      </w:pPr>
      <w:r>
        <w:rPr>
          <w:b/>
        </w:rPr>
        <w:t xml:space="preserve">IAP Nutrition 2026 — </w:t>
      </w:r>
      <w:r>
        <w:t>Verified direct PDF. https://iapindia.org/pdf/action-plan-2026/Nutrition/006-Infant-Nutrition-Exclusive-Breastfeeding-Complementary-Feeding-Growth-Monitoring.pdf</w:t>
      </w:r>
    </w:p>
    <w:p>
      <w:pPr>
        <w:pStyle w:val="Tinyx"/>
      </w:pPr>
      <w:r>
        <w:rPr>
          <w:b/>
        </w:rPr>
        <w:t xml:space="preserve">IAP SAM/MAM 2026 — </w:t>
      </w:r>
      <w:r>
        <w:t>Verified direct PDF. https://iapindia.org/pdf/action-plan-2026/Nutrition/008-Malnutrition-MAM-Moderate-Acute-Malnutrition-and-SAM-Severe-Acute-Malnutrition.pdf</w:t>
      </w:r>
    </w:p>
    <w:p>
      <w:pPr>
        <w:pStyle w:val="Tinyx"/>
      </w:pPr>
      <w:r>
        <w:rPr>
          <w:b/>
        </w:rPr>
        <w:t xml:space="preserve">IAP Dysmorphology 2026 — </w:t>
      </w:r>
      <w:r>
        <w:t>Verified direct PDF. https://iapindia.org/pdf/action-plan-2026/Genetics/002-Evaluation-of-a-Dysmorphic-Child.pdf</w:t>
      </w:r>
    </w:p>
    <w:p>
      <w:pPr>
        <w:pStyle w:val="Tinyx"/>
      </w:pPr>
      <w:r>
        <w:rPr>
          <w:b/>
        </w:rPr>
        <w:t xml:space="preserve">IAP Genomics 2026 — </w:t>
      </w:r>
      <w:r>
        <w:t>Verified direct PDF. https://iapindia.org/pdf/action-plan-2026/Genetics/005-Advanced-Genomic-Testing-in-Pediatrics-V2.pdf</w:t>
      </w:r>
    </w:p>
    <w:p>
      <w:pPr>
        <w:pStyle w:val="Tinyx"/>
      </w:pPr>
      <w:r>
        <w:rPr>
          <w:b/>
        </w:rPr>
        <w:t xml:space="preserve">WHO Complementary Feeding 2023 — </w:t>
      </w:r>
      <w:r>
        <w:t>Verified official page. https://www.who.int/publications/i/item/9789240081864</w:t>
      </w:r>
    </w:p>
    <w:p>
      <w:pPr>
        <w:pStyle w:val="Tinyx"/>
      </w:pPr>
      <w:r>
        <w:rPr>
          <w:b/>
        </w:rPr>
        <w:t xml:space="preserve">WHO Wasting Guideline 2023 — </w:t>
      </w:r>
      <w:r>
        <w:t>Verified official page. https://www.who.int/publications/i/item/9789240082830</w:t>
      </w:r>
    </w:p>
    <w:p>
      <w:pPr>
        <w:pStyle w:val="Tinyx"/>
      </w:pPr>
      <w:r>
        <w:rPr>
          <w:b/>
        </w:rPr>
        <w:t xml:space="preserve">WHO Wasting Implementation 17 Sep 2026 — </w:t>
      </w:r>
      <w:r>
        <w:t>Verified official page. https://www.who.int/publications/i/item/9789240122840</w:t>
      </w:r>
    </w:p>
    <w:p>
      <w:pPr>
        <w:pStyle w:val="Tinyx"/>
      </w:pPr>
      <w:r>
        <w:rPr>
          <w:b/>
        </w:rPr>
        <w:t xml:space="preserve">NHM Vitamin A updated 7 Aug 2026 — </w:t>
      </w:r>
      <w:r>
        <w:t>Verified official page. https://nhm.gov.in/index1.php?lang=1&amp;level=3&amp;sublinkid=1452&amp;lid=801</w:t>
      </w:r>
    </w:p>
    <w:p>
      <w:pPr>
        <w:pStyle w:val="Tinyx"/>
      </w:pPr>
      <w:r>
        <w:rPr>
          <w:b/>
        </w:rPr>
        <w:t xml:space="preserve">NHM STOP Diarrhoea 2025 — </w:t>
      </w:r>
      <w:r>
        <w:t>Verified official PDF. https://nhm.gov.in/New_Updates_2018/NHM_Components/RMNCHA/CH/Schemes/IDCF/IDCF-2025/Guidance_Document_on-STOP_Diarrhoea_Campaign_2025.pdf</w:t>
      </w:r>
    </w:p>
    <w:p>
      <w:pPr>
        <w:pStyle w:val="Tinyx"/>
      </w:pPr>
      <w:r>
        <w:rPr>
          <w:b/>
        </w:rPr>
        <w:t xml:space="preserve">NHM Anemia Mukt Bharat — </w:t>
      </w:r>
      <w:r>
        <w:t>Verified official PDF. https://nhm.gov.in/images/pdf/Nutrition/AMB-guidelines/Anemia-Mukt-Bharat-Operational-Guidelines-FINAL.pdf</w:t>
      </w:r>
    </w:p>
    <w:p>
      <w:pPr>
        <w:pStyle w:val="Tinyx"/>
      </w:pPr>
      <w:r>
        <w:rPr>
          <w:b/>
        </w:rPr>
        <w:t xml:space="preserve">ACMG exome/genome 2021 — </w:t>
      </w:r>
      <w:r>
        <w:t>Verified published guideline. https://www.nature.com/articles/s41436-021-01242-6</w:t>
      </w:r>
    </w:p>
    <w:p>
      <w:pPr>
        <w:pStyle w:val="Tinyx"/>
      </w:pPr>
      <w:r>
        <w:rPr>
          <w:b/>
        </w:rPr>
        <w:t xml:space="preserve">CHOP Neonatal Hyperammonemia — </w:t>
      </w:r>
      <w:r>
        <w:t>Verified official institutional pathway. https://www.chop.edu/clinical-pathway/neonatal-hyperammonemia-clinical-pathway</w:t>
      </w:r>
    </w:p>
    <w:p>
      <w:pPr>
        <w:pStyle w:val="Tinyx"/>
      </w:pPr>
      <w:r>
        <w:rPr>
          <w:b/>
        </w:rPr>
        <w:t xml:space="preserve">PCRRT Hyperammonemia 2020 — </w:t>
      </w:r>
      <w:r>
        <w:t>Verified peer-reviewed consensus. https://www.nature.com/articles/s41581-020-0267-8</w:t>
      </w:r>
    </w:p>
    <w:p>
      <w:pPr>
        <w:pStyle w:val="Tinyx"/>
      </w:pPr>
      <w:r>
        <w:rPr>
          <w:b/>
        </w:rPr>
        <w:t xml:space="preserve">NHS Genomic Imprinting — </w:t>
      </w:r>
      <w:r>
        <w:t>Verified official educational page. https://www.genomicseducation.hee.nhs.uk/genotes/knowledge-hub/genomic-imprinting/</w:t>
      </w:r>
    </w:p>
    <w:p>
      <w:pPr>
        <w:pStyle w:val="Tinyx"/>
      </w:pPr>
      <w:r>
        <w:rPr>
          <w:b/>
        </w:rPr>
        <w:t xml:space="preserve">CDC ASD screening 2026 — </w:t>
      </w:r>
      <w:r>
        <w:t>Verified official page. https://www.cdc.gov/autism/diagnosis/</w:t>
      </w:r>
    </w:p>
    <w:p>
      <w:pPr>
        <w:pStyle w:val="Tinyx"/>
      </w:pPr>
      <w:r>
        <w:rPr>
          <w:b/>
        </w:rPr>
        <w:t xml:space="preserve">Nelson Pediatrics 22e — </w:t>
      </w:r>
      <w:r>
        <w:t>Conceptual reference; no full-text direct access claimed. Textbook: Nelson Textbook of Pediatrics, 22nd ed.</w:t>
      </w:r>
    </w:p>
    <w:p>
      <w:pPr>
        <w:pStyle w:val="Tinyx"/>
      </w:pPr>
      <w:r>
        <w:rPr>
          <w:b/>
        </w:rPr>
        <w:t xml:space="preserve">OP Ghai Essential Pediatrics — </w:t>
      </w:r>
      <w:r>
        <w:t>Complementary Indian textbook; no full-text direct access claimed. Textbook: Ghai Essential Pediatrics (edition/page not asserted)</w:t>
      </w:r>
    </w:p>
    <w:p>
      <w:pPr>
        <w:pStyle w:val="Tinyx"/>
      </w:pPr>
      <w:r>
        <w:rPr>
          <w:b/>
        </w:rPr>
        <w:t xml:space="preserve">Cloherty and Stark Manual of Neonatal Care — </w:t>
      </w:r>
      <w:r>
        <w:t>Neonatal specialty background; no full-text direct access claimed. Textbook: Manual of Neonatal Care (edition/page not asserted)</w:t>
      </w:r>
    </w:p>
    <w:p>
      <w:pPr>
        <w:pStyle w:val="Tinyx"/>
      </w:pPr>
      <w:r>
        <w:rPr>
          <w:b/>
        </w:rPr>
        <w:t xml:space="preserve">Marrow NEET-SS Pediatrics — </w:t>
      </w:r>
      <w:r>
        <w:t>Optional; no lawful accessible notes used. Not used; no paid-source access claimed</w:t>
      </w:r>
    </w:p>
    <w:p>
      <w:pPr>
        <w:pStyle w:val="Tinyx"/>
      </w:pPr>
      <w:r>
        <w:rPr>
          <w:b/>
        </w:rPr>
        <w:t xml:space="preserve">PrepLadder NEET-SS Pediatrics — </w:t>
      </w:r>
      <w:r>
        <w:t>Optional; no lawful accessible notes used. Not used; no paid-source access claimed</w:t>
      </w:r>
    </w:p>
    <w:p>
      <w:r>
        <w:br w:type="page"/>
      </w:r>
    </w:p>
    <w:p>
      <w:pPr>
        <w:pStyle w:val="H1x"/>
        <w:keepNext/>
      </w:pPr>
      <w:r>
        <w:t>J. Four-stage QA ledger and six controls (editorial; not external review)</w:t>
      </w:r>
    </w:p>
    <w:tbl>
      <w:tblPr>
        <w:tblStyle w:val="TableGrid"/>
        <w:tblW w:type="auto" w:w="0"/>
        <w:jc w:val="center"/>
        <w:tblLayout w:type="fixed"/>
        <w:tblLook w:firstColumn="1" w:firstRow="1" w:lastColumn="0" w:lastRow="0" w:noHBand="0" w:noVBand="1" w:val="04A0"/>
      </w:tblPr>
      <w:tblGrid>
        <w:gridCol w:w="3325"/>
        <w:gridCol w:w="3325"/>
        <w:gridCol w:w="3325"/>
      </w:tblGrid>
      <w:tr>
        <w:trPr>
          <w:tblHeader/>
          <w:cantSplit/>
        </w:trPr>
        <w:tc>
          <w:tcPr>
            <w:tcW w:type="dxa" w:w="3325"/>
            <w:tcMar>
              <w:top w:w="110" w:type="dxa"/>
              <w:bottom w:w="110" w:type="dxa"/>
              <w:start w:w="125" w:type="dxa"/>
              <w:end w:w="125" w:type="dxa"/>
            </w:tcMar>
            <w:shd w:fill="E2E2E2"/>
            <w:vAlign w:val="center"/>
          </w:tcPr>
          <w:p>
            <w:pPr>
              <w:spacing w:after="0" w:line="269" w:lineRule="auto"/>
            </w:pPr>
            <w:r>
              <w:rPr>
                <w:b/>
                <w:sz w:val="15"/>
              </w:rPr>
              <w:t>Stage</w:t>
            </w:r>
          </w:p>
        </w:tc>
        <w:tc>
          <w:tcPr>
            <w:tcW w:type="dxa" w:w="3325"/>
            <w:tcMar>
              <w:top w:w="110" w:type="dxa"/>
              <w:bottom w:w="110" w:type="dxa"/>
              <w:start w:w="125" w:type="dxa"/>
              <w:end w:w="125" w:type="dxa"/>
            </w:tcMar>
            <w:shd w:fill="E2E2E2"/>
            <w:vAlign w:val="center"/>
          </w:tcPr>
          <w:p>
            <w:pPr>
              <w:spacing w:after="0" w:line="269" w:lineRule="auto"/>
            </w:pPr>
            <w:r>
              <w:rPr>
                <w:b/>
                <w:sz w:val="15"/>
              </w:rPr>
              <w:t>Status / actions</w:t>
            </w:r>
          </w:p>
        </w:tc>
        <w:tc>
          <w:tcPr>
            <w:tcW w:type="dxa" w:w="3325"/>
            <w:tcMar>
              <w:top w:w="110" w:type="dxa"/>
              <w:bottom w:w="110" w:type="dxa"/>
              <w:start w:w="125" w:type="dxa"/>
              <w:end w:w="125" w:type="dxa"/>
            </w:tcMar>
            <w:shd w:fill="E2E2E2"/>
            <w:vAlign w:val="center"/>
          </w:tcPr>
          <w:p>
            <w:pPr>
              <w:spacing w:after="0" w:line="269" w:lineRule="auto"/>
            </w:pPr>
            <w:r>
              <w:rPr>
                <w:b/>
                <w:sz w:val="15"/>
              </w:rPr>
              <w:t>Unresolved or limit</w:t>
            </w:r>
          </w:p>
        </w:tc>
      </w:tr>
      <w:tr>
        <w:trPr>
          <w:cantSplit/>
        </w:trPr>
        <w:tc>
          <w:tcPr>
            <w:tcW w:type="dxa" w:w="3325"/>
            <w:tcMar>
              <w:top w:w="105" w:type="dxa"/>
              <w:bottom w:w="110" w:type="dxa"/>
              <w:start w:w="125" w:type="dxa"/>
              <w:end w:w="125" w:type="dxa"/>
            </w:tcMar>
          </w:tcPr>
          <w:p>
            <w:pPr>
              <w:spacing w:after="0" w:line="271" w:lineRule="auto"/>
            </w:pPr>
            <w:r>
              <w:rPr>
                <w:sz w:val="15"/>
              </w:rPr>
              <w:t>1. Full-document critique</w:t>
            </w:r>
          </w:p>
        </w:tc>
        <w:tc>
          <w:tcPr>
            <w:tcW w:type="dxa" w:w="3325"/>
            <w:tcMar>
              <w:top w:w="105" w:type="dxa"/>
              <w:bottom w:w="110" w:type="dxa"/>
              <w:start w:w="125" w:type="dxa"/>
              <w:end w:w="125" w:type="dxa"/>
            </w:tcMar>
          </w:tcPr>
          <w:p>
            <w:pPr>
              <w:spacing w:after="0" w:line="271" w:lineRule="auto"/>
            </w:pPr>
            <w:r>
              <w:rPr>
                <w:sz w:val="15"/>
              </w:rPr>
              <w:t>Reviewed scope, duplicate concepts, flow, trap specificity and day trace tags; revised overlap labels.</w:t>
            </w:r>
          </w:p>
        </w:tc>
        <w:tc>
          <w:tcPr>
            <w:tcW w:type="dxa" w:w="3325"/>
            <w:tcMar>
              <w:top w:w="105" w:type="dxa"/>
              <w:bottom w:w="110" w:type="dxa"/>
              <w:start w:w="125" w:type="dxa"/>
              <w:end w:w="125" w:type="dxa"/>
            </w:tcMar>
          </w:tcPr>
          <w:p>
            <w:pPr>
              <w:spacing w:after="0" w:line="271" w:lineRule="auto"/>
            </w:pPr>
            <w:r>
              <w:rPr>
                <w:sz w:val="15"/>
              </w:rPr>
              <w:t>Day 15 source edition itself flags some original MCQ audit uncertainty; no original keys copied.</w:t>
            </w:r>
          </w:p>
        </w:tc>
      </w:tr>
      <w:tr>
        <w:trPr>
          <w:cantSplit/>
        </w:trPr>
        <w:tc>
          <w:tcPr>
            <w:tcW w:type="dxa" w:w="3325"/>
            <w:tcMar>
              <w:top w:w="105" w:type="dxa"/>
              <w:bottom w:w="110" w:type="dxa"/>
              <w:start w:w="125" w:type="dxa"/>
              <w:end w:w="125" w:type="dxa"/>
            </w:tcMar>
            <w:shd w:fill="FAFAFA"/>
          </w:tcPr>
          <w:p>
            <w:pPr>
              <w:spacing w:after="0" w:line="271" w:lineRule="auto"/>
            </w:pPr>
            <w:r>
              <w:rPr>
                <w:sz w:val="15"/>
              </w:rPr>
              <w:t>2. Medical/guideline audit</w:t>
            </w:r>
          </w:p>
        </w:tc>
        <w:tc>
          <w:tcPr>
            <w:tcW w:type="dxa" w:w="3325"/>
            <w:tcMar>
              <w:top w:w="105" w:type="dxa"/>
              <w:bottom w:w="110" w:type="dxa"/>
              <w:start w:w="125" w:type="dxa"/>
              <w:end w:w="125" w:type="dxa"/>
            </w:tcMar>
            <w:shd w:fill="FAFAFA"/>
          </w:tcPr>
          <w:p>
            <w:pPr>
              <w:spacing w:after="0" w:line="271" w:lineRule="auto"/>
            </w:pPr>
            <w:r>
              <w:rPr>
                <w:sz w:val="15"/>
              </w:rPr>
              <w:t>Cross-checked IAP 2026, NHM 2025/26, WHO 2023/26, ACMG 2021 and hyperammonemia pathways; named divergent rules.</w:t>
            </w:r>
          </w:p>
        </w:tc>
        <w:tc>
          <w:tcPr>
            <w:tcW w:type="dxa" w:w="3325"/>
            <w:tcMar>
              <w:top w:w="105" w:type="dxa"/>
              <w:bottom w:w="110" w:type="dxa"/>
              <w:start w:w="125" w:type="dxa"/>
              <w:end w:w="125" w:type="dxa"/>
            </w:tcMar>
            <w:shd w:fill="FAFAFA"/>
          </w:tcPr>
          <w:p>
            <w:pPr>
              <w:spacing w:after="0" w:line="271" w:lineRule="auto"/>
            </w:pPr>
            <w:r>
              <w:rPr>
                <w:sz w:val="15"/>
              </w:rPr>
              <w:t>Not an independent clinician/pharmacist certification; dose/product local verification remains necessary.</w:t>
            </w:r>
          </w:p>
        </w:tc>
      </w:tr>
      <w:tr>
        <w:trPr>
          <w:cantSplit/>
        </w:trPr>
        <w:tc>
          <w:tcPr>
            <w:tcW w:type="dxa" w:w="3325"/>
            <w:tcMar>
              <w:top w:w="105" w:type="dxa"/>
              <w:bottom w:w="110" w:type="dxa"/>
              <w:start w:w="125" w:type="dxa"/>
              <w:end w:w="125" w:type="dxa"/>
            </w:tcMar>
          </w:tcPr>
          <w:p>
            <w:pPr>
              <w:spacing w:after="0" w:line="271" w:lineRule="auto"/>
            </w:pPr>
            <w:r>
              <w:rPr>
                <w:sz w:val="15"/>
              </w:rPr>
              <w:t>3. Examiner/teaching audit</w:t>
            </w:r>
          </w:p>
        </w:tc>
        <w:tc>
          <w:tcPr>
            <w:tcW w:type="dxa" w:w="3325"/>
            <w:tcMar>
              <w:top w:w="105" w:type="dxa"/>
              <w:bottom w:w="110" w:type="dxa"/>
              <w:start w:w="125" w:type="dxa"/>
              <w:end w:w="125" w:type="dxa"/>
            </w:tcMar>
          </w:tcPr>
          <w:p>
            <w:pPr>
              <w:spacing w:after="0" w:line="271" w:lineRule="auto"/>
            </w:pPr>
            <w:r>
              <w:rPr>
                <w:sz w:val="15"/>
              </w:rPr>
              <w:t>40+ factual traps, 35 pearls, multiple management algorithms, image/data and formula cues; no answer-key-dependent MCQs.</w:t>
            </w:r>
          </w:p>
        </w:tc>
        <w:tc>
          <w:tcPr>
            <w:tcW w:type="dxa" w:w="3325"/>
            <w:tcMar>
              <w:top w:w="105" w:type="dxa"/>
              <w:bottom w:w="110" w:type="dxa"/>
              <w:start w:w="125" w:type="dxa"/>
              <w:end w:w="125" w:type="dxa"/>
            </w:tcMar>
          </w:tcPr>
          <w:p>
            <w:pPr>
              <w:spacing w:after="0" w:line="271" w:lineRule="auto"/>
            </w:pPr>
            <w:r>
              <w:rPr>
                <w:sz w:val="15"/>
              </w:rPr>
              <w:t>MCQ difficulty calibration N/A (no MCQs in this system-end document).</w:t>
            </w:r>
          </w:p>
        </w:tc>
      </w:tr>
      <w:tr>
        <w:trPr>
          <w:cantSplit/>
        </w:trPr>
        <w:tc>
          <w:tcPr>
            <w:tcW w:type="dxa" w:w="3325"/>
            <w:tcMar>
              <w:top w:w="105" w:type="dxa"/>
              <w:bottom w:w="110" w:type="dxa"/>
              <w:start w:w="125" w:type="dxa"/>
              <w:end w:w="125" w:type="dxa"/>
            </w:tcMar>
            <w:shd w:fill="FAFAFA"/>
          </w:tcPr>
          <w:p>
            <w:pPr>
              <w:spacing w:after="0" w:line="271" w:lineRule="auto"/>
            </w:pPr>
            <w:r>
              <w:rPr>
                <w:sz w:val="15"/>
              </w:rPr>
              <w:t>4. Adversarial + layout</w:t>
            </w:r>
          </w:p>
        </w:tc>
        <w:tc>
          <w:tcPr>
            <w:tcW w:type="dxa" w:w="3325"/>
            <w:tcMar>
              <w:top w:w="105" w:type="dxa"/>
              <w:bottom w:w="110" w:type="dxa"/>
              <w:start w:w="125" w:type="dxa"/>
              <w:end w:w="125" w:type="dxa"/>
            </w:tcMar>
            <w:shd w:fill="FAFAFA"/>
          </w:tcPr>
          <w:p>
            <w:pPr>
              <w:spacing w:after="0" w:line="271" w:lineRule="auto"/>
            </w:pPr>
            <w:r>
              <w:rPr>
                <w:sz w:val="15"/>
              </w:rPr>
              <w:t>Searched for absolute statements, source mixing, false notebook REDs, unit mistakes and future-topic leakage; rendered and reviewed A4 pages.</w:t>
            </w:r>
          </w:p>
        </w:tc>
        <w:tc>
          <w:tcPr>
            <w:tcW w:type="dxa" w:w="3325"/>
            <w:tcMar>
              <w:top w:w="105" w:type="dxa"/>
              <w:bottom w:w="110" w:type="dxa"/>
              <w:start w:w="125" w:type="dxa"/>
              <w:end w:w="125" w:type="dxa"/>
            </w:tcMar>
            <w:shd w:fill="FAFAFA"/>
          </w:tcPr>
          <w:p>
            <w:pPr>
              <w:spacing w:after="0" w:line="271" w:lineRule="auto"/>
            </w:pPr>
            <w:r>
              <w:rPr>
                <w:sz w:val="15"/>
              </w:rPr>
              <w:t>Any remaining local-programme variance is labelled rather than guessed.</w:t>
            </w:r>
          </w:p>
        </w:tc>
      </w:tr>
    </w:tbl>
    <w:p>
      <w:pPr>
        <w:spacing w:after="60"/>
      </w:pPr>
    </w:p>
    <w:tbl>
      <w:tblPr>
        <w:tblW w:type="auto" w:w="0"/>
        <w:tblLook w:firstColumn="1" w:firstRow="1" w:lastColumn="0" w:lastRow="0" w:noHBand="0" w:noVBand="1" w:val="04A0"/>
      </w:tblPr>
      <w:tblGrid>
        <w:gridCol w:w="9975"/>
      </w:tblGrid>
      <w:tr>
        <w:trPr>
          <w:cantSplit/>
        </w:trPr>
        <w:tc>
          <w:tcPr>
            <w:tcW w:type="dxa" w:w="9975"/>
            <w:tcMar>
              <w:top w:w="190" w:type="dxa"/>
              <w:bottom w:w="190" w:type="dxa"/>
              <w:start w:w="220" w:type="dxa"/>
              <w:end w:w="220" w:type="dxa"/>
            </w:tcMar>
            <w:tcBorders>
              <w:top w:val="single" w:color="777777" w:sz="5"/>
              <w:bottom w:val="single" w:color="777777" w:sz="5"/>
              <w:left w:val="single" w:color="777777" w:sz="5"/>
              <w:right w:val="single" w:color="777777" w:sz="5"/>
            </w:tcBorders>
            <w:shd w:fill="F6F6F6"/>
          </w:tcPr>
          <w:p>
            <w:pPr>
              <w:pStyle w:val="H2x"/>
              <w:spacing w:before="0"/>
            </w:pPr>
            <w:r>
              <w:t>SIX CONTROL CHECKS</w:t>
            </w:r>
          </w:p>
          <w:p>
            <w:pPr>
              <w:pStyle w:val="Compact"/>
              <w:spacing w:after="80"/>
            </w:pPr>
            <w:r>
              <w:t>• 1 | Topic traceability: Day 13–15 map and trace-back labels across sections and traps.</w:t>
            </w:r>
          </w:p>
          <w:p>
            <w:pPr>
              <w:pStyle w:val="Compact"/>
              <w:spacing w:after="80"/>
            </w:pPr>
            <w:r>
              <w:t>• 2 | Source register: only directly retrieved official/peer-reviewed sources labelled Verified; textbooks/coaching access limitations disclosed.</w:t>
            </w:r>
          </w:p>
          <w:p>
            <w:pPr>
              <w:pStyle w:val="Compact"/>
              <w:spacing w:after="80"/>
            </w:pPr>
            <w:r>
              <w:t>• 3 | Calculations: MPH, velocity, BMI, corrected age, iron, F-75 and Mendelian probability recomputed independently.</w:t>
            </w:r>
          </w:p>
          <w:p>
            <w:pPr>
              <w:pStyle w:val="Compact"/>
              <w:spacing w:after="80"/>
            </w:pPr>
            <w:r>
              <w:t>• 4 | MCQ difficulty: not applicable because this deliverable contains no MCQ test or answer key.</w:t>
            </w:r>
          </w:p>
          <w:p>
            <w:pPr>
              <w:pStyle w:val="Compact"/>
              <w:spacing w:after="80"/>
            </w:pPr>
            <w:r>
              <w:t>• 5 | RED/AMBER/R1–R3: only actual notebook cross-over entries; no invented Day 13–15 errors or mastery.</w:t>
            </w:r>
          </w:p>
          <w:p>
            <w:pPr>
              <w:pStyle w:val="Compact"/>
              <w:spacing w:after="80"/>
            </w:pPr>
            <w:r>
              <w:t>• 6 | Regression: post-edit recheck of required headings, 35 pearls, trap labels/count, formulas, source labels and A4 render.</w:t>
            </w:r>
          </w:p>
          <w:p>
            <w:pPr>
              <w:pStyle w:val="Trace"/>
            </w:pPr>
            <w:r>
              <w:t>TRACE / SOURCE: Editorial QA ledger; no external reviewer claim</w:t>
            </w:r>
          </w:p>
        </w:tc>
      </w:tr>
    </w:tbl>
    <w:p>
      <w:pPr>
        <w:spacing w:after="20"/>
      </w:pPr>
    </w:p>
    <w:p>
      <w:r>
        <w:br w:type="page"/>
      </w:r>
    </w:p>
    <w:p>
      <w:pPr>
        <w:pStyle w:val="Title"/>
      </w:pPr>
      <w:r>
        <w:t>PART II — DAY 16 CARDIOLOGY (NOT SYSTEM-END)</w:t>
      </w:r>
    </w:p>
    <w:p>
      <w:pPr>
        <w:pStyle w:val="Title"/>
      </w:pPr>
      <w:r>
        <w:t>NEET-SS + ICP Paediatrics — Day 16</w:t>
      </w:r>
    </w:p>
    <w:p>
      <w:r>
        <w:t>Congenital Heart Disease: Approach • Fetal Circulation • Murmurs • Paediatric ECG • Chest X-ray</w:t>
      </w:r>
    </w:p>
    <w:p>
      <w:r>
        <w:t>Wednesday 14 October 2026  |  Locked 73-day plan, Day 16  |  75 base MCQs + 5 additional spaced-retest MCQs  |  8 cases  |  6 interpretation stations  |  5 supplementary calculations</w:t>
      </w:r>
    </w:p>
    <w:p>
      <w:pPr>
        <w:pStyle w:val="Small"/>
      </w:pPr>
      <w:r>
        <w:t>LEARNER NOTE: All questions are original. Answers are separated from the question booklet. Clinical pathways are educational and must be adapted to local protocols and specialist judgement.</w:t>
      </w:r>
    </w:p>
    <w:p>
      <w:pPr>
        <w:pStyle w:val="Heading1"/>
      </w:pPr>
      <w:r>
        <w:t>Learning objectives</w:t>
      </w:r>
    </w:p>
    <w:p>
      <w:pPr>
        <w:pStyle w:val="ListBullet"/>
      </w:pPr>
      <w:r>
        <w:t>Explain fetal streaming through ductus venosus, foramen ovale and ductus arteriosus and the PVR/SVR transition after birth.</w:t>
      </w:r>
    </w:p>
    <w:p>
      <w:pPr>
        <w:pStyle w:val="ListBullet"/>
      </w:pPr>
      <w:r>
        <w:t>Classify neonatal cyanosis, shock, differential saturation and duct-dependent pulmonary/systemic circulation.</w:t>
      </w:r>
    </w:p>
    <w:p>
      <w:pPr>
        <w:pStyle w:val="ListBullet"/>
      </w:pPr>
      <w:r>
        <w:t>Apply IAP-NNF Presidential Action Plan 2026 CCHD screening criteria without using superseded pass/retest rules.</w:t>
      </w:r>
    </w:p>
    <w:p>
      <w:pPr>
        <w:pStyle w:val="ListBullet"/>
      </w:pPr>
      <w:r>
        <w:t>Distinguish innocent from pathological murmurs using timing, location, intensity, radiation, posture and associated signs.</w:t>
      </w:r>
    </w:p>
    <w:p>
      <w:pPr>
        <w:pStyle w:val="ListBullet"/>
      </w:pPr>
      <w:r>
        <w:t>Interpret paediatric ECG using age-dependent rate, axis, intervals, T waves and ventricular-dominance patterns.</w:t>
      </w:r>
    </w:p>
    <w:p>
      <w:pPr>
        <w:pStyle w:val="ListBullet"/>
      </w:pPr>
      <w:r>
        <w:t>Read paediatric CXR systematically: projection, cardiothoracic silhouette, pulmonary vascularity and classic pattern limitations.</w:t>
      </w:r>
    </w:p>
    <w:p>
      <w:pPr>
        <w:pStyle w:val="ListBullet"/>
      </w:pPr>
      <w:r>
        <w:t>Choose echocardiography and urgent stabilization appropriately when screening, ECG or CXR appears reassuring.</w:t>
      </w:r>
    </w:p>
    <w:p>
      <w:pPr>
        <w:pStyle w:val="ListBullet"/>
      </w:pPr>
      <w:r>
        <w:t>Retest documented earlier weak areas without counting them among the 75 new cardiology MCQs.</w:t>
      </w:r>
    </w:p>
    <w:p>
      <w:pPr>
        <w:pStyle w:val="Heading1"/>
      </w:pPr>
      <w:r>
        <w:t>Objective → case → assessment traceability</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Mapped subtopic</w:t>
            </w:r>
          </w:p>
        </w:tc>
        <w:tc>
          <w:tcPr>
            <w:tcW w:type="dxa" w:w="3269"/>
            <w:vAlign w:val="center"/>
            <w:shd w:fill="263E52"/>
          </w:tcPr>
          <w:p>
            <w:pPr>
              <w:spacing w:after="20"/>
            </w:pPr>
            <w:r>
              <w:rPr>
                <w:b/>
                <w:color w:val="FFFFFF"/>
                <w:sz w:val="16"/>
              </w:rPr>
              <w:t>Teaching / case / station</w:t>
            </w:r>
          </w:p>
        </w:tc>
        <w:tc>
          <w:tcPr>
            <w:tcW w:type="dxa" w:w="3269"/>
            <w:vAlign w:val="center"/>
            <w:shd w:fill="263E52"/>
          </w:tcPr>
          <w:p>
            <w:pPr>
              <w:spacing w:after="20"/>
            </w:pPr>
            <w:r>
              <w:rPr>
                <w:b/>
                <w:color w:val="FFFFFF"/>
                <w:sz w:val="16"/>
              </w:rPr>
              <w:t>Base MCQs</w:t>
            </w:r>
          </w:p>
        </w:tc>
      </w:tr>
      <w:tr>
        <w:tc>
          <w:tcPr>
            <w:tcW w:type="dxa" w:w="3269"/>
            <w:vAlign w:val="center"/>
          </w:tcPr>
          <w:p>
            <w:pPr>
              <w:spacing w:after="20"/>
            </w:pPr>
            <w:r>
              <w:rPr>
                <w:sz w:val="16"/>
              </w:rPr>
              <w:t>Fetal shunts and transition</w:t>
            </w:r>
          </w:p>
        </w:tc>
        <w:tc>
          <w:tcPr>
            <w:tcW w:type="dxa" w:w="3269"/>
            <w:vAlign w:val="center"/>
          </w:tcPr>
          <w:p>
            <w:pPr>
              <w:spacing w:after="20"/>
            </w:pPr>
            <w:r>
              <w:rPr>
                <w:sz w:val="16"/>
              </w:rPr>
              <w:t>A1–A3; cases 1–3; station 1</w:t>
            </w:r>
          </w:p>
        </w:tc>
        <w:tc>
          <w:tcPr>
            <w:tcW w:type="dxa" w:w="3269"/>
            <w:vAlign w:val="center"/>
          </w:tcPr>
          <w:p>
            <w:pPr>
              <w:spacing w:after="20"/>
            </w:pPr>
            <w:r>
              <w:rPr>
                <w:sz w:val="16"/>
              </w:rPr>
              <w:t xml:space="preserve">Q1–12, Q14–15, Q25, Q75</w:t>
            </w:r>
          </w:p>
        </w:tc>
      </w:tr>
      <w:tr>
        <w:tc>
          <w:tcPr>
            <w:tcW w:type="dxa" w:w="3269"/>
            <w:vAlign w:val="center"/>
          </w:tcPr>
          <w:p>
            <w:pPr>
              <w:spacing w:after="20"/>
            </w:pPr>
            <w:r>
              <w:rPr>
                <w:sz w:val="16"/>
              </w:rPr>
              <w:t>CCHD screening and emergency approach</w:t>
            </w:r>
          </w:p>
        </w:tc>
        <w:tc>
          <w:tcPr>
            <w:tcW w:type="dxa" w:w="3269"/>
            <w:vAlign w:val="center"/>
          </w:tcPr>
          <w:p>
            <w:pPr>
              <w:spacing w:after="20"/>
            </w:pPr>
            <w:r>
              <w:rPr>
                <w:sz w:val="16"/>
              </w:rPr>
              <w:t>A4–A6; cases 2, 3, 6; stations 2, 6</w:t>
            </w:r>
          </w:p>
        </w:tc>
        <w:tc>
          <w:tcPr>
            <w:tcW w:type="dxa" w:w="3269"/>
            <w:vAlign w:val="center"/>
          </w:tcPr>
          <w:p>
            <w:pPr>
              <w:spacing w:after="20"/>
            </w:pPr>
            <w:r>
              <w:rPr>
                <w:sz w:val="16"/>
              </w:rPr>
              <w:t xml:space="preserve">Q16–24, Q26–30, Q74, Q78–80</w:t>
            </w:r>
          </w:p>
        </w:tc>
      </w:tr>
      <w:tr>
        <w:tc>
          <w:tcPr>
            <w:tcW w:type="dxa" w:w="3269"/>
            <w:vAlign w:val="center"/>
          </w:tcPr>
          <w:p>
            <w:pPr>
              <w:spacing w:after="20"/>
            </w:pPr>
            <w:r>
              <w:rPr>
                <w:sz w:val="16"/>
              </w:rPr>
              <w:t>Murmurs and auscultation</w:t>
            </w:r>
          </w:p>
        </w:tc>
        <w:tc>
          <w:tcPr>
            <w:tcW w:type="dxa" w:w="3269"/>
            <w:vAlign w:val="center"/>
          </w:tcPr>
          <w:p>
            <w:pPr>
              <w:spacing w:after="20"/>
            </w:pPr>
            <w:r>
              <w:rPr>
                <w:sz w:val="16"/>
              </w:rPr>
              <w:t>A7; cases 4, 5; station 3</w:t>
            </w:r>
          </w:p>
        </w:tc>
        <w:tc>
          <w:tcPr>
            <w:tcW w:type="dxa" w:w="3269"/>
            <w:vAlign w:val="center"/>
          </w:tcPr>
          <w:p>
            <w:pPr>
              <w:spacing w:after="20"/>
            </w:pPr>
            <w:r>
              <w:rPr>
                <w:sz w:val="16"/>
              </w:rPr>
              <w:t xml:space="preserve">Q32–46, Q73, Q76</w:t>
            </w:r>
          </w:p>
        </w:tc>
      </w:tr>
      <w:tr>
        <w:tc>
          <w:tcPr>
            <w:tcW w:type="dxa" w:w="3269"/>
            <w:vAlign w:val="center"/>
          </w:tcPr>
          <w:p>
            <w:pPr>
              <w:spacing w:after="20"/>
            </w:pPr>
            <w:r>
              <w:rPr>
                <w:sz w:val="16"/>
              </w:rPr>
              <w:t>Age-specific ECG</w:t>
            </w:r>
          </w:p>
        </w:tc>
        <w:tc>
          <w:tcPr>
            <w:tcW w:type="dxa" w:w="3269"/>
            <w:vAlign w:val="center"/>
          </w:tcPr>
          <w:p>
            <w:pPr>
              <w:spacing w:after="20"/>
            </w:pPr>
            <w:r>
              <w:rPr>
                <w:sz w:val="16"/>
              </w:rPr>
              <w:t>A8; case 7; station 4</w:t>
            </w:r>
          </w:p>
        </w:tc>
        <w:tc>
          <w:tcPr>
            <w:tcW w:type="dxa" w:w="3269"/>
            <w:vAlign w:val="center"/>
          </w:tcPr>
          <w:p>
            <w:pPr>
              <w:spacing w:after="20"/>
            </w:pPr>
            <w:r>
              <w:rPr>
                <w:sz w:val="16"/>
              </w:rPr>
              <w:t xml:space="preserve">Q47–48, Q50–63</w:t>
            </w:r>
          </w:p>
        </w:tc>
      </w:tr>
      <w:tr>
        <w:tc>
          <w:tcPr>
            <w:tcW w:type="dxa" w:w="3269"/>
            <w:vAlign w:val="center"/>
          </w:tcPr>
          <w:p>
            <w:pPr>
              <w:spacing w:after="20"/>
            </w:pPr>
            <w:r>
              <w:rPr>
                <w:sz w:val="16"/>
              </w:rPr>
              <w:t>Chest radiography</w:t>
            </w:r>
          </w:p>
        </w:tc>
        <w:tc>
          <w:tcPr>
            <w:tcW w:type="dxa" w:w="3269"/>
            <w:vAlign w:val="center"/>
          </w:tcPr>
          <w:p>
            <w:pPr>
              <w:spacing w:after="20"/>
            </w:pPr>
            <w:r>
              <w:rPr>
                <w:sz w:val="16"/>
              </w:rPr>
              <w:t>A9; case 8; station 5</w:t>
            </w:r>
          </w:p>
        </w:tc>
        <w:tc>
          <w:tcPr>
            <w:tcW w:type="dxa" w:w="3269"/>
            <w:vAlign w:val="center"/>
          </w:tcPr>
          <w:p>
            <w:pPr>
              <w:spacing w:after="20"/>
            </w:pPr>
            <w:r>
              <w:rPr>
                <w:sz w:val="16"/>
              </w:rPr>
              <w:t xml:space="preserve">Q64, Q66–72</w:t>
            </w:r>
          </w:p>
        </w:tc>
      </w:tr>
      <w:tr>
        <w:tc>
          <w:tcPr>
            <w:tcW w:type="dxa" w:w="3269"/>
            <w:vAlign w:val="center"/>
          </w:tcPr>
          <w:p>
            <w:pPr>
              <w:spacing w:after="20"/>
            </w:pPr>
            <w:r>
              <w:rPr>
                <w:sz w:val="16"/>
              </w:rPr>
              <w:t>Error notebook</w:t>
            </w:r>
          </w:p>
        </w:tc>
        <w:tc>
          <w:tcPr>
            <w:tcW w:type="dxa" w:w="3269"/>
            <w:vAlign w:val="center"/>
          </w:tcPr>
          <w:p>
            <w:pPr>
              <w:spacing w:after="20"/>
            </w:pPr>
            <w:r>
              <w:rPr>
                <w:sz w:val="16"/>
              </w:rPr>
              <w:t>5 separate retests; notebook reconciliation appendix</w:t>
            </w:r>
          </w:p>
        </w:tc>
        <w:tc>
          <w:tcPr>
            <w:tcW w:type="dxa" w:w="3269"/>
            <w:vAlign w:val="center"/>
          </w:tcPr>
          <w:p>
            <w:pPr>
              <w:spacing w:after="20"/>
            </w:pPr>
            <w:r>
              <w:rPr>
                <w:sz w:val="16"/>
              </w:rPr>
              <w:t xml:space="preserve">5 retests (Q13, Q31, Q49, Q65, Q77); outside the 75 base</w:t>
            </w:r>
          </w:p>
        </w:tc>
      </w:tr>
    </w:tbl>
    <w:p>
      <w:pPr>
        <w:spacing w:after="20"/>
      </w:pPr>
    </w:p>
    <w:p>
      <w:pPr>
        <w:pStyle w:val="Heading1"/>
      </w:pPr>
      <w:r>
        <w:t>SECTION A — COMPREHENSIVE NOTES</w:t>
      </w:r>
    </w:p>
    <w:p>
      <w:pPr>
        <w:pStyle w:val="Heading2"/>
      </w:pPr>
      <w:r>
        <w:t>A1. Fetal circulation: trace the streams</w:t>
      </w:r>
    </w:p>
    <w:p>
      <w:r>
        <w:t>Placental oxygenated blood returns through the single umbilical vein. A substantial fraction crosses the ductus venosus into the IVC, while some traverses the hepatic sinusoids. In the right atrium, relatively oxygen-rich IVC flow is preferentially streamed across the foramen ovale to the left atrium → left ventricle → ascending aorta, supporting the brain and myocardium. SVC blood preferentially enters the right ventricle → pulmonary artery; high fetal PVR directs most right-ventricular output across the ductus arteriosus into the descending aorta. Two umbilical arteries return fetal blood to the placenta.</w:t>
      </w:r>
    </w:p>
    <w:tbl>
      <w:tblPr>
        <w:tblStyle w:val="LightShading-Accent1"/>
        <w:tblW w:type="auto" w:w="0"/>
        <w:jc w:val="center"/>
        <w:tblLook w:firstColumn="1" w:firstRow="1" w:lastColumn="0" w:lastRow="0" w:noHBand="0" w:noVBand="1" w:val="04A0"/>
      </w:tblPr>
      <w:tblGrid>
        <w:gridCol w:w="2452"/>
        <w:gridCol w:w="2452"/>
        <w:gridCol w:w="2452"/>
        <w:gridCol w:w="2452"/>
      </w:tblGrid>
      <w:tr>
        <w:tc>
          <w:tcPr>
            <w:tcW w:type="dxa" w:w="2452"/>
            <w:vAlign w:val="center"/>
            <w:shd w:fill="263E52"/>
          </w:tcPr>
          <w:p>
            <w:pPr>
              <w:spacing w:after="20"/>
            </w:pPr>
            <w:r>
              <w:rPr>
                <w:b/>
                <w:color w:val="FFFFFF"/>
                <w:sz w:val="16"/>
              </w:rPr>
              <w:t>Shunt</w:t>
            </w:r>
          </w:p>
        </w:tc>
        <w:tc>
          <w:tcPr>
            <w:tcW w:type="dxa" w:w="2452"/>
            <w:vAlign w:val="center"/>
            <w:shd w:fill="263E52"/>
          </w:tcPr>
          <w:p>
            <w:pPr>
              <w:spacing w:after="20"/>
            </w:pPr>
            <w:r>
              <w:rPr>
                <w:b/>
                <w:color w:val="FFFFFF"/>
                <w:sz w:val="16"/>
              </w:rPr>
              <w:t>Connection</w:t>
            </w:r>
          </w:p>
        </w:tc>
        <w:tc>
          <w:tcPr>
            <w:tcW w:type="dxa" w:w="2452"/>
            <w:vAlign w:val="center"/>
            <w:shd w:fill="263E52"/>
          </w:tcPr>
          <w:p>
            <w:pPr>
              <w:spacing w:after="20"/>
            </w:pPr>
            <w:r>
              <w:rPr>
                <w:b/>
                <w:color w:val="FFFFFF"/>
                <w:sz w:val="16"/>
              </w:rPr>
              <w:t>Dominant fetal function</w:t>
            </w:r>
          </w:p>
        </w:tc>
        <w:tc>
          <w:tcPr>
            <w:tcW w:type="dxa" w:w="2452"/>
            <w:vAlign w:val="center"/>
            <w:shd w:fill="263E52"/>
          </w:tcPr>
          <w:p>
            <w:pPr>
              <w:spacing w:after="20"/>
            </w:pPr>
            <w:r>
              <w:rPr>
                <w:b/>
                <w:color w:val="FFFFFF"/>
                <w:sz w:val="16"/>
              </w:rPr>
              <w:t>After birth</w:t>
            </w:r>
          </w:p>
        </w:tc>
      </w:tr>
      <w:tr>
        <w:tc>
          <w:tcPr>
            <w:tcW w:type="dxa" w:w="2452"/>
            <w:vAlign w:val="center"/>
          </w:tcPr>
          <w:p>
            <w:pPr>
              <w:spacing w:after="20"/>
            </w:pPr>
            <w:r>
              <w:rPr>
                <w:sz w:val="16"/>
              </w:rPr>
              <w:t>Ductus venosus</w:t>
            </w:r>
          </w:p>
        </w:tc>
        <w:tc>
          <w:tcPr>
            <w:tcW w:type="dxa" w:w="2452"/>
            <w:vAlign w:val="center"/>
          </w:tcPr>
          <w:p>
            <w:pPr>
              <w:spacing w:after="20"/>
            </w:pPr>
            <w:r>
              <w:rPr>
                <w:sz w:val="16"/>
              </w:rPr>
              <w:t>Umbilical vein → IVC</w:t>
            </w:r>
          </w:p>
        </w:tc>
        <w:tc>
          <w:tcPr>
            <w:tcW w:type="dxa" w:w="2452"/>
            <w:vAlign w:val="center"/>
          </w:tcPr>
          <w:p>
            <w:pPr>
              <w:spacing w:after="20"/>
            </w:pPr>
            <w:r>
              <w:rPr>
                <w:sz w:val="16"/>
              </w:rPr>
              <w:t>Bypass much hepatic circulation</w:t>
            </w:r>
          </w:p>
        </w:tc>
        <w:tc>
          <w:tcPr>
            <w:tcW w:type="dxa" w:w="2452"/>
            <w:vAlign w:val="center"/>
          </w:tcPr>
          <w:p>
            <w:pPr>
              <w:spacing w:after="20"/>
            </w:pPr>
            <w:r>
              <w:rPr>
                <w:sz w:val="16"/>
              </w:rPr>
              <w:t>Functional closure as umbilical flow ceases</w:t>
            </w:r>
          </w:p>
        </w:tc>
      </w:tr>
      <w:tr>
        <w:tc>
          <w:tcPr>
            <w:tcW w:type="dxa" w:w="2452"/>
            <w:vAlign w:val="center"/>
          </w:tcPr>
          <w:p>
            <w:pPr>
              <w:spacing w:after="20"/>
            </w:pPr>
            <w:r>
              <w:rPr>
                <w:sz w:val="16"/>
              </w:rPr>
              <w:t>Foramen ovale</w:t>
            </w:r>
          </w:p>
        </w:tc>
        <w:tc>
          <w:tcPr>
            <w:tcW w:type="dxa" w:w="2452"/>
            <w:vAlign w:val="center"/>
          </w:tcPr>
          <w:p>
            <w:pPr>
              <w:spacing w:after="20"/>
            </w:pPr>
            <w:r>
              <w:rPr>
                <w:sz w:val="16"/>
              </w:rPr>
              <w:t>Right atrium → left atrium</w:t>
            </w:r>
          </w:p>
        </w:tc>
        <w:tc>
          <w:tcPr>
            <w:tcW w:type="dxa" w:w="2452"/>
            <w:vAlign w:val="center"/>
          </w:tcPr>
          <w:p>
            <w:pPr>
              <w:spacing w:after="20"/>
            </w:pPr>
            <w:r>
              <w:rPr>
                <w:sz w:val="16"/>
              </w:rPr>
              <w:t>Atrial right-to-left streaming</w:t>
            </w:r>
          </w:p>
        </w:tc>
        <w:tc>
          <w:tcPr>
            <w:tcW w:type="dxa" w:w="2452"/>
            <w:vAlign w:val="center"/>
          </w:tcPr>
          <w:p>
            <w:pPr>
              <w:spacing w:after="20"/>
            </w:pPr>
            <w:r>
              <w:rPr>
                <w:sz w:val="16"/>
              </w:rPr>
              <w:t>LA pressure rises; flap functionally closes</w:t>
            </w:r>
          </w:p>
        </w:tc>
      </w:tr>
      <w:tr>
        <w:tc>
          <w:tcPr>
            <w:tcW w:type="dxa" w:w="2452"/>
            <w:vAlign w:val="center"/>
          </w:tcPr>
          <w:p>
            <w:pPr>
              <w:spacing w:after="20"/>
            </w:pPr>
            <w:r>
              <w:rPr>
                <w:sz w:val="16"/>
              </w:rPr>
              <w:t>Ductus arteriosus</w:t>
            </w:r>
          </w:p>
        </w:tc>
        <w:tc>
          <w:tcPr>
            <w:tcW w:type="dxa" w:w="2452"/>
            <w:vAlign w:val="center"/>
          </w:tcPr>
          <w:p>
            <w:pPr>
              <w:spacing w:after="20"/>
            </w:pPr>
            <w:r>
              <w:rPr>
                <w:sz w:val="16"/>
              </w:rPr>
              <w:t>Pulmonary artery → descending aorta</w:t>
            </w:r>
          </w:p>
        </w:tc>
        <w:tc>
          <w:tcPr>
            <w:tcW w:type="dxa" w:w="2452"/>
            <w:vAlign w:val="center"/>
          </w:tcPr>
          <w:p>
            <w:pPr>
              <w:spacing w:after="20"/>
            </w:pPr>
            <w:r>
              <w:rPr>
                <w:sz w:val="16"/>
              </w:rPr>
              <w:t>Bypass high-resistance fetal lungs</w:t>
            </w:r>
          </w:p>
        </w:tc>
        <w:tc>
          <w:tcPr>
            <w:tcW w:type="dxa" w:w="2452"/>
            <w:vAlign w:val="center"/>
          </w:tcPr>
          <w:p>
            <w:pPr>
              <w:spacing w:after="20"/>
            </w:pPr>
            <w:r>
              <w:rPr>
                <w:sz w:val="16"/>
              </w:rPr>
              <w:t>Oxygen ↑ and prostaglandins ↓; constricts</w:t>
            </w:r>
          </w:p>
        </w:tc>
      </w:tr>
      <w:tr>
        <w:tc>
          <w:tcPr>
            <w:tcW w:type="dxa" w:w="2452"/>
            <w:vAlign w:val="center"/>
          </w:tcPr>
          <w:p>
            <w:pPr>
              <w:spacing w:after="20"/>
            </w:pPr>
            <w:r>
              <w:rPr>
                <w:sz w:val="16"/>
              </w:rPr>
              <w:t>Umbilical arteries</w:t>
            </w:r>
          </w:p>
        </w:tc>
        <w:tc>
          <w:tcPr>
            <w:tcW w:type="dxa" w:w="2452"/>
            <w:vAlign w:val="center"/>
          </w:tcPr>
          <w:p>
            <w:pPr>
              <w:spacing w:after="20"/>
            </w:pPr>
            <w:r>
              <w:rPr>
                <w:sz w:val="16"/>
              </w:rPr>
              <w:t>Fetal internal iliac branches → placenta</w:t>
            </w:r>
          </w:p>
        </w:tc>
        <w:tc>
          <w:tcPr>
            <w:tcW w:type="dxa" w:w="2452"/>
            <w:vAlign w:val="center"/>
          </w:tcPr>
          <w:p>
            <w:pPr>
              <w:spacing w:after="20"/>
            </w:pPr>
            <w:r>
              <w:rPr>
                <w:sz w:val="16"/>
              </w:rPr>
              <w:t>Return fetal blood to placenta</w:t>
            </w:r>
          </w:p>
        </w:tc>
        <w:tc>
          <w:tcPr>
            <w:tcW w:type="dxa" w:w="2452"/>
            <w:vAlign w:val="center"/>
          </w:tcPr>
          <w:p>
            <w:pPr>
              <w:spacing w:after="20"/>
            </w:pPr>
            <w:r>
              <w:rPr>
                <w:sz w:val="16"/>
              </w:rPr>
              <w:t>Obliterate after birth</w:t>
            </w:r>
          </w:p>
        </w:tc>
      </w:tr>
    </w:tbl>
    <w:p>
      <w:pPr>
        <w:spacing w:after="20"/>
      </w:pPr>
    </w:p>
    <w:p>
      <w:r>
        <w:t>Mechanism chain: first breaths → alveolar expansion and oxygenation → pulmonary arteriolar vasodilation → PVR falls → pulmonary blood flow and LA venous return rise → LA pressure exceeds RA pressure → FO flap closes. Cord clamping removes low-resistance placenta → SVR rises. Higher oxygen tension and loss of placental prostaglandins promote ductal constriction. Transitional right-to-left ductal shunting may persist or recur with high PVR (e.g., PPHN).</w:t>
      </w:r>
    </w:p>
    <w:p>
      <w:pPr>
        <w:pStyle w:val="Heading2"/>
      </w:pPr>
      <w:r>
        <w:t>A2. Parallel fetal versus serial postnatal circuits</w:t>
      </w:r>
    </w:p>
    <w:tbl>
      <w:tblPr>
        <w:tblStyle w:val="LightShading-Accent1"/>
        <w:tblW w:type="auto" w:w="0"/>
        <w:jc w:val="center"/>
        <w:tblLook w:firstColumn="1" w:firstRow="1" w:lastColumn="0" w:lastRow="0" w:noHBand="0" w:noVBand="1" w:val="04A0"/>
      </w:tblPr>
      <w:tblGrid>
        <w:gridCol w:w="1962"/>
        <w:gridCol w:w="1962"/>
        <w:gridCol w:w="1962"/>
        <w:gridCol w:w="1962"/>
        <w:gridCol w:w="1962"/>
      </w:tblGrid>
      <w:tr>
        <w:tc>
          <w:tcPr>
            <w:tcW w:type="dxa" w:w="1962"/>
            <w:vAlign w:val="center"/>
            <w:shd w:fill="263E52"/>
          </w:tcPr>
          <w:p>
            <w:pPr>
              <w:spacing w:after="20"/>
            </w:pPr>
            <w:r>
              <w:rPr>
                <w:b/>
                <w:color w:val="FFFFFF"/>
                <w:sz w:val="16"/>
              </w:rPr>
              <w:t>State</w:t>
            </w:r>
          </w:p>
        </w:tc>
        <w:tc>
          <w:tcPr>
            <w:tcW w:type="dxa" w:w="1962"/>
            <w:vAlign w:val="center"/>
            <w:shd w:fill="263E52"/>
          </w:tcPr>
          <w:p>
            <w:pPr>
              <w:spacing w:after="20"/>
            </w:pPr>
            <w:r>
              <w:rPr>
                <w:b/>
                <w:color w:val="FFFFFF"/>
                <w:sz w:val="16"/>
              </w:rPr>
              <w:t>Pulmonary vascular resistance</w:t>
            </w:r>
          </w:p>
        </w:tc>
        <w:tc>
          <w:tcPr>
            <w:tcW w:type="dxa" w:w="1962"/>
            <w:vAlign w:val="center"/>
            <w:shd w:fill="263E52"/>
          </w:tcPr>
          <w:p>
            <w:pPr>
              <w:spacing w:after="20"/>
            </w:pPr>
            <w:r>
              <w:rPr>
                <w:b/>
                <w:color w:val="FFFFFF"/>
                <w:sz w:val="16"/>
              </w:rPr>
              <w:t>Systemic vascular resistance</w:t>
            </w:r>
          </w:p>
        </w:tc>
        <w:tc>
          <w:tcPr>
            <w:tcW w:type="dxa" w:w="1962"/>
            <w:vAlign w:val="center"/>
            <w:shd w:fill="263E52"/>
          </w:tcPr>
          <w:p>
            <w:pPr>
              <w:spacing w:after="20"/>
            </w:pPr>
            <w:r>
              <w:rPr>
                <w:b/>
                <w:color w:val="FFFFFF"/>
                <w:sz w:val="16"/>
              </w:rPr>
              <w:t>Ductal direction</w:t>
            </w:r>
          </w:p>
        </w:tc>
        <w:tc>
          <w:tcPr>
            <w:tcW w:type="dxa" w:w="1962"/>
            <w:vAlign w:val="center"/>
            <w:shd w:fill="263E52"/>
          </w:tcPr>
          <w:p>
            <w:pPr>
              <w:spacing w:after="20"/>
            </w:pPr>
            <w:r>
              <w:rPr>
                <w:b/>
                <w:color w:val="FFFFFF"/>
                <w:sz w:val="16"/>
              </w:rPr>
              <w:t>Consequence</w:t>
            </w:r>
          </w:p>
        </w:tc>
      </w:tr>
      <w:tr>
        <w:tc>
          <w:tcPr>
            <w:tcW w:type="dxa" w:w="1962"/>
            <w:vAlign w:val="center"/>
          </w:tcPr>
          <w:p>
            <w:pPr>
              <w:spacing w:after="20"/>
            </w:pPr>
            <w:r>
              <w:rPr>
                <w:sz w:val="16"/>
              </w:rPr>
              <w:t>Fetus</w:t>
            </w:r>
          </w:p>
        </w:tc>
        <w:tc>
          <w:tcPr>
            <w:tcW w:type="dxa" w:w="1962"/>
            <w:vAlign w:val="center"/>
          </w:tcPr>
          <w:p>
            <w:pPr>
              <w:spacing w:after="20"/>
            </w:pPr>
            <w:r>
              <w:rPr>
                <w:sz w:val="16"/>
              </w:rPr>
              <w:t>High</w:t>
            </w:r>
          </w:p>
        </w:tc>
        <w:tc>
          <w:tcPr>
            <w:tcW w:type="dxa" w:w="1962"/>
            <w:vAlign w:val="center"/>
          </w:tcPr>
          <w:p>
            <w:pPr>
              <w:spacing w:after="20"/>
            </w:pPr>
            <w:r>
              <w:rPr>
                <w:sz w:val="16"/>
              </w:rPr>
              <w:t>Low due to placenta</w:t>
            </w:r>
          </w:p>
        </w:tc>
        <w:tc>
          <w:tcPr>
            <w:tcW w:type="dxa" w:w="1962"/>
            <w:vAlign w:val="center"/>
          </w:tcPr>
          <w:p>
            <w:pPr>
              <w:spacing w:after="20"/>
            </w:pPr>
            <w:r>
              <w:rPr>
                <w:sz w:val="16"/>
              </w:rPr>
              <w:t>PA → aorta</w:t>
            </w:r>
          </w:p>
        </w:tc>
        <w:tc>
          <w:tcPr>
            <w:tcW w:type="dxa" w:w="1962"/>
            <w:vAlign w:val="center"/>
          </w:tcPr>
          <w:p>
            <w:pPr>
              <w:spacing w:after="20"/>
            </w:pPr>
            <w:r>
              <w:rPr>
                <w:sz w:val="16"/>
              </w:rPr>
              <w:t>Parallel bypass of lungs</w:t>
            </w:r>
          </w:p>
        </w:tc>
      </w:tr>
      <w:tr>
        <w:tc>
          <w:tcPr>
            <w:tcW w:type="dxa" w:w="1962"/>
            <w:vAlign w:val="center"/>
          </w:tcPr>
          <w:p>
            <w:pPr>
              <w:spacing w:after="20"/>
            </w:pPr>
            <w:r>
              <w:rPr>
                <w:sz w:val="16"/>
              </w:rPr>
              <w:t>Normal transition</w:t>
            </w:r>
          </w:p>
        </w:tc>
        <w:tc>
          <w:tcPr>
            <w:tcW w:type="dxa" w:w="1962"/>
            <w:vAlign w:val="center"/>
          </w:tcPr>
          <w:p>
            <w:pPr>
              <w:spacing w:after="20"/>
            </w:pPr>
            <w:r>
              <w:rPr>
                <w:sz w:val="16"/>
              </w:rPr>
              <w:t>Falls sharply</w:t>
            </w:r>
          </w:p>
        </w:tc>
        <w:tc>
          <w:tcPr>
            <w:tcW w:type="dxa" w:w="1962"/>
            <w:vAlign w:val="center"/>
          </w:tcPr>
          <w:p>
            <w:pPr>
              <w:spacing w:after="20"/>
            </w:pPr>
            <w:r>
              <w:rPr>
                <w:sz w:val="16"/>
              </w:rPr>
              <w:t>Rises after cord clamp</w:t>
            </w:r>
          </w:p>
        </w:tc>
        <w:tc>
          <w:tcPr>
            <w:tcW w:type="dxa" w:w="1962"/>
            <w:vAlign w:val="center"/>
          </w:tcPr>
          <w:p>
            <w:pPr>
              <w:spacing w:after="20"/>
            </w:pPr>
            <w:r>
              <w:rPr>
                <w:sz w:val="16"/>
              </w:rPr>
              <w:t>Can transiently become aorta → PA</w:t>
            </w:r>
          </w:p>
        </w:tc>
        <w:tc>
          <w:tcPr>
            <w:tcW w:type="dxa" w:w="1962"/>
            <w:vAlign w:val="center"/>
          </w:tcPr>
          <w:p>
            <w:pPr>
              <w:spacing w:after="20"/>
            </w:pPr>
            <w:r>
              <w:rPr>
                <w:sz w:val="16"/>
              </w:rPr>
              <w:t>Pulmonary flow increases</w:t>
            </w:r>
          </w:p>
        </w:tc>
      </w:tr>
      <w:tr>
        <w:tc>
          <w:tcPr>
            <w:tcW w:type="dxa" w:w="1962"/>
            <w:vAlign w:val="center"/>
          </w:tcPr>
          <w:p>
            <w:pPr>
              <w:spacing w:after="20"/>
            </w:pPr>
            <w:r>
              <w:rPr>
                <w:sz w:val="16"/>
              </w:rPr>
              <w:t>PPHN</w:t>
            </w:r>
          </w:p>
        </w:tc>
        <w:tc>
          <w:tcPr>
            <w:tcW w:type="dxa" w:w="1962"/>
            <w:vAlign w:val="center"/>
          </w:tcPr>
          <w:p>
            <w:pPr>
              <w:spacing w:after="20"/>
            </w:pPr>
            <w:r>
              <w:rPr>
                <w:sz w:val="16"/>
              </w:rPr>
              <w:t>Remains high or rises</w:t>
            </w:r>
          </w:p>
        </w:tc>
        <w:tc>
          <w:tcPr>
            <w:tcW w:type="dxa" w:w="1962"/>
            <w:vAlign w:val="center"/>
          </w:tcPr>
          <w:p>
            <w:pPr>
              <w:spacing w:after="20"/>
            </w:pPr>
            <w:r>
              <w:rPr>
                <w:sz w:val="16"/>
              </w:rPr>
              <w:t>Variable</w:t>
            </w:r>
          </w:p>
        </w:tc>
        <w:tc>
          <w:tcPr>
            <w:tcW w:type="dxa" w:w="1962"/>
            <w:vAlign w:val="center"/>
          </w:tcPr>
          <w:p>
            <w:pPr>
              <w:spacing w:after="20"/>
            </w:pPr>
            <w:r>
              <w:rPr>
                <w:sz w:val="16"/>
              </w:rPr>
              <w:t>PA → aorta may recur</w:t>
            </w:r>
          </w:p>
        </w:tc>
        <w:tc>
          <w:tcPr>
            <w:tcW w:type="dxa" w:w="1962"/>
            <w:vAlign w:val="center"/>
          </w:tcPr>
          <w:p>
            <w:pPr>
              <w:spacing w:after="20"/>
            </w:pPr>
            <w:r>
              <w:rPr>
                <w:sz w:val="16"/>
              </w:rPr>
              <w:t>Postductal hypoxaemia</w:t>
            </w:r>
          </w:p>
        </w:tc>
      </w:tr>
      <w:tr>
        <w:tc>
          <w:tcPr>
            <w:tcW w:type="dxa" w:w="1962"/>
            <w:vAlign w:val="center"/>
          </w:tcPr>
          <w:p>
            <w:pPr>
              <w:spacing w:after="20"/>
            </w:pPr>
            <w:r>
              <w:rPr>
                <w:sz w:val="16"/>
              </w:rPr>
              <w:t>Duct-dependent systemic CHD</w:t>
            </w:r>
          </w:p>
        </w:tc>
        <w:tc>
          <w:tcPr>
            <w:tcW w:type="dxa" w:w="1962"/>
            <w:vAlign w:val="center"/>
          </w:tcPr>
          <w:p>
            <w:pPr>
              <w:spacing w:after="20"/>
            </w:pPr>
            <w:r>
              <w:rPr>
                <w:sz w:val="16"/>
              </w:rPr>
              <w:t>Variable</w:t>
            </w:r>
          </w:p>
        </w:tc>
        <w:tc>
          <w:tcPr>
            <w:tcW w:type="dxa" w:w="1962"/>
            <w:vAlign w:val="center"/>
          </w:tcPr>
          <w:p>
            <w:pPr>
              <w:spacing w:after="20"/>
            </w:pPr>
            <w:r>
              <w:rPr>
                <w:sz w:val="16"/>
              </w:rPr>
              <w:t>Systemic output obstructed</w:t>
            </w:r>
          </w:p>
        </w:tc>
        <w:tc>
          <w:tcPr>
            <w:tcW w:type="dxa" w:w="1962"/>
            <w:vAlign w:val="center"/>
          </w:tcPr>
          <w:p>
            <w:pPr>
              <w:spacing w:after="20"/>
            </w:pPr>
            <w:r>
              <w:rPr>
                <w:sz w:val="16"/>
              </w:rPr>
              <w:t>PA → descending aorta supplies body</w:t>
            </w:r>
          </w:p>
        </w:tc>
        <w:tc>
          <w:tcPr>
            <w:tcW w:type="dxa" w:w="1962"/>
            <w:vAlign w:val="center"/>
          </w:tcPr>
          <w:p>
            <w:pPr>
              <w:spacing w:after="20"/>
            </w:pPr>
            <w:r>
              <w:rPr>
                <w:sz w:val="16"/>
              </w:rPr>
              <w:t>Shock as ductus closes</w:t>
            </w:r>
          </w:p>
        </w:tc>
      </w:tr>
      <w:tr>
        <w:tc>
          <w:tcPr>
            <w:tcW w:type="dxa" w:w="1962"/>
            <w:vAlign w:val="center"/>
          </w:tcPr>
          <w:p>
            <w:pPr>
              <w:spacing w:after="20"/>
            </w:pPr>
            <w:r>
              <w:rPr>
                <w:sz w:val="16"/>
              </w:rPr>
              <w:t>Duct-dependent pulmonary CHD</w:t>
            </w:r>
          </w:p>
        </w:tc>
        <w:tc>
          <w:tcPr>
            <w:tcW w:type="dxa" w:w="1962"/>
            <w:vAlign w:val="center"/>
          </w:tcPr>
          <w:p>
            <w:pPr>
              <w:spacing w:after="20"/>
            </w:pPr>
            <w:r>
              <w:rPr>
                <w:sz w:val="16"/>
              </w:rPr>
              <w:t>Pulmonary outflow obstructed</w:t>
            </w:r>
          </w:p>
        </w:tc>
        <w:tc>
          <w:tcPr>
            <w:tcW w:type="dxa" w:w="1962"/>
            <w:vAlign w:val="center"/>
          </w:tcPr>
          <w:p>
            <w:pPr>
              <w:spacing w:after="20"/>
            </w:pPr>
            <w:r>
              <w:rPr>
                <w:sz w:val="16"/>
              </w:rPr>
              <w:t>Variable</w:t>
            </w:r>
          </w:p>
        </w:tc>
        <w:tc>
          <w:tcPr>
            <w:tcW w:type="dxa" w:w="1962"/>
            <w:vAlign w:val="center"/>
          </w:tcPr>
          <w:p>
            <w:pPr>
              <w:spacing w:after="20"/>
            </w:pPr>
            <w:r>
              <w:rPr>
                <w:sz w:val="16"/>
              </w:rPr>
              <w:t>Aorta → PA supplies lungs</w:t>
            </w:r>
          </w:p>
        </w:tc>
        <w:tc>
          <w:tcPr>
            <w:tcW w:type="dxa" w:w="1962"/>
            <w:vAlign w:val="center"/>
          </w:tcPr>
          <w:p>
            <w:pPr>
              <w:spacing w:after="20"/>
            </w:pPr>
            <w:r>
              <w:rPr>
                <w:sz w:val="16"/>
              </w:rPr>
              <w:t>Cyanosis as ductus closes</w:t>
            </w:r>
          </w:p>
        </w:tc>
      </w:tr>
    </w:tbl>
    <w:p>
      <w:pPr>
        <w:spacing w:after="20"/>
      </w:pPr>
    </w:p>
    <w:p>
      <w:r>
        <w:t>Critical interpretation: a 48–72-hour presentation of shock with poor femoral pulses may be a duct-dependent systemic lesion even with no murmur and an earlier normal oxygen screen. Conversely, progressively cyanotic newborns may depend on a patent ductus for pulmonary blood flow. Mixed or parallel circulations require deliberate balancing of systemic and pulmonary flow; indiscriminate hyperoxia/hyperventilation can worsen systemic perfusion in selected lesions.</w:t>
      </w:r>
    </w:p>
    <w:p>
      <w:pPr>
        <w:pStyle w:val="Heading2"/>
      </w:pPr>
      <w:r>
        <w:t>A3. Classify CHD by physiology before naming anatomy</w:t>
      </w:r>
    </w:p>
    <w:tbl>
      <w:tblPr>
        <w:tblStyle w:val="LightShading-Accent1"/>
        <w:tblW w:type="auto" w:w="0"/>
        <w:jc w:val="center"/>
        <w:tblLook w:firstColumn="1" w:firstRow="1" w:lastColumn="0" w:lastRow="0" w:noHBand="0" w:noVBand="1" w:val="04A0"/>
      </w:tblPr>
      <w:tblGrid>
        <w:gridCol w:w="2452"/>
        <w:gridCol w:w="2452"/>
        <w:gridCol w:w="2452"/>
        <w:gridCol w:w="2452"/>
      </w:tblGrid>
      <w:tr>
        <w:tc>
          <w:tcPr>
            <w:tcW w:type="dxa" w:w="2452"/>
            <w:vAlign w:val="center"/>
            <w:shd w:fill="263E52"/>
          </w:tcPr>
          <w:p>
            <w:pPr>
              <w:spacing w:after="20"/>
            </w:pPr>
            <w:r>
              <w:rPr>
                <w:b/>
                <w:color w:val="FFFFFF"/>
                <w:sz w:val="16"/>
              </w:rPr>
              <w:t>Presentation</w:t>
            </w:r>
          </w:p>
        </w:tc>
        <w:tc>
          <w:tcPr>
            <w:tcW w:type="dxa" w:w="2452"/>
            <w:vAlign w:val="center"/>
            <w:shd w:fill="263E52"/>
          </w:tcPr>
          <w:p>
            <w:pPr>
              <w:spacing w:after="20"/>
            </w:pPr>
            <w:r>
              <w:rPr>
                <w:b/>
                <w:color w:val="FFFFFF"/>
                <w:sz w:val="16"/>
              </w:rPr>
              <w:t>First physiologic group</w:t>
            </w:r>
          </w:p>
        </w:tc>
        <w:tc>
          <w:tcPr>
            <w:tcW w:type="dxa" w:w="2452"/>
            <w:vAlign w:val="center"/>
            <w:shd w:fill="263E52"/>
          </w:tcPr>
          <w:p>
            <w:pPr>
              <w:spacing w:after="20"/>
            </w:pPr>
            <w:r>
              <w:rPr>
                <w:b/>
                <w:color w:val="FFFFFF"/>
                <w:sz w:val="16"/>
              </w:rPr>
              <w:t>Examples as recognition clues</w:t>
            </w:r>
          </w:p>
        </w:tc>
        <w:tc>
          <w:tcPr>
            <w:tcW w:type="dxa" w:w="2452"/>
            <w:vAlign w:val="center"/>
            <w:shd w:fill="263E52"/>
          </w:tcPr>
          <w:p>
            <w:pPr>
              <w:spacing w:after="20"/>
            </w:pPr>
            <w:r>
              <w:rPr>
                <w:b/>
                <w:color w:val="FFFFFF"/>
                <w:sz w:val="16"/>
              </w:rPr>
              <w:t>First clinical discriminator</w:t>
            </w:r>
          </w:p>
        </w:tc>
      </w:tr>
      <w:tr>
        <w:tc>
          <w:tcPr>
            <w:tcW w:type="dxa" w:w="2452"/>
            <w:vAlign w:val="center"/>
          </w:tcPr>
          <w:p>
            <w:pPr>
              <w:spacing w:after="20"/>
            </w:pPr>
            <w:r>
              <w:rPr>
                <w:sz w:val="16"/>
              </w:rPr>
              <w:t>Acyanotic with increased flow</w:t>
            </w:r>
          </w:p>
        </w:tc>
        <w:tc>
          <w:tcPr>
            <w:tcW w:type="dxa" w:w="2452"/>
            <w:vAlign w:val="center"/>
          </w:tcPr>
          <w:p>
            <w:pPr>
              <w:spacing w:after="20"/>
            </w:pPr>
            <w:r>
              <w:rPr>
                <w:sz w:val="16"/>
              </w:rPr>
              <w:t>Left-to-right shunt</w:t>
            </w:r>
          </w:p>
        </w:tc>
        <w:tc>
          <w:tcPr>
            <w:tcW w:type="dxa" w:w="2452"/>
            <w:vAlign w:val="center"/>
          </w:tcPr>
          <w:p>
            <w:pPr>
              <w:spacing w:after="20"/>
            </w:pPr>
            <w:r>
              <w:rPr>
                <w:sz w:val="16"/>
              </w:rPr>
              <w:t>VSD, PDA, AVSD</w:t>
            </w:r>
          </w:p>
        </w:tc>
        <w:tc>
          <w:tcPr>
            <w:tcW w:type="dxa" w:w="2452"/>
            <w:vAlign w:val="center"/>
          </w:tcPr>
          <w:p>
            <w:pPr>
              <w:spacing w:after="20"/>
            </w:pPr>
            <w:r>
              <w:rPr>
                <w:sz w:val="16"/>
              </w:rPr>
              <w:t>Feeding tachypnoea after PVR fall; pulmonary plethora</w:t>
            </w:r>
          </w:p>
        </w:tc>
      </w:tr>
      <w:tr>
        <w:tc>
          <w:tcPr>
            <w:tcW w:type="dxa" w:w="2452"/>
            <w:vAlign w:val="center"/>
          </w:tcPr>
          <w:p>
            <w:pPr>
              <w:spacing w:after="20"/>
            </w:pPr>
            <w:r>
              <w:rPr>
                <w:sz w:val="16"/>
              </w:rPr>
              <w:t>Acyanotic with obstruction</w:t>
            </w:r>
          </w:p>
        </w:tc>
        <w:tc>
          <w:tcPr>
            <w:tcW w:type="dxa" w:w="2452"/>
            <w:vAlign w:val="center"/>
          </w:tcPr>
          <w:p>
            <w:pPr>
              <w:spacing w:after="20"/>
            </w:pPr>
            <w:r>
              <w:rPr>
                <w:sz w:val="16"/>
              </w:rPr>
              <w:t>Outflow/arch obstruction</w:t>
            </w:r>
          </w:p>
        </w:tc>
        <w:tc>
          <w:tcPr>
            <w:tcW w:type="dxa" w:w="2452"/>
            <w:vAlign w:val="center"/>
          </w:tcPr>
          <w:p>
            <w:pPr>
              <w:spacing w:after="20"/>
            </w:pPr>
            <w:r>
              <w:rPr>
                <w:sz w:val="16"/>
              </w:rPr>
              <w:t>Coarctation, aortic stenosis</w:t>
            </w:r>
          </w:p>
        </w:tc>
        <w:tc>
          <w:tcPr>
            <w:tcW w:type="dxa" w:w="2452"/>
            <w:vAlign w:val="center"/>
          </w:tcPr>
          <w:p>
            <w:pPr>
              <w:spacing w:after="20"/>
            </w:pPr>
            <w:r>
              <w:rPr>
                <w:sz w:val="16"/>
              </w:rPr>
              <w:t>Weak femorals; arm-leg pressure difference</w:t>
            </w:r>
          </w:p>
        </w:tc>
      </w:tr>
      <w:tr>
        <w:tc>
          <w:tcPr>
            <w:tcW w:type="dxa" w:w="2452"/>
            <w:vAlign w:val="center"/>
          </w:tcPr>
          <w:p>
            <w:pPr>
              <w:spacing w:after="20"/>
            </w:pPr>
            <w:r>
              <w:rPr>
                <w:sz w:val="16"/>
              </w:rPr>
              <w:t>Cyanotic with low pulmonary flow</w:t>
            </w:r>
          </w:p>
        </w:tc>
        <w:tc>
          <w:tcPr>
            <w:tcW w:type="dxa" w:w="2452"/>
            <w:vAlign w:val="center"/>
          </w:tcPr>
          <w:p>
            <w:pPr>
              <w:spacing w:after="20"/>
            </w:pPr>
            <w:r>
              <w:rPr>
                <w:sz w:val="16"/>
              </w:rPr>
              <w:t>Outflow obstruction/right-to-left shunt</w:t>
            </w:r>
          </w:p>
        </w:tc>
        <w:tc>
          <w:tcPr>
            <w:tcW w:type="dxa" w:w="2452"/>
            <w:vAlign w:val="center"/>
          </w:tcPr>
          <w:p>
            <w:pPr>
              <w:spacing w:after="20"/>
            </w:pPr>
            <w:r>
              <w:rPr>
                <w:sz w:val="16"/>
              </w:rPr>
              <w:t>TOF, pulmonary atresia</w:t>
            </w:r>
          </w:p>
        </w:tc>
        <w:tc>
          <w:tcPr>
            <w:tcW w:type="dxa" w:w="2452"/>
            <w:vAlign w:val="center"/>
          </w:tcPr>
          <w:p>
            <w:pPr>
              <w:spacing w:after="20"/>
            </w:pPr>
            <w:r>
              <w:rPr>
                <w:sz w:val="16"/>
              </w:rPr>
              <w:t>Pulmonary oligemia; cyanosis</w:t>
            </w:r>
          </w:p>
        </w:tc>
      </w:tr>
      <w:tr>
        <w:tc>
          <w:tcPr>
            <w:tcW w:type="dxa" w:w="2452"/>
            <w:vAlign w:val="center"/>
          </w:tcPr>
          <w:p>
            <w:pPr>
              <w:spacing w:after="20"/>
            </w:pPr>
            <w:r>
              <w:rPr>
                <w:sz w:val="16"/>
              </w:rPr>
              <w:t>Cyanotic with admixture</w:t>
            </w:r>
          </w:p>
        </w:tc>
        <w:tc>
          <w:tcPr>
            <w:tcW w:type="dxa" w:w="2452"/>
            <w:vAlign w:val="center"/>
          </w:tcPr>
          <w:p>
            <w:pPr>
              <w:spacing w:after="20"/>
            </w:pPr>
            <w:r>
              <w:rPr>
                <w:sz w:val="16"/>
              </w:rPr>
              <w:t>Mixed circulations</w:t>
            </w:r>
          </w:p>
        </w:tc>
        <w:tc>
          <w:tcPr>
            <w:tcW w:type="dxa" w:w="2452"/>
            <w:vAlign w:val="center"/>
          </w:tcPr>
          <w:p>
            <w:pPr>
              <w:spacing w:after="20"/>
            </w:pPr>
            <w:r>
              <w:rPr>
                <w:sz w:val="16"/>
              </w:rPr>
              <w:t>TGA, TAPVC, truncus</w:t>
            </w:r>
          </w:p>
        </w:tc>
        <w:tc>
          <w:tcPr>
            <w:tcW w:type="dxa" w:w="2452"/>
            <w:vAlign w:val="center"/>
          </w:tcPr>
          <w:p>
            <w:pPr>
              <w:spacing w:after="20"/>
            </w:pPr>
            <w:r>
              <w:rPr>
                <w:sz w:val="16"/>
              </w:rPr>
              <w:t>Hypoxaemia often out of proportion to lung signs</w:t>
            </w:r>
          </w:p>
        </w:tc>
      </w:tr>
      <w:tr>
        <w:tc>
          <w:tcPr>
            <w:tcW w:type="dxa" w:w="2452"/>
            <w:vAlign w:val="center"/>
          </w:tcPr>
          <w:p>
            <w:pPr>
              <w:spacing w:after="20"/>
            </w:pPr>
            <w:r>
              <w:rPr>
                <w:sz w:val="16"/>
              </w:rPr>
              <w:t>Hypoxaemia without structural CHD</w:t>
            </w:r>
          </w:p>
        </w:tc>
        <w:tc>
          <w:tcPr>
            <w:tcW w:type="dxa" w:w="2452"/>
            <w:vAlign w:val="center"/>
          </w:tcPr>
          <w:p>
            <w:pPr>
              <w:spacing w:after="20"/>
            </w:pPr>
            <w:r>
              <w:rPr>
                <w:sz w:val="16"/>
              </w:rPr>
              <w:t>Pulmonary vascular or lung disease</w:t>
            </w:r>
          </w:p>
        </w:tc>
        <w:tc>
          <w:tcPr>
            <w:tcW w:type="dxa" w:w="2452"/>
            <w:vAlign w:val="center"/>
          </w:tcPr>
          <w:p>
            <w:pPr>
              <w:spacing w:after="20"/>
            </w:pPr>
            <w:r>
              <w:rPr>
                <w:sz w:val="16"/>
              </w:rPr>
              <w:t>PPHN, pneumonia, RDS, sepsis</w:t>
            </w:r>
          </w:p>
        </w:tc>
        <w:tc>
          <w:tcPr>
            <w:tcW w:type="dxa" w:w="2452"/>
            <w:vAlign w:val="center"/>
          </w:tcPr>
          <w:p>
            <w:pPr>
              <w:spacing w:after="20"/>
            </w:pPr>
            <w:r>
              <w:rPr>
                <w:sz w:val="16"/>
              </w:rPr>
              <w:t>Echo anatomy and shunt direction</w:t>
            </w:r>
          </w:p>
        </w:tc>
      </w:tr>
    </w:tbl>
    <w:p>
      <w:pPr>
        <w:spacing w:after="20"/>
      </w:pPr>
    </w:p>
    <w:p>
      <w:r>
        <w:t>The Day 16 task is to recognize physiology and select tests; detailed lesion anatomy, surgical management and arrhythmia treatment are covered on their scheduled later cardiology days.</w:t>
      </w:r>
    </w:p>
    <w:p>
      <w:pPr>
        <w:pStyle w:val="Heading2"/>
      </w:pPr>
      <w:r>
        <w:t>A4. Decision algorithm 1 — Sick neonate: cyanosis or shock</w:t>
      </w:r>
    </w:p>
    <w:p>
      <w:pPr>
        <w:pStyle w:val="Small"/>
      </w:pPr>
      <w:r>
        <w:t>1. Recognize central cyanosis, respiratory distress, poor perfusion, metabolic acidosis, feeding collapse or abnormal pulses; initiate ABC stabilization and continuous monitoring.</w:t>
      </w:r>
    </w:p>
    <w:p>
      <w:pPr>
        <w:pStyle w:val="Small"/>
      </w:pPr>
      <w:r>
        <w:t>2. Measure RIGHT-HAND preductal and FOOT postductal SpO2, heart rate, respiratory effort, four-limb perfusion/pulses, BP, glucose, temperature, blood gas/lactate; assess sepsis and lung disease concurrently.</w:t>
      </w:r>
    </w:p>
    <w:p>
      <w:pPr>
        <w:pStyle w:val="Small"/>
      </w:pPr>
      <w:r>
        <w:t>3. If shock, weak/absent femorals, severe cyanosis or clinical concern for duct dependence: obtain immediate senior NICU/cardiology help and urgent echocardiography; do not wait for CXR/ECG or a murmur.</w:t>
      </w:r>
    </w:p>
    <w:p>
      <w:pPr>
        <w:pStyle w:val="Small"/>
      </w:pPr>
      <w:r>
        <w:t xml:space="preserve">4. For suspected duct-dependent CHD, start IV prostaglandin E1 per local neonatal protocol while preparing for apnea/hypotension and urgent transfer; IAP-NNF 2026 QRG describes 0.05–0.1 microgram/kg/min in the sick-neonate pathway. Titrate with specialist guidance. Once ductal patency is confirmed, many protocols reduce to the lowest effective dose (often about 0.01–0.05 microgram/kg/min) to limit apnea. Do not use PGE1 as a fix for obstructed TAPVC, where pulmonary venous obstruction needs urgent surgery.</w:t>
      </w:r>
    </w:p>
    <w:p>
      <w:pPr>
        <w:pStyle w:val="Small"/>
      </w:pPr>
      <w:r>
        <w:t>5. Avoid indiscriminate hyperoxia/hyperventilation in suspected duct-dependent systemic or single-ventricle physiology; titrate oxygen to lesion physiology under specialist care.</w:t>
      </w:r>
    </w:p>
    <w:p>
      <w:pPr>
        <w:pStyle w:val="Small"/>
      </w:pPr>
      <w:r>
        <w:t>6. Obtain echo anatomy, ductal flow, pulmonary pressure, ventricular function and systemic perfusion; treat associated sepsis, hypoglycaemia, hypothermia and acid-base disturbances.</w:t>
      </w:r>
    </w:p>
    <w:p>
      <w:pPr>
        <w:pStyle w:val="Small"/>
      </w:pPr>
      <w:r>
        <w:t>Dose safety: prostaglandin infusion is a high-alert neonatal medication. Institutional dosing, dilution, pump programming, airway readiness and specialist supervision are mandatory; the numerical example later is educational, not a prescription.</w:t>
      </w:r>
    </w:p>
    <w:p>
      <w:pPr>
        <w:pStyle w:val="Heading2"/>
      </w:pPr>
      <w:r>
        <w:t>A5. Decision algorithm 2 — WELL newborn CCHD screen (IAP-NNF 2026)</w:t>
      </w:r>
    </w:p>
    <w:p>
      <w:pPr>
        <w:pStyle w:val="Small"/>
      </w:pPr>
      <w:r>
        <w:t>1. At ≥24 hours of life (or before earlier discharge), measure SpO2 on the RIGHT HAND and ONE FOOT in a clinically stable infant off supplemental oxygen.</w:t>
      </w:r>
    </w:p>
    <w:p>
      <w:pPr>
        <w:pStyle w:val="Small"/>
      </w:pPr>
      <w:r>
        <w:t>2. Any reading &lt;90% in either site at any time → IMMEDIATE FAIL → clinical evaluation for cardiac/noncardiac hypoxaemia and echocardiography pathway. No rescreen.</w:t>
      </w:r>
    </w:p>
    <w:p>
      <w:pPr>
        <w:pStyle w:val="Small"/>
      </w:pPr>
      <w:r>
        <w:t>3. PASS only if BOTH sites are ≥95% AND absolute right-hand/foot difference is ≤3 percentage points.</w:t>
      </w:r>
    </w:p>
    <w:p>
      <w:pPr>
        <w:pStyle w:val="Small"/>
      </w:pPr>
      <w:r>
        <w:t>4. Otherwise INDETERMINATE → repeat BOTH sites ONCE after 1 hour; if both ≥95% and difference ≤3% → PASS; otherwise FAIL and evaluate.</w:t>
      </w:r>
    </w:p>
    <w:p>
      <w:pPr>
        <w:pStyle w:val="Small"/>
      </w:pPr>
      <w:r>
        <w:t>5. A PASS never overrides cyanosis, abnormal femoral pulses, pathological murmur, shock, antenatal CHD concern or evolving illness. Coarctation is a classic false negative.</w:t>
      </w:r>
    </w:p>
    <w:tbl>
      <w:tblPr>
        <w:tblStyle w:val="LightShading-Accent1"/>
        <w:tblW w:type="auto" w:w="0"/>
        <w:jc w:val="center"/>
        <w:tblLook w:firstColumn="1" w:firstRow="1" w:lastColumn="0" w:lastRow="0" w:noHBand="0" w:noVBand="1" w:val="04A0"/>
      </w:tblPr>
      <w:tblGrid>
        <w:gridCol w:w="2452"/>
        <w:gridCol w:w="2452"/>
        <w:gridCol w:w="2452"/>
        <w:gridCol w:w="2452"/>
      </w:tblGrid>
      <w:tr>
        <w:tc>
          <w:tcPr>
            <w:tcW w:type="dxa" w:w="2452"/>
            <w:vAlign w:val="center"/>
            <w:shd w:fill="263E52"/>
          </w:tcPr>
          <w:p>
            <w:pPr>
              <w:spacing w:after="20"/>
            </w:pPr>
            <w:r>
              <w:rPr>
                <w:b/>
                <w:color w:val="FFFFFF"/>
                <w:sz w:val="16"/>
              </w:rPr>
              <w:t>Example</w:t>
            </w:r>
          </w:p>
        </w:tc>
        <w:tc>
          <w:tcPr>
            <w:tcW w:type="dxa" w:w="2452"/>
            <w:vAlign w:val="center"/>
            <w:shd w:fill="263E52"/>
          </w:tcPr>
          <w:p>
            <w:pPr>
              <w:spacing w:after="20"/>
            </w:pPr>
            <w:r>
              <w:rPr>
                <w:b/>
                <w:color w:val="FFFFFF"/>
                <w:sz w:val="16"/>
              </w:rPr>
              <w:t>Right hand</w:t>
            </w:r>
          </w:p>
        </w:tc>
        <w:tc>
          <w:tcPr>
            <w:tcW w:type="dxa" w:w="2452"/>
            <w:vAlign w:val="center"/>
            <w:shd w:fill="263E52"/>
          </w:tcPr>
          <w:p>
            <w:pPr>
              <w:spacing w:after="20"/>
            </w:pPr>
            <w:r>
              <w:rPr>
                <w:b/>
                <w:color w:val="FFFFFF"/>
                <w:sz w:val="16"/>
              </w:rPr>
              <w:t>Foot</w:t>
            </w:r>
          </w:p>
        </w:tc>
        <w:tc>
          <w:tcPr>
            <w:tcW w:type="dxa" w:w="2452"/>
            <w:vAlign w:val="center"/>
            <w:shd w:fill="263E52"/>
          </w:tcPr>
          <w:p>
            <w:pPr>
              <w:spacing w:after="20"/>
            </w:pPr>
            <w:r>
              <w:rPr>
                <w:b/>
                <w:color w:val="FFFFFF"/>
                <w:sz w:val="16"/>
              </w:rPr>
              <w:t>2026 result</w:t>
            </w:r>
          </w:p>
        </w:tc>
      </w:tr>
      <w:tr>
        <w:tc>
          <w:tcPr>
            <w:tcW w:type="dxa" w:w="2452"/>
            <w:vAlign w:val="center"/>
          </w:tcPr>
          <w:p>
            <w:pPr>
              <w:spacing w:after="20"/>
            </w:pPr>
            <w:r>
              <w:rPr>
                <w:sz w:val="16"/>
              </w:rPr>
              <w:t>S1</w:t>
            </w:r>
          </w:p>
        </w:tc>
        <w:tc>
          <w:tcPr>
            <w:tcW w:type="dxa" w:w="2452"/>
            <w:vAlign w:val="center"/>
          </w:tcPr>
          <w:p>
            <w:pPr>
              <w:spacing w:after="20"/>
            </w:pPr>
            <w:r>
              <w:rPr>
                <w:sz w:val="16"/>
              </w:rPr>
              <w:t>96%</w:t>
            </w:r>
          </w:p>
        </w:tc>
        <w:tc>
          <w:tcPr>
            <w:tcW w:type="dxa" w:w="2452"/>
            <w:vAlign w:val="center"/>
          </w:tcPr>
          <w:p>
            <w:pPr>
              <w:spacing w:after="20"/>
            </w:pPr>
            <w:r>
              <w:rPr>
                <w:sz w:val="16"/>
              </w:rPr>
              <w:t>96%</w:t>
            </w:r>
          </w:p>
        </w:tc>
        <w:tc>
          <w:tcPr>
            <w:tcW w:type="dxa" w:w="2452"/>
            <w:vAlign w:val="center"/>
          </w:tcPr>
          <w:p>
            <w:pPr>
              <w:spacing w:after="20"/>
            </w:pPr>
            <w:r>
              <w:rPr>
                <w:sz w:val="16"/>
              </w:rPr>
              <w:t>PASS</w:t>
            </w:r>
          </w:p>
        </w:tc>
      </w:tr>
      <w:tr>
        <w:tc>
          <w:tcPr>
            <w:tcW w:type="dxa" w:w="2452"/>
            <w:vAlign w:val="center"/>
          </w:tcPr>
          <w:p>
            <w:pPr>
              <w:spacing w:after="20"/>
            </w:pPr>
            <w:r>
              <w:rPr>
                <w:sz w:val="16"/>
              </w:rPr>
              <w:t>S2</w:t>
            </w:r>
          </w:p>
        </w:tc>
        <w:tc>
          <w:tcPr>
            <w:tcW w:type="dxa" w:w="2452"/>
            <w:vAlign w:val="center"/>
          </w:tcPr>
          <w:p>
            <w:pPr>
              <w:spacing w:after="20"/>
            </w:pPr>
            <w:r>
              <w:rPr>
                <w:sz w:val="16"/>
              </w:rPr>
              <w:t>97%</w:t>
            </w:r>
          </w:p>
        </w:tc>
        <w:tc>
          <w:tcPr>
            <w:tcW w:type="dxa" w:w="2452"/>
            <w:vAlign w:val="center"/>
          </w:tcPr>
          <w:p>
            <w:pPr>
              <w:spacing w:after="20"/>
            </w:pPr>
            <w:r>
              <w:rPr>
                <w:sz w:val="16"/>
              </w:rPr>
              <w:t>94%</w:t>
            </w:r>
          </w:p>
        </w:tc>
        <w:tc>
          <w:tcPr>
            <w:tcW w:type="dxa" w:w="2452"/>
            <w:vAlign w:val="center"/>
          </w:tcPr>
          <w:p>
            <w:pPr>
              <w:spacing w:after="20"/>
            </w:pPr>
            <w:r>
              <w:rPr>
                <w:sz w:val="16"/>
              </w:rPr>
              <w:t>INDETERMINATE → one 1-hour repeat</w:t>
            </w:r>
          </w:p>
        </w:tc>
      </w:tr>
      <w:tr>
        <w:tc>
          <w:tcPr>
            <w:tcW w:type="dxa" w:w="2452"/>
            <w:vAlign w:val="center"/>
          </w:tcPr>
          <w:p>
            <w:pPr>
              <w:spacing w:after="20"/>
            </w:pPr>
            <w:r>
              <w:rPr>
                <w:sz w:val="16"/>
              </w:rPr>
              <w:t>S3</w:t>
            </w:r>
          </w:p>
        </w:tc>
        <w:tc>
          <w:tcPr>
            <w:tcW w:type="dxa" w:w="2452"/>
            <w:vAlign w:val="center"/>
          </w:tcPr>
          <w:p>
            <w:pPr>
              <w:spacing w:after="20"/>
            </w:pPr>
            <w:r>
              <w:rPr>
                <w:sz w:val="16"/>
              </w:rPr>
              <w:t>88%</w:t>
            </w:r>
          </w:p>
        </w:tc>
        <w:tc>
          <w:tcPr>
            <w:tcW w:type="dxa" w:w="2452"/>
            <w:vAlign w:val="center"/>
          </w:tcPr>
          <w:p>
            <w:pPr>
              <w:spacing w:after="20"/>
            </w:pPr>
            <w:r>
              <w:rPr>
                <w:sz w:val="16"/>
              </w:rPr>
              <w:t>95%</w:t>
            </w:r>
          </w:p>
        </w:tc>
        <w:tc>
          <w:tcPr>
            <w:tcW w:type="dxa" w:w="2452"/>
            <w:vAlign w:val="center"/>
          </w:tcPr>
          <w:p>
            <w:pPr>
              <w:spacing w:after="20"/>
            </w:pPr>
            <w:r>
              <w:rPr>
                <w:sz w:val="16"/>
              </w:rPr>
              <w:t>IMMEDIATE FAIL</w:t>
            </w:r>
          </w:p>
        </w:tc>
      </w:tr>
      <w:tr>
        <w:tc>
          <w:tcPr>
            <w:tcW w:type="dxa" w:w="2452"/>
            <w:vAlign w:val="center"/>
          </w:tcPr>
          <w:p>
            <w:pPr>
              <w:spacing w:after="20"/>
            </w:pPr>
            <w:r>
              <w:rPr>
                <w:sz w:val="16"/>
              </w:rPr>
              <w:t>S4</w:t>
            </w:r>
          </w:p>
        </w:tc>
        <w:tc>
          <w:tcPr>
            <w:tcW w:type="dxa" w:w="2452"/>
            <w:vAlign w:val="center"/>
          </w:tcPr>
          <w:p>
            <w:pPr>
              <w:spacing w:after="20"/>
            </w:pPr>
            <w:r>
              <w:rPr>
                <w:sz w:val="16"/>
              </w:rPr>
              <w:t>94%</w:t>
            </w:r>
          </w:p>
        </w:tc>
        <w:tc>
          <w:tcPr>
            <w:tcW w:type="dxa" w:w="2452"/>
            <w:vAlign w:val="center"/>
          </w:tcPr>
          <w:p>
            <w:pPr>
              <w:spacing w:after="20"/>
            </w:pPr>
            <w:r>
              <w:rPr>
                <w:sz w:val="16"/>
              </w:rPr>
              <w:t>94%</w:t>
            </w:r>
          </w:p>
        </w:tc>
        <w:tc>
          <w:tcPr>
            <w:tcW w:type="dxa" w:w="2452"/>
            <w:vAlign w:val="center"/>
          </w:tcPr>
          <w:p>
            <w:pPr>
              <w:spacing w:after="20"/>
            </w:pPr>
            <w:r>
              <w:rPr>
                <w:sz w:val="16"/>
              </w:rPr>
              <w:t>INDETERMINATE → one repeat</w:t>
            </w:r>
          </w:p>
        </w:tc>
      </w:tr>
      <w:tr>
        <w:tc>
          <w:tcPr>
            <w:tcW w:type="dxa" w:w="2452"/>
            <w:vAlign w:val="center"/>
          </w:tcPr>
          <w:p>
            <w:pPr>
              <w:spacing w:after="20"/>
            </w:pPr>
            <w:r>
              <w:rPr>
                <w:sz w:val="16"/>
              </w:rPr>
              <w:t>S5</w:t>
            </w:r>
          </w:p>
        </w:tc>
        <w:tc>
          <w:tcPr>
            <w:tcW w:type="dxa" w:w="2452"/>
            <w:vAlign w:val="center"/>
          </w:tcPr>
          <w:p>
            <w:pPr>
              <w:spacing w:after="20"/>
            </w:pPr>
            <w:r>
              <w:rPr>
                <w:sz w:val="16"/>
              </w:rPr>
              <w:t>94%</w:t>
            </w:r>
          </w:p>
        </w:tc>
        <w:tc>
          <w:tcPr>
            <w:tcW w:type="dxa" w:w="2452"/>
            <w:vAlign w:val="center"/>
          </w:tcPr>
          <w:p>
            <w:pPr>
              <w:spacing w:after="20"/>
            </w:pPr>
            <w:r>
              <w:rPr>
                <w:sz w:val="16"/>
              </w:rPr>
              <w:t>94% again after repeat</w:t>
            </w:r>
          </w:p>
        </w:tc>
        <w:tc>
          <w:tcPr>
            <w:tcW w:type="dxa" w:w="2452"/>
            <w:vAlign w:val="center"/>
          </w:tcPr>
          <w:p>
            <w:pPr>
              <w:spacing w:after="20"/>
            </w:pPr>
            <w:r>
              <w:rPr>
                <w:sz w:val="16"/>
              </w:rPr>
              <w:t>FAIL</w:t>
            </w:r>
          </w:p>
        </w:tc>
      </w:tr>
    </w:tbl>
    <w:p>
      <w:pPr>
        <w:spacing w:after="20"/>
      </w:pPr>
    </w:p>
    <w:p>
      <w:r>
        <w:t>Framework clarification: this is an actually consulted INDIAN IAP-NNF Presidential Action Plan 2026 quick-reference guideline, which explicitly adopts the AAP 2025 simplified algorithm. The older “≥95% in either site” rule and two repeat screens are superseded in this framework.</w:t>
      </w:r>
    </w:p>
    <w:p>
      <w:pPr>
        <w:pStyle w:val="Heading2"/>
      </w:pPr>
      <w:r>
        <w:t>A6. Bedside CHD examination and fetal echo indications</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Bedside item</w:t>
            </w:r>
          </w:p>
        </w:tc>
        <w:tc>
          <w:tcPr>
            <w:tcW w:type="dxa" w:w="3269"/>
            <w:vAlign w:val="center"/>
            <w:shd w:fill="263E52"/>
          </w:tcPr>
          <w:p>
            <w:pPr>
              <w:spacing w:after="20"/>
            </w:pPr>
            <w:r>
              <w:rPr>
                <w:b/>
                <w:color w:val="FFFFFF"/>
                <w:sz w:val="16"/>
              </w:rPr>
              <w:t>Abnormal finding</w:t>
            </w:r>
          </w:p>
        </w:tc>
        <w:tc>
          <w:tcPr>
            <w:tcW w:type="dxa" w:w="3269"/>
            <w:vAlign w:val="center"/>
            <w:shd w:fill="263E52"/>
          </w:tcPr>
          <w:p>
            <w:pPr>
              <w:spacing w:after="20"/>
            </w:pPr>
            <w:r>
              <w:rPr>
                <w:b/>
                <w:color w:val="FFFFFF"/>
                <w:sz w:val="16"/>
              </w:rPr>
              <w:t>What it suggests</w:t>
            </w:r>
          </w:p>
        </w:tc>
      </w:tr>
      <w:tr>
        <w:tc>
          <w:tcPr>
            <w:tcW w:type="dxa" w:w="3269"/>
            <w:vAlign w:val="center"/>
          </w:tcPr>
          <w:p>
            <w:pPr>
              <w:spacing w:after="20"/>
            </w:pPr>
            <w:r>
              <w:rPr>
                <w:sz w:val="16"/>
              </w:rPr>
              <w:t>Color</w:t>
            </w:r>
          </w:p>
        </w:tc>
        <w:tc>
          <w:tcPr>
            <w:tcW w:type="dxa" w:w="3269"/>
            <w:vAlign w:val="center"/>
          </w:tcPr>
          <w:p>
            <w:pPr>
              <w:spacing w:after="20"/>
            </w:pPr>
            <w:r>
              <w:rPr>
                <w:sz w:val="16"/>
              </w:rPr>
              <w:t>Central cyanosis; severe hypoxaemia</w:t>
            </w:r>
          </w:p>
        </w:tc>
        <w:tc>
          <w:tcPr>
            <w:tcW w:type="dxa" w:w="3269"/>
            <w:vAlign w:val="center"/>
          </w:tcPr>
          <w:p>
            <w:pPr>
              <w:spacing w:after="20"/>
            </w:pPr>
            <w:r>
              <w:rPr>
                <w:sz w:val="16"/>
              </w:rPr>
              <w:t>Cyanotic CHD, PPHN, respiratory illness</w:t>
            </w:r>
          </w:p>
        </w:tc>
      </w:tr>
      <w:tr>
        <w:tc>
          <w:tcPr>
            <w:tcW w:type="dxa" w:w="3269"/>
            <w:vAlign w:val="center"/>
          </w:tcPr>
          <w:p>
            <w:pPr>
              <w:spacing w:after="20"/>
            </w:pPr>
            <w:r>
              <w:rPr>
                <w:sz w:val="16"/>
              </w:rPr>
              <w:t>Femoral pulses</w:t>
            </w:r>
          </w:p>
        </w:tc>
        <w:tc>
          <w:tcPr>
            <w:tcW w:type="dxa" w:w="3269"/>
            <w:vAlign w:val="center"/>
          </w:tcPr>
          <w:p>
            <w:pPr>
              <w:spacing w:after="20"/>
            </w:pPr>
            <w:r>
              <w:rPr>
                <w:sz w:val="16"/>
              </w:rPr>
              <w:t>Weak, delayed or absent relative to brachial</w:t>
            </w:r>
          </w:p>
        </w:tc>
        <w:tc>
          <w:tcPr>
            <w:tcW w:type="dxa" w:w="3269"/>
            <w:vAlign w:val="center"/>
          </w:tcPr>
          <w:p>
            <w:pPr>
              <w:spacing w:after="20"/>
            </w:pPr>
            <w:r>
              <w:rPr>
                <w:sz w:val="16"/>
              </w:rPr>
              <w:t>Coarctation / interrupted arch</w:t>
            </w:r>
          </w:p>
        </w:tc>
      </w:tr>
      <w:tr>
        <w:tc>
          <w:tcPr>
            <w:tcW w:type="dxa" w:w="3269"/>
            <w:vAlign w:val="center"/>
          </w:tcPr>
          <w:p>
            <w:pPr>
              <w:spacing w:after="20"/>
            </w:pPr>
            <w:r>
              <w:rPr>
                <w:sz w:val="16"/>
              </w:rPr>
              <w:t>Arm vs leg BP</w:t>
            </w:r>
          </w:p>
        </w:tc>
        <w:tc>
          <w:tcPr>
            <w:tcW w:type="dxa" w:w="3269"/>
            <w:vAlign w:val="center"/>
          </w:tcPr>
          <w:p>
            <w:pPr>
              <w:spacing w:after="20"/>
            </w:pPr>
            <w:r>
              <w:rPr>
                <w:sz w:val="16"/>
              </w:rPr>
              <w:t>Upper-limb systolic ≥20 mmHg higher than leg (screening clue)</w:t>
            </w:r>
          </w:p>
        </w:tc>
        <w:tc>
          <w:tcPr>
            <w:tcW w:type="dxa" w:w="3269"/>
            <w:vAlign w:val="center"/>
          </w:tcPr>
          <w:p>
            <w:pPr>
              <w:spacing w:after="20"/>
            </w:pPr>
            <w:r>
              <w:rPr>
                <w:sz w:val="16"/>
              </w:rPr>
              <w:t>Arch obstruction; echo needed</w:t>
            </w:r>
          </w:p>
        </w:tc>
      </w:tr>
      <w:tr>
        <w:tc>
          <w:tcPr>
            <w:tcW w:type="dxa" w:w="3269"/>
            <w:vAlign w:val="center"/>
          </w:tcPr>
          <w:p>
            <w:pPr>
              <w:spacing w:after="20"/>
            </w:pPr>
            <w:r>
              <w:rPr>
                <w:sz w:val="16"/>
              </w:rPr>
              <w:t>Precordium</w:t>
            </w:r>
          </w:p>
        </w:tc>
        <w:tc>
          <w:tcPr>
            <w:tcW w:type="dxa" w:w="3269"/>
            <w:vAlign w:val="center"/>
          </w:tcPr>
          <w:p>
            <w:pPr>
              <w:spacing w:after="20"/>
            </w:pPr>
            <w:r>
              <w:rPr>
                <w:sz w:val="16"/>
              </w:rPr>
              <w:t>Heave, thrill, gallop</w:t>
            </w:r>
          </w:p>
        </w:tc>
        <w:tc>
          <w:tcPr>
            <w:tcW w:type="dxa" w:w="3269"/>
            <w:vAlign w:val="center"/>
          </w:tcPr>
          <w:p>
            <w:pPr>
              <w:spacing w:after="20"/>
            </w:pPr>
            <w:r>
              <w:rPr>
                <w:sz w:val="16"/>
              </w:rPr>
              <w:t>Hemodynamic load / pathologic murmur</w:t>
            </w:r>
          </w:p>
        </w:tc>
      </w:tr>
      <w:tr>
        <w:tc>
          <w:tcPr>
            <w:tcW w:type="dxa" w:w="3269"/>
            <w:vAlign w:val="center"/>
          </w:tcPr>
          <w:p>
            <w:pPr>
              <w:spacing w:after="20"/>
            </w:pPr>
            <w:r>
              <w:rPr>
                <w:sz w:val="16"/>
              </w:rPr>
              <w:t>S2</w:t>
            </w:r>
          </w:p>
        </w:tc>
        <w:tc>
          <w:tcPr>
            <w:tcW w:type="dxa" w:w="3269"/>
            <w:vAlign w:val="center"/>
          </w:tcPr>
          <w:p>
            <w:pPr>
              <w:spacing w:after="20"/>
            </w:pPr>
            <w:r>
              <w:rPr>
                <w:sz w:val="16"/>
              </w:rPr>
              <w:t>Single loud or fixed wide split</w:t>
            </w:r>
          </w:p>
        </w:tc>
        <w:tc>
          <w:tcPr>
            <w:tcW w:type="dxa" w:w="3269"/>
            <w:vAlign w:val="center"/>
          </w:tcPr>
          <w:p>
            <w:pPr>
              <w:spacing w:after="20"/>
            </w:pPr>
            <w:r>
              <w:rPr>
                <w:sz w:val="16"/>
              </w:rPr>
              <w:t>Specific structural physiology; interpret context</w:t>
            </w:r>
          </w:p>
        </w:tc>
      </w:tr>
      <w:tr>
        <w:tc>
          <w:tcPr>
            <w:tcW w:type="dxa" w:w="3269"/>
            <w:vAlign w:val="center"/>
          </w:tcPr>
          <w:p>
            <w:pPr>
              <w:spacing w:after="20"/>
            </w:pPr>
            <w:r>
              <w:rPr>
                <w:sz w:val="16"/>
              </w:rPr>
              <w:t>Liver/feeding</w:t>
            </w:r>
          </w:p>
        </w:tc>
        <w:tc>
          <w:tcPr>
            <w:tcW w:type="dxa" w:w="3269"/>
            <w:vAlign w:val="center"/>
          </w:tcPr>
          <w:p>
            <w:pPr>
              <w:spacing w:after="20"/>
            </w:pPr>
            <w:r>
              <w:rPr>
                <w:sz w:val="16"/>
              </w:rPr>
              <w:t>Hepatomegaly, sweating, tachypnoea during feeds</w:t>
            </w:r>
          </w:p>
        </w:tc>
        <w:tc>
          <w:tcPr>
            <w:tcW w:type="dxa" w:w="3269"/>
            <w:vAlign w:val="center"/>
          </w:tcPr>
          <w:p>
            <w:pPr>
              <w:spacing w:after="20"/>
            </w:pPr>
            <w:r>
              <w:rPr>
                <w:sz w:val="16"/>
              </w:rPr>
              <w:t>Infant heart failure</w:t>
            </w:r>
          </w:p>
        </w:tc>
      </w:tr>
      <w:tr>
        <w:tc>
          <w:tcPr>
            <w:tcW w:type="dxa" w:w="3269"/>
            <w:vAlign w:val="center"/>
          </w:tcPr>
          <w:p>
            <w:pPr>
              <w:spacing w:after="20"/>
            </w:pPr>
            <w:r>
              <w:rPr>
                <w:sz w:val="16"/>
              </w:rPr>
              <w:t>Antenatal risk</w:t>
            </w:r>
          </w:p>
        </w:tc>
        <w:tc>
          <w:tcPr>
            <w:tcW w:type="dxa" w:w="3269"/>
            <w:vAlign w:val="center"/>
          </w:tcPr>
          <w:p>
            <w:pPr>
              <w:spacing w:after="20"/>
            </w:pPr>
            <w:r>
              <w:rPr>
                <w:sz w:val="16"/>
              </w:rPr>
              <w:t>Maternal anti-Ro/La, diabetes, abnormal scan, CHD family history</w:t>
            </w:r>
          </w:p>
        </w:tc>
        <w:tc>
          <w:tcPr>
            <w:tcW w:type="dxa" w:w="3269"/>
            <w:vAlign w:val="center"/>
          </w:tcPr>
          <w:p>
            <w:pPr>
              <w:spacing w:after="20"/>
            </w:pPr>
            <w:r>
              <w:rPr>
                <w:sz w:val="16"/>
              </w:rPr>
              <w:t>Targeted fetal echo</w:t>
            </w:r>
          </w:p>
        </w:tc>
      </w:tr>
    </w:tbl>
    <w:p>
      <w:pPr>
        <w:spacing w:after="20"/>
      </w:pPr>
    </w:p>
    <w:p>
      <w:r>
        <w:t>Indications for targeted fetal echo from IAP-NNF 2026 include abnormal fetal four-chamber/outflow views, fetal arrhythmia, increased nuchal translucency, nonimmune hydrops, chromosomal/extracardiac anomalies, first-degree family CHD, pregestational diabetes, maternal anti-Ro/La disease and selected teratogen exposures. A normal antenatal scan does not exclude CCHD.</w:t>
      </w:r>
    </w:p>
    <w:p>
      <w:pPr>
        <w:pStyle w:val="Heading2"/>
      </w:pPr>
      <w:r>
        <w:t>A7. Murmurs: timing first, then location and the child</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Feature</w:t>
            </w:r>
          </w:p>
        </w:tc>
        <w:tc>
          <w:tcPr>
            <w:tcW w:type="dxa" w:w="3269"/>
            <w:vAlign w:val="center"/>
            <w:shd w:fill="263E52"/>
          </w:tcPr>
          <w:p>
            <w:pPr>
              <w:spacing w:after="20"/>
            </w:pPr>
            <w:r>
              <w:rPr>
                <w:b/>
                <w:color w:val="FFFFFF"/>
                <w:sz w:val="16"/>
              </w:rPr>
              <w:t>Often innocent</w:t>
            </w:r>
          </w:p>
        </w:tc>
        <w:tc>
          <w:tcPr>
            <w:tcW w:type="dxa" w:w="3269"/>
            <w:vAlign w:val="center"/>
            <w:shd w:fill="263E52"/>
          </w:tcPr>
          <w:p>
            <w:pPr>
              <w:spacing w:after="20"/>
            </w:pPr>
            <w:r>
              <w:rPr>
                <w:b/>
                <w:color w:val="FFFFFF"/>
                <w:sz w:val="16"/>
              </w:rPr>
              <w:t>Concerning / pathological</w:t>
            </w:r>
          </w:p>
        </w:tc>
      </w:tr>
      <w:tr>
        <w:tc>
          <w:tcPr>
            <w:tcW w:type="dxa" w:w="3269"/>
            <w:vAlign w:val="center"/>
          </w:tcPr>
          <w:p>
            <w:pPr>
              <w:spacing w:after="20"/>
            </w:pPr>
            <w:r>
              <w:rPr>
                <w:sz w:val="16"/>
              </w:rPr>
              <w:t>Timing</w:t>
            </w:r>
          </w:p>
        </w:tc>
        <w:tc>
          <w:tcPr>
            <w:tcW w:type="dxa" w:w="3269"/>
            <w:vAlign w:val="center"/>
          </w:tcPr>
          <w:p>
            <w:pPr>
              <w:spacing w:after="20"/>
            </w:pPr>
            <w:r>
              <w:rPr>
                <w:sz w:val="16"/>
              </w:rPr>
              <w:t>Short systolic</w:t>
            </w:r>
          </w:p>
        </w:tc>
        <w:tc>
          <w:tcPr>
            <w:tcW w:type="dxa" w:w="3269"/>
            <w:vAlign w:val="center"/>
          </w:tcPr>
          <w:p>
            <w:pPr>
              <w:spacing w:after="20"/>
            </w:pPr>
            <w:r>
              <w:rPr>
                <w:sz w:val="16"/>
              </w:rPr>
              <w:t>Diastolic, holosystolic, persistent continuous</w:t>
            </w:r>
          </w:p>
        </w:tc>
      </w:tr>
      <w:tr>
        <w:tc>
          <w:tcPr>
            <w:tcW w:type="dxa" w:w="3269"/>
            <w:vAlign w:val="center"/>
          </w:tcPr>
          <w:p>
            <w:pPr>
              <w:spacing w:after="20"/>
            </w:pPr>
            <w:r>
              <w:rPr>
                <w:sz w:val="16"/>
              </w:rPr>
              <w:t>Intensity</w:t>
            </w:r>
          </w:p>
        </w:tc>
        <w:tc>
          <w:tcPr>
            <w:tcW w:type="dxa" w:w="3269"/>
            <w:vAlign w:val="center"/>
          </w:tcPr>
          <w:p>
            <w:pPr>
              <w:spacing w:after="20"/>
            </w:pPr>
            <w:r>
              <w:rPr>
                <w:sz w:val="16"/>
              </w:rPr>
              <w:t>Usually 1–2/6</w:t>
            </w:r>
          </w:p>
        </w:tc>
        <w:tc>
          <w:tcPr>
            <w:tcW w:type="dxa" w:w="3269"/>
            <w:vAlign w:val="center"/>
          </w:tcPr>
          <w:p>
            <w:pPr>
              <w:spacing w:after="20"/>
            </w:pPr>
            <w:r>
              <w:rPr>
                <w:sz w:val="16"/>
              </w:rPr>
              <w:t>≥4/6, thrill; grade 3 can be either</w:t>
            </w:r>
          </w:p>
        </w:tc>
      </w:tr>
      <w:tr>
        <w:tc>
          <w:tcPr>
            <w:tcW w:type="dxa" w:w="3269"/>
            <w:vAlign w:val="center"/>
          </w:tcPr>
          <w:p>
            <w:pPr>
              <w:spacing w:after="20"/>
            </w:pPr>
            <w:r>
              <w:rPr>
                <w:sz w:val="16"/>
              </w:rPr>
              <w:t>Quality</w:t>
            </w:r>
          </w:p>
        </w:tc>
        <w:tc>
          <w:tcPr>
            <w:tcW w:type="dxa" w:w="3269"/>
            <w:vAlign w:val="center"/>
          </w:tcPr>
          <w:p>
            <w:pPr>
              <w:spacing w:after="20"/>
            </w:pPr>
            <w:r>
              <w:rPr>
                <w:sz w:val="16"/>
              </w:rPr>
              <w:t>Musical/vibratory</w:t>
            </w:r>
          </w:p>
        </w:tc>
        <w:tc>
          <w:tcPr>
            <w:tcW w:type="dxa" w:w="3269"/>
            <w:vAlign w:val="center"/>
          </w:tcPr>
          <w:p>
            <w:pPr>
              <w:spacing w:after="20"/>
            </w:pPr>
            <w:r>
              <w:rPr>
                <w:sz w:val="16"/>
              </w:rPr>
              <w:t>Harsh, blowing, high-pitched with other red flags</w:t>
            </w:r>
          </w:p>
        </w:tc>
      </w:tr>
      <w:tr>
        <w:tc>
          <w:tcPr>
            <w:tcW w:type="dxa" w:w="3269"/>
            <w:vAlign w:val="center"/>
          </w:tcPr>
          <w:p>
            <w:pPr>
              <w:spacing w:after="20"/>
            </w:pPr>
            <w:r>
              <w:rPr>
                <w:sz w:val="16"/>
              </w:rPr>
              <w:t>Position</w:t>
            </w:r>
          </w:p>
        </w:tc>
        <w:tc>
          <w:tcPr>
            <w:tcW w:type="dxa" w:w="3269"/>
            <w:vAlign w:val="center"/>
          </w:tcPr>
          <w:p>
            <w:pPr>
              <w:spacing w:after="20"/>
            </w:pPr>
            <w:r>
              <w:rPr>
                <w:sz w:val="16"/>
              </w:rPr>
              <w:t>Changes/disappears standing</w:t>
            </w:r>
          </w:p>
        </w:tc>
        <w:tc>
          <w:tcPr>
            <w:tcW w:type="dxa" w:w="3269"/>
            <w:vAlign w:val="center"/>
          </w:tcPr>
          <w:p>
            <w:pPr>
              <w:spacing w:after="20"/>
            </w:pPr>
            <w:r>
              <w:rPr>
                <w:sz w:val="16"/>
              </w:rPr>
              <w:t>Persistent despite position</w:t>
            </w:r>
          </w:p>
        </w:tc>
      </w:tr>
      <w:tr>
        <w:tc>
          <w:tcPr>
            <w:tcW w:type="dxa" w:w="3269"/>
            <w:vAlign w:val="center"/>
          </w:tcPr>
          <w:p>
            <w:pPr>
              <w:spacing w:after="20"/>
            </w:pPr>
            <w:r>
              <w:rPr>
                <w:sz w:val="16"/>
              </w:rPr>
              <w:t>Associated findings</w:t>
            </w:r>
          </w:p>
        </w:tc>
        <w:tc>
          <w:tcPr>
            <w:tcW w:type="dxa" w:w="3269"/>
            <w:vAlign w:val="center"/>
          </w:tcPr>
          <w:p>
            <w:pPr>
              <w:spacing w:after="20"/>
            </w:pPr>
            <w:r>
              <w:rPr>
                <w:sz w:val="16"/>
              </w:rPr>
              <w:t>Normal S2, pulses, growth</w:t>
            </w:r>
          </w:p>
        </w:tc>
        <w:tc>
          <w:tcPr>
            <w:tcW w:type="dxa" w:w="3269"/>
            <w:vAlign w:val="center"/>
          </w:tcPr>
          <w:p>
            <w:pPr>
              <w:spacing w:after="20"/>
            </w:pPr>
            <w:r>
              <w:rPr>
                <w:sz w:val="16"/>
              </w:rPr>
              <w:t>Abnormal S2, cyanosis, poor pulses, failure to thrive</w:t>
            </w:r>
          </w:p>
        </w:tc>
      </w:tr>
      <w:tr>
        <w:tc>
          <w:tcPr>
            <w:tcW w:type="dxa" w:w="3269"/>
            <w:vAlign w:val="center"/>
          </w:tcPr>
          <w:p>
            <w:pPr>
              <w:spacing w:after="20"/>
            </w:pPr>
            <w:r>
              <w:rPr>
                <w:sz w:val="16"/>
              </w:rPr>
              <w:t>Age</w:t>
            </w:r>
          </w:p>
        </w:tc>
        <w:tc>
          <w:tcPr>
            <w:tcW w:type="dxa" w:w="3269"/>
            <w:vAlign w:val="center"/>
          </w:tcPr>
          <w:p>
            <w:pPr>
              <w:spacing w:after="20"/>
            </w:pPr>
            <w:r>
              <w:rPr>
                <w:sz w:val="16"/>
              </w:rPr>
              <w:t>Older asymptomatic child often innocent</w:t>
            </w:r>
          </w:p>
        </w:tc>
        <w:tc>
          <w:tcPr>
            <w:tcW w:type="dxa" w:w="3269"/>
            <w:vAlign w:val="center"/>
          </w:tcPr>
          <w:p>
            <w:pPr>
              <w:spacing w:after="20"/>
            </w:pPr>
            <w:r>
              <w:rPr>
                <w:sz w:val="16"/>
              </w:rPr>
              <w:t>Newborn murmur deserves greater caution</w:t>
            </w:r>
          </w:p>
        </w:tc>
      </w:tr>
    </w:tbl>
    <w:p>
      <w:pPr>
        <w:spacing w:after="20"/>
      </w:pP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Murmur</w:t>
            </w:r>
          </w:p>
        </w:tc>
        <w:tc>
          <w:tcPr>
            <w:tcW w:type="dxa" w:w="3269"/>
            <w:vAlign w:val="center"/>
            <w:shd w:fill="263E52"/>
          </w:tcPr>
          <w:p>
            <w:pPr>
              <w:spacing w:after="20"/>
            </w:pPr>
            <w:r>
              <w:rPr>
                <w:b/>
                <w:color w:val="FFFFFF"/>
                <w:sz w:val="16"/>
              </w:rPr>
              <w:t>Typical auscultation</w:t>
            </w:r>
          </w:p>
        </w:tc>
        <w:tc>
          <w:tcPr>
            <w:tcW w:type="dxa" w:w="3269"/>
            <w:vAlign w:val="center"/>
            <w:shd w:fill="263E52"/>
          </w:tcPr>
          <w:p>
            <w:pPr>
              <w:spacing w:after="20"/>
            </w:pPr>
            <w:r>
              <w:rPr>
                <w:b/>
                <w:color w:val="FFFFFF"/>
                <w:sz w:val="16"/>
              </w:rPr>
              <w:t>Mechanism / key discriminator</w:t>
            </w:r>
          </w:p>
        </w:tc>
      </w:tr>
      <w:tr>
        <w:tc>
          <w:tcPr>
            <w:tcW w:type="dxa" w:w="3269"/>
            <w:vAlign w:val="center"/>
          </w:tcPr>
          <w:p>
            <w:pPr>
              <w:spacing w:after="20"/>
            </w:pPr>
            <w:r>
              <w:rPr>
                <w:sz w:val="16"/>
              </w:rPr>
              <w:t>Still murmur</w:t>
            </w:r>
          </w:p>
        </w:tc>
        <w:tc>
          <w:tcPr>
            <w:tcW w:type="dxa" w:w="3269"/>
            <w:vAlign w:val="center"/>
          </w:tcPr>
          <w:p>
            <w:pPr>
              <w:spacing w:after="20"/>
            </w:pPr>
            <w:r>
              <w:rPr>
                <w:sz w:val="16"/>
              </w:rPr>
              <w:t>Vibratory, musical, LLSB/apex, louder supine</w:t>
            </w:r>
          </w:p>
        </w:tc>
        <w:tc>
          <w:tcPr>
            <w:tcW w:type="dxa" w:w="3269"/>
            <w:vAlign w:val="center"/>
          </w:tcPr>
          <w:p>
            <w:pPr>
              <w:spacing w:after="20"/>
            </w:pPr>
            <w:r>
              <w:rPr>
                <w:sz w:val="16"/>
              </w:rPr>
              <w:t>Innocent flow phenomenon</w:t>
            </w:r>
          </w:p>
        </w:tc>
      </w:tr>
      <w:tr>
        <w:tc>
          <w:tcPr>
            <w:tcW w:type="dxa" w:w="3269"/>
            <w:vAlign w:val="center"/>
          </w:tcPr>
          <w:p>
            <w:pPr>
              <w:spacing w:after="20"/>
            </w:pPr>
            <w:r>
              <w:rPr>
                <w:sz w:val="16"/>
              </w:rPr>
              <w:t>Venous hum</w:t>
            </w:r>
          </w:p>
        </w:tc>
        <w:tc>
          <w:tcPr>
            <w:tcW w:type="dxa" w:w="3269"/>
            <w:vAlign w:val="center"/>
          </w:tcPr>
          <w:p>
            <w:pPr>
              <w:spacing w:after="20"/>
            </w:pPr>
            <w:r>
              <w:rPr>
                <w:sz w:val="16"/>
              </w:rPr>
              <w:t>Continuous infraclavicular/neck; changes with jugular pressure</w:t>
            </w:r>
          </w:p>
        </w:tc>
        <w:tc>
          <w:tcPr>
            <w:tcW w:type="dxa" w:w="3269"/>
            <w:vAlign w:val="center"/>
          </w:tcPr>
          <w:p>
            <w:pPr>
              <w:spacing w:after="20"/>
            </w:pPr>
            <w:r>
              <w:rPr>
                <w:sz w:val="16"/>
              </w:rPr>
              <w:t>Innocent venous return</w:t>
            </w:r>
          </w:p>
        </w:tc>
      </w:tr>
      <w:tr>
        <w:tc>
          <w:tcPr>
            <w:tcW w:type="dxa" w:w="3269"/>
            <w:vAlign w:val="center"/>
          </w:tcPr>
          <w:p>
            <w:pPr>
              <w:spacing w:after="20"/>
            </w:pPr>
            <w:r>
              <w:rPr>
                <w:sz w:val="16"/>
              </w:rPr>
              <w:t>Pulmonary flow</w:t>
            </w:r>
          </w:p>
        </w:tc>
        <w:tc>
          <w:tcPr>
            <w:tcW w:type="dxa" w:w="3269"/>
            <w:vAlign w:val="center"/>
          </w:tcPr>
          <w:p>
            <w:pPr>
              <w:spacing w:after="20"/>
            </w:pPr>
            <w:r>
              <w:rPr>
                <w:sz w:val="16"/>
              </w:rPr>
              <w:t>Soft ejection at LUSB</w:t>
            </w:r>
          </w:p>
        </w:tc>
        <w:tc>
          <w:tcPr>
            <w:tcW w:type="dxa" w:w="3269"/>
            <w:vAlign w:val="center"/>
          </w:tcPr>
          <w:p>
            <w:pPr>
              <w:spacing w:after="20"/>
            </w:pPr>
            <w:r>
              <w:rPr>
                <w:sz w:val="16"/>
              </w:rPr>
              <w:t>May be innocent; assess S2 and symptoms</w:t>
            </w:r>
          </w:p>
        </w:tc>
      </w:tr>
      <w:tr>
        <w:tc>
          <w:tcPr>
            <w:tcW w:type="dxa" w:w="3269"/>
            <w:vAlign w:val="center"/>
          </w:tcPr>
          <w:p>
            <w:pPr>
              <w:spacing w:after="20"/>
            </w:pPr>
            <w:r>
              <w:rPr>
                <w:sz w:val="16"/>
              </w:rPr>
              <w:t>VSD</w:t>
            </w:r>
          </w:p>
        </w:tc>
        <w:tc>
          <w:tcPr>
            <w:tcW w:type="dxa" w:w="3269"/>
            <w:vAlign w:val="center"/>
          </w:tcPr>
          <w:p>
            <w:pPr>
              <w:spacing w:after="20"/>
            </w:pPr>
            <w:r>
              <w:rPr>
                <w:sz w:val="16"/>
              </w:rPr>
              <w:t>Harsh holosystolic LLSB</w:t>
            </w:r>
          </w:p>
        </w:tc>
        <w:tc>
          <w:tcPr>
            <w:tcW w:type="dxa" w:w="3269"/>
            <w:vAlign w:val="center"/>
          </w:tcPr>
          <w:p>
            <w:pPr>
              <w:spacing w:after="20"/>
            </w:pPr>
            <w:r>
              <w:rPr>
                <w:sz w:val="16"/>
              </w:rPr>
              <w:t>LV → RV systolic pressure gradient</w:t>
            </w:r>
          </w:p>
        </w:tc>
      </w:tr>
      <w:tr>
        <w:tc>
          <w:tcPr>
            <w:tcW w:type="dxa" w:w="3269"/>
            <w:vAlign w:val="center"/>
          </w:tcPr>
          <w:p>
            <w:pPr>
              <w:spacing w:after="20"/>
            </w:pPr>
            <w:r>
              <w:rPr>
                <w:sz w:val="16"/>
              </w:rPr>
              <w:t>PDA</w:t>
            </w:r>
          </w:p>
        </w:tc>
        <w:tc>
          <w:tcPr>
            <w:tcW w:type="dxa" w:w="3269"/>
            <w:vAlign w:val="center"/>
          </w:tcPr>
          <w:p>
            <w:pPr>
              <w:spacing w:after="20"/>
            </w:pPr>
            <w:r>
              <w:rPr>
                <w:sz w:val="16"/>
              </w:rPr>
              <w:t>Continuous infraclavicular; bounding pulses</w:t>
            </w:r>
          </w:p>
        </w:tc>
        <w:tc>
          <w:tcPr>
            <w:tcW w:type="dxa" w:w="3269"/>
            <w:vAlign w:val="center"/>
          </w:tcPr>
          <w:p>
            <w:pPr>
              <w:spacing w:after="20"/>
            </w:pPr>
            <w:r>
              <w:rPr>
                <w:sz w:val="16"/>
              </w:rPr>
              <w:t>Aortic runoff into pulmonary artery</w:t>
            </w:r>
          </w:p>
        </w:tc>
      </w:tr>
      <w:tr>
        <w:tc>
          <w:tcPr>
            <w:tcW w:type="dxa" w:w="3269"/>
            <w:vAlign w:val="center"/>
          </w:tcPr>
          <w:p>
            <w:pPr>
              <w:spacing w:after="20"/>
            </w:pPr>
            <w:r>
              <w:rPr>
                <w:sz w:val="16"/>
              </w:rPr>
              <w:t>ASD</w:t>
            </w:r>
          </w:p>
        </w:tc>
        <w:tc>
          <w:tcPr>
            <w:tcW w:type="dxa" w:w="3269"/>
            <w:vAlign w:val="center"/>
          </w:tcPr>
          <w:p>
            <w:pPr>
              <w:spacing w:after="20"/>
            </w:pPr>
            <w:r>
              <w:rPr>
                <w:sz w:val="16"/>
              </w:rPr>
              <w:t>Pulmonary ejection murmur + fixed split S2</w:t>
            </w:r>
          </w:p>
        </w:tc>
        <w:tc>
          <w:tcPr>
            <w:tcW w:type="dxa" w:w="3269"/>
            <w:vAlign w:val="center"/>
          </w:tcPr>
          <w:p>
            <w:pPr>
              <w:spacing w:after="20"/>
            </w:pPr>
            <w:r>
              <w:rPr>
                <w:sz w:val="16"/>
              </w:rPr>
              <w:t>Increased pulmonary valve flow, not ASD flow itself</w:t>
            </w:r>
          </w:p>
        </w:tc>
      </w:tr>
      <w:tr>
        <w:tc>
          <w:tcPr>
            <w:tcW w:type="dxa" w:w="3269"/>
            <w:vAlign w:val="center"/>
          </w:tcPr>
          <w:p>
            <w:pPr>
              <w:spacing w:after="20"/>
            </w:pPr>
            <w:r>
              <w:rPr>
                <w:sz w:val="16"/>
              </w:rPr>
              <w:t>Mitral regurgitation</w:t>
            </w:r>
          </w:p>
        </w:tc>
        <w:tc>
          <w:tcPr>
            <w:tcW w:type="dxa" w:w="3269"/>
            <w:vAlign w:val="center"/>
          </w:tcPr>
          <w:p>
            <w:pPr>
              <w:spacing w:after="20"/>
            </w:pPr>
            <w:r>
              <w:rPr>
                <w:sz w:val="16"/>
              </w:rPr>
              <w:t>Apical holosystolic radiating to axilla</w:t>
            </w:r>
          </w:p>
        </w:tc>
        <w:tc>
          <w:tcPr>
            <w:tcW w:type="dxa" w:w="3269"/>
            <w:vAlign w:val="center"/>
          </w:tcPr>
          <w:p>
            <w:pPr>
              <w:spacing w:after="20"/>
            </w:pPr>
            <w:r>
              <w:rPr>
                <w:sz w:val="16"/>
              </w:rPr>
              <w:t>LV → LA systolic regurgitation</w:t>
            </w:r>
          </w:p>
        </w:tc>
      </w:tr>
      <w:tr>
        <w:tc>
          <w:tcPr>
            <w:tcW w:type="dxa" w:w="3269"/>
            <w:vAlign w:val="center"/>
          </w:tcPr>
          <w:p>
            <w:pPr>
              <w:spacing w:after="20"/>
            </w:pPr>
            <w:r>
              <w:rPr>
                <w:sz w:val="16"/>
              </w:rPr>
              <w:t>Semilunar regurgitation</w:t>
            </w:r>
          </w:p>
        </w:tc>
        <w:tc>
          <w:tcPr>
            <w:tcW w:type="dxa" w:w="3269"/>
            <w:vAlign w:val="center"/>
          </w:tcPr>
          <w:p>
            <w:pPr>
              <w:spacing w:after="20"/>
            </w:pPr>
            <w:r>
              <w:rPr>
                <w:sz w:val="16"/>
              </w:rPr>
              <w:t>Early diastolic decrescendo</w:t>
            </w:r>
          </w:p>
        </w:tc>
        <w:tc>
          <w:tcPr>
            <w:tcW w:type="dxa" w:w="3269"/>
            <w:vAlign w:val="center"/>
          </w:tcPr>
          <w:p>
            <w:pPr>
              <w:spacing w:after="20"/>
            </w:pPr>
            <w:r>
              <w:rPr>
                <w:sz w:val="16"/>
              </w:rPr>
              <w:t>Diastolic regurgitation; pathological</w:t>
            </w:r>
          </w:p>
        </w:tc>
      </w:tr>
    </w:tbl>
    <w:p>
      <w:pPr>
        <w:spacing w:after="20"/>
      </w:pPr>
    </w:p>
    <w:p>
      <w:r>
        <w:t>Levine intensity: 1 barely heard; 2 soft but easily heard; 3 loud without thrill; 4 thrill; 5 thrill and audible with edge of stethoscope; 6 audible with stethoscope off chest. Loudness alone neither rules in nor rules out critical CHD. The approach to a murmur is symptom assessment first; routine ECG/CXR for every innocent-sounding murmur is not recommended.</w:t>
      </w:r>
    </w:p>
    <w:p>
      <w:pPr>
        <w:pStyle w:val="Heading2"/>
      </w:pPr>
      <w:r>
        <w:t>A8. Paediatric ECG — a reproducible reading sequence</w:t>
      </w:r>
    </w:p>
    <w:p>
      <w:pPr>
        <w:pStyle w:val="Small"/>
      </w:pPr>
      <w:r>
        <w:t>1. Check identity, age, paper speed/calibration and tracing quality.</w:t>
      </w:r>
    </w:p>
    <w:p>
      <w:pPr>
        <w:pStyle w:val="Small"/>
      </w:pPr>
      <w:r>
        <w:t>2. Determine rate, rhythm regularity, sinus P-wave axis and P-QRS relation.</w:t>
      </w:r>
    </w:p>
    <w:p>
      <w:pPr>
        <w:pStyle w:val="Small"/>
      </w:pPr>
      <w:r>
        <w:t>3. Measure PR, QRS and QT/QTc against AGE-SPECIFIC norms.</w:t>
      </w:r>
    </w:p>
    <w:p>
      <w:pPr>
        <w:pStyle w:val="Small"/>
      </w:pPr>
      <w:r>
        <w:t>4. Determine QRS frontal axis (lead I and aVF, then quadrant).</w:t>
      </w:r>
    </w:p>
    <w:p>
      <w:pPr>
        <w:pStyle w:val="Small"/>
      </w:pPr>
      <w:r>
        <w:t>5. Evaluate P-wave enlargement, QRS voltages, R/S progression and T-wave polarity against age.</w:t>
      </w:r>
    </w:p>
    <w:p>
      <w:pPr>
        <w:pStyle w:val="Small"/>
      </w:pPr>
      <w:r>
        <w:t>6. Integrate with symptoms, examination and echo rather than naming anatomy from ECG alone.</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Age / finding</w:t>
            </w:r>
          </w:p>
        </w:tc>
        <w:tc>
          <w:tcPr>
            <w:tcW w:type="dxa" w:w="3269"/>
            <w:vAlign w:val="center"/>
            <w:shd w:fill="263E52"/>
          </w:tcPr>
          <w:p>
            <w:pPr>
              <w:spacing w:after="20"/>
            </w:pPr>
            <w:r>
              <w:rPr>
                <w:b/>
                <w:color w:val="FFFFFF"/>
                <w:sz w:val="16"/>
              </w:rPr>
              <w:t>Common interpretation</w:t>
            </w:r>
          </w:p>
        </w:tc>
        <w:tc>
          <w:tcPr>
            <w:tcW w:type="dxa" w:w="3269"/>
            <w:vAlign w:val="center"/>
            <w:shd w:fill="263E52"/>
          </w:tcPr>
          <w:p>
            <w:pPr>
              <w:spacing w:after="20"/>
            </w:pPr>
            <w:r>
              <w:rPr>
                <w:b/>
                <w:color w:val="FFFFFF"/>
                <w:sz w:val="16"/>
              </w:rPr>
              <w:t>Important trap</w:t>
            </w:r>
          </w:p>
        </w:tc>
      </w:tr>
      <w:tr>
        <w:tc>
          <w:tcPr>
            <w:tcW w:type="dxa" w:w="3269"/>
            <w:vAlign w:val="center"/>
          </w:tcPr>
          <w:p>
            <w:pPr>
              <w:spacing w:after="20"/>
            </w:pPr>
            <w:r>
              <w:rPr>
                <w:sz w:val="16"/>
              </w:rPr>
              <w:t>Term newborn</w:t>
            </w:r>
          </w:p>
        </w:tc>
        <w:tc>
          <w:tcPr>
            <w:tcW w:type="dxa" w:w="3269"/>
            <w:vAlign w:val="center"/>
          </w:tcPr>
          <w:p>
            <w:pPr>
              <w:spacing w:after="20"/>
            </w:pPr>
            <w:r>
              <w:rPr>
                <w:sz w:val="16"/>
              </w:rPr>
              <w:t>Rightward QRS axis and relative RV dominance</w:t>
            </w:r>
          </w:p>
        </w:tc>
        <w:tc>
          <w:tcPr>
            <w:tcW w:type="dxa" w:w="3269"/>
            <w:vAlign w:val="center"/>
          </w:tcPr>
          <w:p>
            <w:pPr>
              <w:spacing w:after="20"/>
            </w:pPr>
            <w:r>
              <w:rPr>
                <w:sz w:val="16"/>
              </w:rPr>
              <w:t>Do not use adult-axis thresholds</w:t>
            </w:r>
          </w:p>
        </w:tc>
      </w:tr>
      <w:tr>
        <w:tc>
          <w:tcPr>
            <w:tcW w:type="dxa" w:w="3269"/>
            <w:vAlign w:val="center"/>
          </w:tcPr>
          <w:p>
            <w:pPr>
              <w:spacing w:after="20"/>
            </w:pPr>
            <w:r>
              <w:rPr>
                <w:sz w:val="16"/>
              </w:rPr>
              <w:t>First 2–3 days</w:t>
            </w:r>
          </w:p>
        </w:tc>
        <w:tc>
          <w:tcPr>
            <w:tcW w:type="dxa" w:w="3269"/>
            <w:vAlign w:val="center"/>
          </w:tcPr>
          <w:p>
            <w:pPr>
              <w:spacing w:after="20"/>
            </w:pPr>
            <w:r>
              <w:rPr>
                <w:sz w:val="16"/>
              </w:rPr>
              <w:t>Upright V1 T wave may be normal</w:t>
            </w:r>
          </w:p>
        </w:tc>
        <w:tc>
          <w:tcPr>
            <w:tcW w:type="dxa" w:w="3269"/>
            <w:vAlign w:val="center"/>
          </w:tcPr>
          <w:p>
            <w:pPr>
              <w:spacing w:after="20"/>
            </w:pPr>
            <w:r>
              <w:rPr>
                <w:sz w:val="16"/>
              </w:rPr>
              <w:t>Persistent positive V1 beyond week 1 raises concern</w:t>
            </w:r>
          </w:p>
        </w:tc>
      </w:tr>
      <w:tr>
        <w:tc>
          <w:tcPr>
            <w:tcW w:type="dxa" w:w="3269"/>
            <w:vAlign w:val="center"/>
          </w:tcPr>
          <w:p>
            <w:pPr>
              <w:spacing w:after="20"/>
            </w:pPr>
            <w:r>
              <w:rPr>
                <w:sz w:val="16"/>
              </w:rPr>
              <w:t>First week</w:t>
            </w:r>
          </w:p>
        </w:tc>
        <w:tc>
          <w:tcPr>
            <w:tcW w:type="dxa" w:w="3269"/>
            <w:vAlign w:val="center"/>
          </w:tcPr>
          <w:p>
            <w:pPr>
              <w:spacing w:after="20"/>
            </w:pPr>
            <w:r>
              <w:rPr>
                <w:sz w:val="16"/>
              </w:rPr>
              <w:t>V1 T wave usually inverts</w:t>
            </w:r>
          </w:p>
        </w:tc>
        <w:tc>
          <w:tcPr>
            <w:tcW w:type="dxa" w:w="3269"/>
            <w:vAlign w:val="center"/>
          </w:tcPr>
          <w:p>
            <w:pPr>
              <w:spacing w:after="20"/>
            </w:pPr>
            <w:r>
              <w:rPr>
                <w:sz w:val="16"/>
              </w:rPr>
              <w:t>Age and gestation affect normal range</w:t>
            </w:r>
          </w:p>
        </w:tc>
      </w:tr>
      <w:tr>
        <w:tc>
          <w:tcPr>
            <w:tcW w:type="dxa" w:w="3269"/>
            <w:vAlign w:val="center"/>
          </w:tcPr>
          <w:p>
            <w:pPr>
              <w:spacing w:after="20"/>
            </w:pPr>
            <w:r>
              <w:rPr>
                <w:sz w:val="16"/>
              </w:rPr>
              <w:t>Infant with superior axis</w:t>
            </w:r>
          </w:p>
        </w:tc>
        <w:tc>
          <w:tcPr>
            <w:tcW w:type="dxa" w:w="3269"/>
            <w:vAlign w:val="center"/>
          </w:tcPr>
          <w:p>
            <w:pPr>
              <w:spacing w:after="20"/>
            </w:pPr>
            <w:r>
              <w:rPr>
                <w:sz w:val="16"/>
              </w:rPr>
              <w:t>Think AVSD / tricuspid atresia among differentials</w:t>
            </w:r>
          </w:p>
        </w:tc>
        <w:tc>
          <w:tcPr>
            <w:tcW w:type="dxa" w:w="3269"/>
            <w:vAlign w:val="center"/>
          </w:tcPr>
          <w:p>
            <w:pPr>
              <w:spacing w:after="20"/>
            </w:pPr>
            <w:r>
              <w:rPr>
                <w:sz w:val="16"/>
              </w:rPr>
              <w:t>Axis does not define anatomy</w:t>
            </w:r>
          </w:p>
        </w:tc>
      </w:tr>
      <w:tr>
        <w:tc>
          <w:tcPr>
            <w:tcW w:type="dxa" w:w="3269"/>
            <w:vAlign w:val="center"/>
          </w:tcPr>
          <w:p>
            <w:pPr>
              <w:spacing w:after="20"/>
            </w:pPr>
            <w:r>
              <w:rPr>
                <w:sz w:val="16"/>
              </w:rPr>
              <w:t>Short PR + delta wave</w:t>
            </w:r>
          </w:p>
        </w:tc>
        <w:tc>
          <w:tcPr>
            <w:tcW w:type="dxa" w:w="3269"/>
            <w:vAlign w:val="center"/>
          </w:tcPr>
          <w:p>
            <w:pPr>
              <w:spacing w:after="20"/>
            </w:pPr>
            <w:r>
              <w:rPr>
                <w:sz w:val="16"/>
              </w:rPr>
              <w:t>Ventricular pre-excitation pattern</w:t>
            </w:r>
          </w:p>
        </w:tc>
        <w:tc>
          <w:tcPr>
            <w:tcW w:type="dxa" w:w="3269"/>
            <w:vAlign w:val="center"/>
          </w:tcPr>
          <w:p>
            <w:pPr>
              <w:spacing w:after="20"/>
            </w:pPr>
            <w:r>
              <w:rPr>
                <w:sz w:val="16"/>
              </w:rPr>
              <w:t>Short PR alone is not WPW</w:t>
            </w:r>
          </w:p>
        </w:tc>
      </w:tr>
      <w:tr>
        <w:tc>
          <w:tcPr>
            <w:tcW w:type="dxa" w:w="3269"/>
            <w:vAlign w:val="center"/>
          </w:tcPr>
          <w:p>
            <w:pPr>
              <w:spacing w:after="20"/>
            </w:pPr>
            <w:r>
              <w:rPr>
                <w:sz w:val="16"/>
              </w:rPr>
              <w:t>Prolonged QTc + syncope</w:t>
            </w:r>
          </w:p>
        </w:tc>
        <w:tc>
          <w:tcPr>
            <w:tcW w:type="dxa" w:w="3269"/>
            <w:vAlign w:val="center"/>
          </w:tcPr>
          <w:p>
            <w:pPr>
              <w:spacing w:after="20"/>
            </w:pPr>
            <w:r>
              <w:rPr>
                <w:sz w:val="16"/>
              </w:rPr>
              <w:t>Possible arrhythmic risk</w:t>
            </w:r>
          </w:p>
        </w:tc>
        <w:tc>
          <w:tcPr>
            <w:tcW w:type="dxa" w:w="3269"/>
            <w:vAlign w:val="center"/>
          </w:tcPr>
          <w:p>
            <w:pPr>
              <w:spacing w:after="20"/>
            </w:pPr>
            <w:r>
              <w:rPr>
                <w:sz w:val="16"/>
              </w:rPr>
              <w:t>Review drugs, electrolytes and family history</w:t>
            </w:r>
          </w:p>
        </w:tc>
      </w:tr>
    </w:tbl>
    <w:p>
      <w:pPr>
        <w:spacing w:after="20"/>
      </w:pPr>
    </w:p>
    <w:p>
      <w:r>
        <w:t>Approximate neonatal frontal QRS axis often lies around +60° to +180°, but published age/gestation-specific reference distributions vary. Avoid a single rigid adult cutoff. The Royal Children’s Hospital ECG guidance was consulted for neonatal V1 T-wave evolution and superior-axis associations.</w:t>
      </w:r>
    </w:p>
    <w:p>
      <w:pPr>
        <w:pStyle w:val="Heading2"/>
      </w:pPr>
      <w:r>
        <w:t>A9. Chest X-ray: read the flow before naming the silhouette</w:t>
      </w:r>
    </w:p>
    <w:p>
      <w:pPr>
        <w:pStyle w:val="Small"/>
      </w:pPr>
      <w:r>
        <w:t>1. Confirm age, projection (AP vs PA), position, rotation and inspiratory quality.</w:t>
      </w:r>
    </w:p>
    <w:p>
      <w:pPr>
        <w:pStyle w:val="Small"/>
      </w:pPr>
      <w:r>
        <w:t>2. Assess cardiothoracic silhouette cautiously in supine AP neonates (magnification and thymus).</w:t>
      </w:r>
    </w:p>
    <w:p>
      <w:pPr>
        <w:pStyle w:val="Small"/>
      </w:pPr>
      <w:r>
        <w:t>3. Assess pulmonary vascularity: oligemia, normal markings, plethora, venous congestion/edema.</w:t>
      </w:r>
    </w:p>
    <w:p>
      <w:pPr>
        <w:pStyle w:val="Small"/>
      </w:pPr>
      <w:r>
        <w:t>4. Evaluate mediastinal contour, aortic arch, lungs, pleura and skeletal clues.</w:t>
      </w:r>
    </w:p>
    <w:p>
      <w:pPr>
        <w:pStyle w:val="Small"/>
      </w:pPr>
      <w:r>
        <w:t>5. Use classic patterns as prompts for echo, never as an exclusion test.</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Pattern</w:t>
            </w:r>
          </w:p>
        </w:tc>
        <w:tc>
          <w:tcPr>
            <w:tcW w:type="dxa" w:w="3269"/>
            <w:vAlign w:val="center"/>
            <w:shd w:fill="263E52"/>
          </w:tcPr>
          <w:p>
            <w:pPr>
              <w:spacing w:after="20"/>
            </w:pPr>
            <w:r>
              <w:rPr>
                <w:b/>
                <w:color w:val="FFFFFF"/>
                <w:sz w:val="16"/>
              </w:rPr>
              <w:t>Classical association</w:t>
            </w:r>
          </w:p>
        </w:tc>
        <w:tc>
          <w:tcPr>
            <w:tcW w:type="dxa" w:w="3269"/>
            <w:vAlign w:val="center"/>
            <w:shd w:fill="263E52"/>
          </w:tcPr>
          <w:p>
            <w:pPr>
              <w:spacing w:after="20"/>
            </w:pPr>
            <w:r>
              <w:rPr>
                <w:b/>
                <w:color w:val="FFFFFF"/>
                <w:sz w:val="16"/>
              </w:rPr>
              <w:t>Limitation / mechanism</w:t>
            </w:r>
          </w:p>
        </w:tc>
      </w:tr>
      <w:tr>
        <w:tc>
          <w:tcPr>
            <w:tcW w:type="dxa" w:w="3269"/>
            <w:vAlign w:val="center"/>
          </w:tcPr>
          <w:p>
            <w:pPr>
              <w:spacing w:after="20"/>
            </w:pPr>
            <w:r>
              <w:rPr>
                <w:sz w:val="16"/>
              </w:rPr>
              <w:t>Egg-on-string</w:t>
            </w:r>
          </w:p>
        </w:tc>
        <w:tc>
          <w:tcPr>
            <w:tcW w:type="dxa" w:w="3269"/>
            <w:vAlign w:val="center"/>
          </w:tcPr>
          <w:p>
            <w:pPr>
              <w:spacing w:after="20"/>
            </w:pPr>
            <w:r>
              <w:rPr>
                <w:sz w:val="16"/>
              </w:rPr>
              <w:t>d-TGA</w:t>
            </w:r>
          </w:p>
        </w:tc>
        <w:tc>
          <w:tcPr>
            <w:tcW w:type="dxa" w:w="3269"/>
            <w:vAlign w:val="center"/>
          </w:tcPr>
          <w:p>
            <w:pPr>
              <w:spacing w:after="20"/>
            </w:pPr>
            <w:r>
              <w:rPr>
                <w:sz w:val="16"/>
              </w:rPr>
              <w:t>Narrow vascular pedicle; not always present early</w:t>
            </w:r>
          </w:p>
        </w:tc>
      </w:tr>
      <w:tr>
        <w:tc>
          <w:tcPr>
            <w:tcW w:type="dxa" w:w="3269"/>
            <w:vAlign w:val="center"/>
          </w:tcPr>
          <w:p>
            <w:pPr>
              <w:spacing w:after="20"/>
            </w:pPr>
            <w:r>
              <w:rPr>
                <w:sz w:val="16"/>
              </w:rPr>
              <w:t>Boot-shaped heart</w:t>
            </w:r>
          </w:p>
        </w:tc>
        <w:tc>
          <w:tcPr>
            <w:tcW w:type="dxa" w:w="3269"/>
            <w:vAlign w:val="center"/>
          </w:tcPr>
          <w:p>
            <w:pPr>
              <w:spacing w:after="20"/>
            </w:pPr>
            <w:r>
              <w:rPr>
                <w:sz w:val="16"/>
              </w:rPr>
              <w:t>TOF</w:t>
            </w:r>
          </w:p>
        </w:tc>
        <w:tc>
          <w:tcPr>
            <w:tcW w:type="dxa" w:w="3269"/>
            <w:vAlign w:val="center"/>
          </w:tcPr>
          <w:p>
            <w:pPr>
              <w:spacing w:after="20"/>
            </w:pPr>
            <w:r>
              <w:rPr>
                <w:sz w:val="16"/>
              </w:rPr>
              <w:t>RVH and upturned apex; usually reduced pulmonary vascularity</w:t>
            </w:r>
          </w:p>
        </w:tc>
      </w:tr>
      <w:tr>
        <w:tc>
          <w:tcPr>
            <w:tcW w:type="dxa" w:w="3269"/>
            <w:vAlign w:val="center"/>
          </w:tcPr>
          <w:p>
            <w:pPr>
              <w:spacing w:after="20"/>
            </w:pPr>
            <w:r>
              <w:rPr>
                <w:sz w:val="16"/>
              </w:rPr>
              <w:t>Snowman / figure-of-eight</w:t>
            </w:r>
          </w:p>
        </w:tc>
        <w:tc>
          <w:tcPr>
            <w:tcW w:type="dxa" w:w="3269"/>
            <w:vAlign w:val="center"/>
          </w:tcPr>
          <w:p>
            <w:pPr>
              <w:spacing w:after="20"/>
            </w:pPr>
            <w:r>
              <w:rPr>
                <w:sz w:val="16"/>
              </w:rPr>
              <w:t>Supracardiac TAPVC</w:t>
            </w:r>
          </w:p>
        </w:tc>
        <w:tc>
          <w:tcPr>
            <w:tcW w:type="dxa" w:w="3269"/>
            <w:vAlign w:val="center"/>
          </w:tcPr>
          <w:p>
            <w:pPr>
              <w:spacing w:after="20"/>
            </w:pPr>
            <w:r>
              <w:rPr>
                <w:sz w:val="16"/>
              </w:rPr>
              <w:t>Enlarged venous channels; often not evident in early newborn</w:t>
            </w:r>
          </w:p>
        </w:tc>
      </w:tr>
      <w:tr>
        <w:tc>
          <w:tcPr>
            <w:tcW w:type="dxa" w:w="3269"/>
            <w:vAlign w:val="center"/>
          </w:tcPr>
          <w:p>
            <w:pPr>
              <w:spacing w:after="20"/>
            </w:pPr>
            <w:r>
              <w:rPr>
                <w:sz w:val="16"/>
              </w:rPr>
              <w:t>Pulmonary plethora + cardiomegaly</w:t>
            </w:r>
          </w:p>
        </w:tc>
        <w:tc>
          <w:tcPr>
            <w:tcW w:type="dxa" w:w="3269"/>
            <w:vAlign w:val="center"/>
          </w:tcPr>
          <w:p>
            <w:pPr>
              <w:spacing w:after="20"/>
            </w:pPr>
            <w:r>
              <w:rPr>
                <w:sz w:val="16"/>
              </w:rPr>
              <w:t>Large L→R shunt</w:t>
            </w:r>
          </w:p>
        </w:tc>
        <w:tc>
          <w:tcPr>
            <w:tcW w:type="dxa" w:w="3269"/>
            <w:vAlign w:val="center"/>
          </w:tcPr>
          <w:p>
            <w:pPr>
              <w:spacing w:after="20"/>
            </w:pPr>
            <w:r>
              <w:rPr>
                <w:sz w:val="16"/>
              </w:rPr>
              <w:t>Flow burden after PVR falls; not lesion-specific</w:t>
            </w:r>
          </w:p>
        </w:tc>
      </w:tr>
      <w:tr>
        <w:tc>
          <w:tcPr>
            <w:tcW w:type="dxa" w:w="3269"/>
            <w:vAlign w:val="center"/>
          </w:tcPr>
          <w:p>
            <w:pPr>
              <w:spacing w:after="20"/>
            </w:pPr>
            <w:r>
              <w:rPr>
                <w:sz w:val="16"/>
              </w:rPr>
              <w:t>Oligemia</w:t>
            </w:r>
          </w:p>
        </w:tc>
        <w:tc>
          <w:tcPr>
            <w:tcW w:type="dxa" w:w="3269"/>
            <w:vAlign w:val="center"/>
          </w:tcPr>
          <w:p>
            <w:pPr>
              <w:spacing w:after="20"/>
            </w:pPr>
            <w:r>
              <w:rPr>
                <w:sz w:val="16"/>
              </w:rPr>
              <w:t>Reduced pulmonary flow</w:t>
            </w:r>
          </w:p>
        </w:tc>
        <w:tc>
          <w:tcPr>
            <w:tcW w:type="dxa" w:w="3269"/>
            <w:vAlign w:val="center"/>
          </w:tcPr>
          <w:p>
            <w:pPr>
              <w:spacing w:after="20"/>
            </w:pPr>
            <w:r>
              <w:rPr>
                <w:sz w:val="16"/>
              </w:rPr>
              <w:t>Think RV outflow obstruction</w:t>
            </w:r>
          </w:p>
        </w:tc>
      </w:tr>
      <w:tr>
        <w:tc>
          <w:tcPr>
            <w:tcW w:type="dxa" w:w="3269"/>
            <w:vAlign w:val="center"/>
          </w:tcPr>
          <w:p>
            <w:pPr>
              <w:spacing w:after="20"/>
            </w:pPr>
            <w:r>
              <w:rPr>
                <w:sz w:val="16"/>
              </w:rPr>
              <w:t>Diffuse edema + small heart</w:t>
            </w:r>
          </w:p>
        </w:tc>
        <w:tc>
          <w:tcPr>
            <w:tcW w:type="dxa" w:w="3269"/>
            <w:vAlign w:val="center"/>
          </w:tcPr>
          <w:p>
            <w:pPr>
              <w:spacing w:after="20"/>
            </w:pPr>
            <w:r>
              <w:rPr>
                <w:sz w:val="16"/>
              </w:rPr>
              <w:t>Obstructed TAPVC</w:t>
            </w:r>
          </w:p>
        </w:tc>
        <w:tc>
          <w:tcPr>
            <w:tcW w:type="dxa" w:w="3269"/>
            <w:vAlign w:val="center"/>
          </w:tcPr>
          <w:p>
            <w:pPr>
              <w:spacing w:after="20"/>
            </w:pPr>
            <w:r>
              <w:rPr>
                <w:sz w:val="16"/>
              </w:rPr>
              <w:t>Can mimic neonatal primary lung disease</w:t>
            </w:r>
          </w:p>
        </w:tc>
      </w:tr>
      <w:tr>
        <w:tc>
          <w:tcPr>
            <w:tcW w:type="dxa" w:w="3269"/>
            <w:vAlign w:val="center"/>
          </w:tcPr>
          <w:p>
            <w:pPr>
              <w:spacing w:after="20"/>
            </w:pPr>
            <w:r>
              <w:rPr>
                <w:sz w:val="16"/>
              </w:rPr>
              <w:t>Inferior rib notching</w:t>
            </w:r>
          </w:p>
        </w:tc>
        <w:tc>
          <w:tcPr>
            <w:tcW w:type="dxa" w:w="3269"/>
            <w:vAlign w:val="center"/>
          </w:tcPr>
          <w:p>
            <w:pPr>
              <w:spacing w:after="20"/>
            </w:pPr>
            <w:r>
              <w:rPr>
                <w:sz w:val="16"/>
              </w:rPr>
              <w:t>Coarctation in older child</w:t>
            </w:r>
          </w:p>
        </w:tc>
        <w:tc>
          <w:tcPr>
            <w:tcW w:type="dxa" w:w="3269"/>
            <w:vAlign w:val="center"/>
          </w:tcPr>
          <w:p>
            <w:pPr>
              <w:spacing w:after="20"/>
            </w:pPr>
            <w:r>
              <w:rPr>
                <w:sz w:val="16"/>
              </w:rPr>
              <w:t>Intercostal collaterals; not expected in neonate</w:t>
            </w:r>
          </w:p>
        </w:tc>
      </w:tr>
    </w:tbl>
    <w:p>
      <w:pPr>
        <w:spacing w:after="20"/>
      </w:pPr>
    </w:p>
    <w:p>
      <w:pPr>
        <w:pStyle w:val="Heading2"/>
      </w:pPr>
      <w:r>
        <w:t>A10. Must-know numbers and explicit qualifiers</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Item</w:t>
            </w:r>
          </w:p>
        </w:tc>
        <w:tc>
          <w:tcPr>
            <w:tcW w:type="dxa" w:w="3269"/>
            <w:vAlign w:val="center"/>
            <w:shd w:fill="263E52"/>
          </w:tcPr>
          <w:p>
            <w:pPr>
              <w:spacing w:after="20"/>
            </w:pPr>
            <w:r>
              <w:rPr>
                <w:b/>
                <w:color w:val="FFFFFF"/>
                <w:sz w:val="16"/>
              </w:rPr>
              <w:t>Value / rule</w:t>
            </w:r>
          </w:p>
        </w:tc>
        <w:tc>
          <w:tcPr>
            <w:tcW w:type="dxa" w:w="3269"/>
            <w:vAlign w:val="center"/>
            <w:shd w:fill="263E52"/>
          </w:tcPr>
          <w:p>
            <w:pPr>
              <w:spacing w:after="20"/>
            </w:pPr>
            <w:r>
              <w:rPr>
                <w:b/>
                <w:color w:val="FFFFFF"/>
                <w:sz w:val="16"/>
              </w:rPr>
              <w:t>Source frame</w:t>
            </w:r>
          </w:p>
        </w:tc>
      </w:tr>
      <w:tr>
        <w:tc>
          <w:tcPr>
            <w:tcW w:type="dxa" w:w="3269"/>
            <w:vAlign w:val="center"/>
          </w:tcPr>
          <w:p>
            <w:pPr>
              <w:spacing w:after="20"/>
            </w:pPr>
            <w:r>
              <w:rPr>
                <w:sz w:val="16"/>
              </w:rPr>
              <w:t>Screen timing</w:t>
            </w:r>
          </w:p>
        </w:tc>
        <w:tc>
          <w:tcPr>
            <w:tcW w:type="dxa" w:w="3269"/>
            <w:vAlign w:val="center"/>
          </w:tcPr>
          <w:p>
            <w:pPr>
              <w:spacing w:after="20"/>
            </w:pPr>
            <w:r>
              <w:rPr>
                <w:sz w:val="16"/>
              </w:rPr>
              <w:t>≥24 h or before early discharge</w:t>
            </w:r>
          </w:p>
        </w:tc>
        <w:tc>
          <w:tcPr>
            <w:tcW w:type="dxa" w:w="3269"/>
            <w:vAlign w:val="center"/>
          </w:tcPr>
          <w:p>
            <w:pPr>
              <w:spacing w:after="20"/>
            </w:pPr>
            <w:r>
              <w:rPr>
                <w:sz w:val="16"/>
              </w:rPr>
              <w:t>IAP-NNF 2026</w:t>
            </w:r>
          </w:p>
        </w:tc>
      </w:tr>
      <w:tr>
        <w:tc>
          <w:tcPr>
            <w:tcW w:type="dxa" w:w="3269"/>
            <w:vAlign w:val="center"/>
          </w:tcPr>
          <w:p>
            <w:pPr>
              <w:spacing w:after="20"/>
            </w:pPr>
            <w:r>
              <w:rPr>
                <w:sz w:val="16"/>
              </w:rPr>
              <w:t>Screen sites</w:t>
            </w:r>
          </w:p>
        </w:tc>
        <w:tc>
          <w:tcPr>
            <w:tcW w:type="dxa" w:w="3269"/>
            <w:vAlign w:val="center"/>
          </w:tcPr>
          <w:p>
            <w:pPr>
              <w:spacing w:after="20"/>
            </w:pPr>
            <w:r>
              <w:rPr>
                <w:sz w:val="16"/>
              </w:rPr>
              <w:t>RIGHT hand + one foot</w:t>
            </w:r>
          </w:p>
        </w:tc>
        <w:tc>
          <w:tcPr>
            <w:tcW w:type="dxa" w:w="3269"/>
            <w:vAlign w:val="center"/>
          </w:tcPr>
          <w:p>
            <w:pPr>
              <w:spacing w:after="20"/>
            </w:pPr>
            <w:r>
              <w:rPr>
                <w:sz w:val="16"/>
              </w:rPr>
              <w:t>IAP-NNF 2026</w:t>
            </w:r>
          </w:p>
        </w:tc>
      </w:tr>
      <w:tr>
        <w:tc>
          <w:tcPr>
            <w:tcW w:type="dxa" w:w="3269"/>
            <w:vAlign w:val="center"/>
          </w:tcPr>
          <w:p>
            <w:pPr>
              <w:spacing w:after="20"/>
            </w:pPr>
            <w:r>
              <w:rPr>
                <w:sz w:val="16"/>
              </w:rPr>
              <w:t>Immediate failure</w:t>
            </w:r>
          </w:p>
        </w:tc>
        <w:tc>
          <w:tcPr>
            <w:tcW w:type="dxa" w:w="3269"/>
            <w:vAlign w:val="center"/>
          </w:tcPr>
          <w:p>
            <w:pPr>
              <w:spacing w:after="20"/>
            </w:pPr>
            <w:r>
              <w:rPr>
                <w:sz w:val="16"/>
              </w:rPr>
              <w:t>Any SpO2 &lt;90%</w:t>
            </w:r>
          </w:p>
        </w:tc>
        <w:tc>
          <w:tcPr>
            <w:tcW w:type="dxa" w:w="3269"/>
            <w:vAlign w:val="center"/>
          </w:tcPr>
          <w:p>
            <w:pPr>
              <w:spacing w:after="20"/>
            </w:pPr>
            <w:r>
              <w:rPr>
                <w:sz w:val="16"/>
              </w:rPr>
              <w:t>IAP-NNF 2026</w:t>
            </w:r>
          </w:p>
        </w:tc>
      </w:tr>
      <w:tr>
        <w:tc>
          <w:tcPr>
            <w:tcW w:type="dxa" w:w="3269"/>
            <w:vAlign w:val="center"/>
          </w:tcPr>
          <w:p>
            <w:pPr>
              <w:spacing w:after="20"/>
            </w:pPr>
            <w:r>
              <w:rPr>
                <w:sz w:val="16"/>
              </w:rPr>
              <w:t>Pass</w:t>
            </w:r>
          </w:p>
        </w:tc>
        <w:tc>
          <w:tcPr>
            <w:tcW w:type="dxa" w:w="3269"/>
            <w:vAlign w:val="center"/>
          </w:tcPr>
          <w:p>
            <w:pPr>
              <w:spacing w:after="20"/>
            </w:pPr>
            <w:r>
              <w:rPr>
                <w:sz w:val="16"/>
              </w:rPr>
              <w:t>Both ≥95%, absolute difference ≤3%</w:t>
            </w:r>
          </w:p>
        </w:tc>
        <w:tc>
          <w:tcPr>
            <w:tcW w:type="dxa" w:w="3269"/>
            <w:vAlign w:val="center"/>
          </w:tcPr>
          <w:p>
            <w:pPr>
              <w:spacing w:after="20"/>
            </w:pPr>
            <w:r>
              <w:rPr>
                <w:sz w:val="16"/>
              </w:rPr>
              <w:t>IAP-NNF 2026</w:t>
            </w:r>
          </w:p>
        </w:tc>
      </w:tr>
      <w:tr>
        <w:tc>
          <w:tcPr>
            <w:tcW w:type="dxa" w:w="3269"/>
            <w:vAlign w:val="center"/>
          </w:tcPr>
          <w:p>
            <w:pPr>
              <w:spacing w:after="20"/>
            </w:pPr>
            <w:r>
              <w:rPr>
                <w:sz w:val="16"/>
              </w:rPr>
              <w:t>Indeterminate</w:t>
            </w:r>
          </w:p>
        </w:tc>
        <w:tc>
          <w:tcPr>
            <w:tcW w:type="dxa" w:w="3269"/>
            <w:vAlign w:val="center"/>
          </w:tcPr>
          <w:p>
            <w:pPr>
              <w:spacing w:after="20"/>
            </w:pPr>
            <w:r>
              <w:rPr>
                <w:sz w:val="16"/>
              </w:rPr>
              <w:t>One repeat at 1 h; fail if still not pass</w:t>
            </w:r>
          </w:p>
        </w:tc>
        <w:tc>
          <w:tcPr>
            <w:tcW w:type="dxa" w:w="3269"/>
            <w:vAlign w:val="center"/>
          </w:tcPr>
          <w:p>
            <w:pPr>
              <w:spacing w:after="20"/>
            </w:pPr>
            <w:r>
              <w:rPr>
                <w:sz w:val="16"/>
              </w:rPr>
              <w:t>IAP-NNF 2026</w:t>
            </w:r>
          </w:p>
        </w:tc>
      </w:tr>
      <w:tr>
        <w:tc>
          <w:tcPr>
            <w:tcW w:type="dxa" w:w="3269"/>
            <w:vAlign w:val="center"/>
          </w:tcPr>
          <w:p>
            <w:pPr>
              <w:spacing w:after="20"/>
            </w:pPr>
            <w:r>
              <w:rPr>
                <w:sz w:val="16"/>
              </w:rPr>
              <w:t>Arch obstruction clue</w:t>
            </w:r>
          </w:p>
        </w:tc>
        <w:tc>
          <w:tcPr>
            <w:tcW w:type="dxa" w:w="3269"/>
            <w:vAlign w:val="center"/>
          </w:tcPr>
          <w:p>
            <w:pPr>
              <w:spacing w:after="20"/>
            </w:pPr>
            <w:r>
              <w:rPr>
                <w:sz w:val="16"/>
              </w:rPr>
              <w:t>Arm systolic BP ≥20 mmHg above leg; weak femorals</w:t>
            </w:r>
          </w:p>
        </w:tc>
        <w:tc>
          <w:tcPr>
            <w:tcW w:type="dxa" w:w="3269"/>
            <w:vAlign w:val="center"/>
          </w:tcPr>
          <w:p>
            <w:pPr>
              <w:spacing w:after="20"/>
            </w:pPr>
            <w:r>
              <w:rPr>
                <w:sz w:val="16"/>
              </w:rPr>
              <w:t>IAP-NNF 2026</w:t>
            </w:r>
          </w:p>
        </w:tc>
      </w:tr>
      <w:tr>
        <w:tc>
          <w:tcPr>
            <w:tcW w:type="dxa" w:w="3269"/>
            <w:vAlign w:val="center"/>
          </w:tcPr>
          <w:p>
            <w:pPr>
              <w:spacing w:after="20"/>
            </w:pPr>
            <w:r>
              <w:rPr>
                <w:sz w:val="16"/>
              </w:rPr>
              <w:t>Sick duct-dependent lesion</w:t>
            </w:r>
          </w:p>
        </w:tc>
        <w:tc>
          <w:tcPr>
            <w:tcW w:type="dxa" w:w="3269"/>
            <w:vAlign w:val="center"/>
          </w:tcPr>
          <w:p>
            <w:pPr>
              <w:spacing w:after="20"/>
            </w:pPr>
            <w:r>
              <w:rPr>
                <w:sz w:val="16"/>
              </w:rPr>
              <w:t>IAP-NNF QRG cites PGE1 0.05–0.1 µg/kg/min; institution-specific titration</w:t>
            </w:r>
          </w:p>
        </w:tc>
        <w:tc>
          <w:tcPr>
            <w:tcW w:type="dxa" w:w="3269"/>
            <w:vAlign w:val="center"/>
          </w:tcPr>
          <w:p>
            <w:pPr>
              <w:spacing w:after="20"/>
            </w:pPr>
            <w:r>
              <w:rPr>
                <w:sz w:val="16"/>
              </w:rPr>
              <w:t>IAP-NNF 2026, high-alert</w:t>
            </w:r>
          </w:p>
        </w:tc>
      </w:tr>
      <w:tr>
        <w:tc>
          <w:tcPr>
            <w:tcW w:type="dxa" w:w="3269"/>
            <w:vAlign w:val="center"/>
          </w:tcPr>
          <w:p>
            <w:pPr>
              <w:spacing w:after="20"/>
            </w:pPr>
            <w:r>
              <w:rPr>
                <w:sz w:val="16"/>
              </w:rPr>
              <w:t>ECG neonatal axis</w:t>
            </w:r>
          </w:p>
        </w:tc>
        <w:tc>
          <w:tcPr>
            <w:tcW w:type="dxa" w:w="3269"/>
            <w:vAlign w:val="center"/>
          </w:tcPr>
          <w:p>
            <w:pPr>
              <w:spacing w:after="20"/>
            </w:pPr>
            <w:r>
              <w:rPr>
                <w:sz w:val="16"/>
              </w:rPr>
              <w:t>Often rightward; age-specific ranges</w:t>
            </w:r>
          </w:p>
        </w:tc>
        <w:tc>
          <w:tcPr>
            <w:tcW w:type="dxa" w:w="3269"/>
            <w:vAlign w:val="center"/>
          </w:tcPr>
          <w:p>
            <w:pPr>
              <w:spacing w:after="20"/>
            </w:pPr>
            <w:r>
              <w:rPr>
                <w:sz w:val="16"/>
              </w:rPr>
              <w:t>RCH / pediatric ECG references</w:t>
            </w:r>
          </w:p>
        </w:tc>
      </w:tr>
      <w:tr>
        <w:tc>
          <w:tcPr>
            <w:tcW w:type="dxa" w:w="3269"/>
            <w:vAlign w:val="center"/>
          </w:tcPr>
          <w:p>
            <w:pPr>
              <w:spacing w:after="20"/>
            </w:pPr>
            <w:r>
              <w:rPr>
                <w:sz w:val="16"/>
              </w:rPr>
              <w:t>Levine murmur grade</w:t>
            </w:r>
          </w:p>
        </w:tc>
        <w:tc>
          <w:tcPr>
            <w:tcW w:type="dxa" w:w="3269"/>
            <w:vAlign w:val="center"/>
          </w:tcPr>
          <w:p>
            <w:pPr>
              <w:spacing w:after="20"/>
            </w:pPr>
            <w:r>
              <w:rPr>
                <w:sz w:val="16"/>
              </w:rPr>
              <w:t>Thrill begins at grade 4/6</w:t>
            </w:r>
          </w:p>
        </w:tc>
        <w:tc>
          <w:tcPr>
            <w:tcW w:type="dxa" w:w="3269"/>
            <w:vAlign w:val="center"/>
          </w:tcPr>
          <w:p>
            <w:pPr>
              <w:spacing w:after="20"/>
            </w:pPr>
            <w:r>
              <w:rPr>
                <w:sz w:val="16"/>
              </w:rPr>
              <w:t>Clinical examination</w:t>
            </w:r>
          </w:p>
        </w:tc>
      </w:tr>
    </w:tbl>
    <w:p>
      <w:pPr>
        <w:spacing w:after="20"/>
      </w:pPr>
    </w:p>
    <w:p>
      <w:pPr>
        <w:pStyle w:val="Heading2"/>
      </w:pPr>
      <w:r>
        <w:t>A11. Mechanism chains and cross-day integration</w:t>
      </w:r>
    </w:p>
    <w:tbl>
      <w:tblPr>
        <w:tblStyle w:val="LightShading-Accent1"/>
        <w:tblW w:type="auto" w:w="0"/>
        <w:jc w:val="center"/>
        <w:tblLook w:firstColumn="1" w:firstRow="1" w:lastColumn="0" w:lastRow="0" w:noHBand="0" w:noVBand="1" w:val="04A0"/>
      </w:tblPr>
      <w:tblGrid>
        <w:gridCol w:w="2452"/>
        <w:gridCol w:w="2452"/>
        <w:gridCol w:w="2452"/>
        <w:gridCol w:w="2452"/>
      </w:tblGrid>
      <w:tr>
        <w:tc>
          <w:tcPr>
            <w:tcW w:type="dxa" w:w="2452"/>
            <w:vAlign w:val="center"/>
            <w:shd w:fill="263E52"/>
          </w:tcPr>
          <w:p>
            <w:pPr>
              <w:spacing w:after="20"/>
            </w:pPr>
            <w:r>
              <w:rPr>
                <w:b/>
                <w:color w:val="FFFFFF"/>
                <w:sz w:val="16"/>
              </w:rPr>
              <w:t>Trigger</w:t>
            </w:r>
          </w:p>
        </w:tc>
        <w:tc>
          <w:tcPr>
            <w:tcW w:type="dxa" w:w="2452"/>
            <w:vAlign w:val="center"/>
            <w:shd w:fill="263E52"/>
          </w:tcPr>
          <w:p>
            <w:pPr>
              <w:spacing w:after="20"/>
            </w:pPr>
            <w:r>
              <w:rPr>
                <w:b/>
                <w:color w:val="FFFFFF"/>
                <w:sz w:val="16"/>
              </w:rPr>
              <w:t>Physiology</w:t>
            </w:r>
          </w:p>
        </w:tc>
        <w:tc>
          <w:tcPr>
            <w:tcW w:type="dxa" w:w="2452"/>
            <w:vAlign w:val="center"/>
            <w:shd w:fill="263E52"/>
          </w:tcPr>
          <w:p>
            <w:pPr>
              <w:spacing w:after="20"/>
            </w:pPr>
            <w:r>
              <w:rPr>
                <w:b/>
                <w:color w:val="FFFFFF"/>
                <w:sz w:val="16"/>
              </w:rPr>
              <w:t>Bedside clue</w:t>
            </w:r>
          </w:p>
        </w:tc>
        <w:tc>
          <w:tcPr>
            <w:tcW w:type="dxa" w:w="2452"/>
            <w:vAlign w:val="center"/>
            <w:shd w:fill="263E52"/>
          </w:tcPr>
          <w:p>
            <w:pPr>
              <w:spacing w:after="20"/>
            </w:pPr>
            <w:r>
              <w:rPr>
                <w:b/>
                <w:color w:val="FFFFFF"/>
                <w:sz w:val="16"/>
              </w:rPr>
              <w:t>Management implication</w:t>
            </w:r>
          </w:p>
        </w:tc>
      </w:tr>
      <w:tr>
        <w:tc>
          <w:tcPr>
            <w:tcW w:type="dxa" w:w="2452"/>
            <w:vAlign w:val="center"/>
          </w:tcPr>
          <w:p>
            <w:pPr>
              <w:spacing w:after="20"/>
            </w:pPr>
            <w:r>
              <w:rPr>
                <w:sz w:val="16"/>
              </w:rPr>
              <w:t>Birth aeration</w:t>
            </w:r>
          </w:p>
        </w:tc>
        <w:tc>
          <w:tcPr>
            <w:tcW w:type="dxa" w:w="2452"/>
            <w:vAlign w:val="center"/>
          </w:tcPr>
          <w:p>
            <w:pPr>
              <w:spacing w:after="20"/>
            </w:pPr>
            <w:r>
              <w:rPr>
                <w:sz w:val="16"/>
              </w:rPr>
              <w:t>PVR ↓, pulmonary flow ↑</w:t>
            </w:r>
          </w:p>
        </w:tc>
        <w:tc>
          <w:tcPr>
            <w:tcW w:type="dxa" w:w="2452"/>
            <w:vAlign w:val="center"/>
          </w:tcPr>
          <w:p>
            <w:pPr>
              <w:spacing w:after="20"/>
            </w:pPr>
            <w:r>
              <w:rPr>
                <w:sz w:val="16"/>
              </w:rPr>
              <w:t>L→R shunts emerge over weeks</w:t>
            </w:r>
          </w:p>
        </w:tc>
        <w:tc>
          <w:tcPr>
            <w:tcW w:type="dxa" w:w="2452"/>
            <w:vAlign w:val="center"/>
          </w:tcPr>
          <w:p>
            <w:pPr>
              <w:spacing w:after="20"/>
            </w:pPr>
            <w:r>
              <w:rPr>
                <w:sz w:val="16"/>
              </w:rPr>
              <w:t>Interpret delayed infant HF</w:t>
            </w:r>
          </w:p>
        </w:tc>
      </w:tr>
      <w:tr>
        <w:tc>
          <w:tcPr>
            <w:tcW w:type="dxa" w:w="2452"/>
            <w:vAlign w:val="center"/>
          </w:tcPr>
          <w:p>
            <w:pPr>
              <w:spacing w:after="20"/>
            </w:pPr>
            <w:r>
              <w:rPr>
                <w:sz w:val="16"/>
              </w:rPr>
              <w:t>Ductal closure in arch obstruction</w:t>
            </w:r>
          </w:p>
        </w:tc>
        <w:tc>
          <w:tcPr>
            <w:tcW w:type="dxa" w:w="2452"/>
            <w:vAlign w:val="center"/>
          </w:tcPr>
          <w:p>
            <w:pPr>
              <w:spacing w:after="20"/>
            </w:pPr>
            <w:r>
              <w:rPr>
                <w:sz w:val="16"/>
              </w:rPr>
              <w:t>Systemic flow ↓</w:t>
            </w:r>
          </w:p>
        </w:tc>
        <w:tc>
          <w:tcPr>
            <w:tcW w:type="dxa" w:w="2452"/>
            <w:vAlign w:val="center"/>
          </w:tcPr>
          <w:p>
            <w:pPr>
              <w:spacing w:after="20"/>
            </w:pPr>
            <w:r>
              <w:rPr>
                <w:sz w:val="16"/>
              </w:rPr>
              <w:t>Shock, weak femorals, lactate ↑</w:t>
            </w:r>
          </w:p>
        </w:tc>
        <w:tc>
          <w:tcPr>
            <w:tcW w:type="dxa" w:w="2452"/>
            <w:vAlign w:val="center"/>
          </w:tcPr>
          <w:p>
            <w:pPr>
              <w:spacing w:after="20"/>
            </w:pPr>
            <w:r>
              <w:rPr>
                <w:sz w:val="16"/>
              </w:rPr>
              <w:t>Urgent PGE1/echo</w:t>
            </w:r>
          </w:p>
        </w:tc>
      </w:tr>
      <w:tr>
        <w:tc>
          <w:tcPr>
            <w:tcW w:type="dxa" w:w="2452"/>
            <w:vAlign w:val="center"/>
          </w:tcPr>
          <w:p>
            <w:pPr>
              <w:spacing w:after="20"/>
            </w:pPr>
            <w:r>
              <w:rPr>
                <w:sz w:val="16"/>
              </w:rPr>
              <w:t>Ductal closure in pulmonary atresia</w:t>
            </w:r>
          </w:p>
        </w:tc>
        <w:tc>
          <w:tcPr>
            <w:tcW w:type="dxa" w:w="2452"/>
            <w:vAlign w:val="center"/>
          </w:tcPr>
          <w:p>
            <w:pPr>
              <w:spacing w:after="20"/>
            </w:pPr>
            <w:r>
              <w:rPr>
                <w:sz w:val="16"/>
              </w:rPr>
              <w:t>Pulmonary flow ↓</w:t>
            </w:r>
          </w:p>
        </w:tc>
        <w:tc>
          <w:tcPr>
            <w:tcW w:type="dxa" w:w="2452"/>
            <w:vAlign w:val="center"/>
          </w:tcPr>
          <w:p>
            <w:pPr>
              <w:spacing w:after="20"/>
            </w:pPr>
            <w:r>
              <w:rPr>
                <w:sz w:val="16"/>
              </w:rPr>
              <w:t>Progressive cyanosis</w:t>
            </w:r>
          </w:p>
        </w:tc>
        <w:tc>
          <w:tcPr>
            <w:tcW w:type="dxa" w:w="2452"/>
            <w:vAlign w:val="center"/>
          </w:tcPr>
          <w:p>
            <w:pPr>
              <w:spacing w:after="20"/>
            </w:pPr>
            <w:r>
              <w:rPr>
                <w:sz w:val="16"/>
              </w:rPr>
              <w:t>Urgent PGE1/echo</w:t>
            </w:r>
          </w:p>
        </w:tc>
      </w:tr>
      <w:tr>
        <w:tc>
          <w:tcPr>
            <w:tcW w:type="dxa" w:w="2452"/>
            <w:vAlign w:val="center"/>
          </w:tcPr>
          <w:p>
            <w:pPr>
              <w:spacing w:after="20"/>
            </w:pPr>
            <w:r>
              <w:rPr>
                <w:sz w:val="16"/>
              </w:rPr>
              <w:t>High PVR in PPHN</w:t>
            </w:r>
          </w:p>
        </w:tc>
        <w:tc>
          <w:tcPr>
            <w:tcW w:type="dxa" w:w="2452"/>
            <w:vAlign w:val="center"/>
          </w:tcPr>
          <w:p>
            <w:pPr>
              <w:spacing w:after="20"/>
            </w:pPr>
            <w:r>
              <w:rPr>
                <w:sz w:val="16"/>
              </w:rPr>
              <w:t>Right-to-left PDA/PFO</w:t>
            </w:r>
          </w:p>
        </w:tc>
        <w:tc>
          <w:tcPr>
            <w:tcW w:type="dxa" w:w="2452"/>
            <w:vAlign w:val="center"/>
          </w:tcPr>
          <w:p>
            <w:pPr>
              <w:spacing w:after="20"/>
            </w:pPr>
            <w:r>
              <w:rPr>
                <w:sz w:val="16"/>
              </w:rPr>
              <w:t>Pre/postductal SpO2 gap</w:t>
            </w:r>
          </w:p>
        </w:tc>
        <w:tc>
          <w:tcPr>
            <w:tcW w:type="dxa" w:w="2452"/>
            <w:vAlign w:val="center"/>
          </w:tcPr>
          <w:p>
            <w:pPr>
              <w:spacing w:after="20"/>
            </w:pPr>
            <w:r>
              <w:rPr>
                <w:sz w:val="16"/>
              </w:rPr>
              <w:t>Echo pulmonary pressure and shunts</w:t>
            </w:r>
          </w:p>
        </w:tc>
      </w:tr>
      <w:tr>
        <w:tc>
          <w:tcPr>
            <w:tcW w:type="dxa" w:w="2452"/>
            <w:vAlign w:val="center"/>
          </w:tcPr>
          <w:p>
            <w:pPr>
              <w:spacing w:after="20"/>
            </w:pPr>
            <w:r>
              <w:rPr>
                <w:sz w:val="16"/>
              </w:rPr>
              <w:t>Large left-to-right shunt</w:t>
            </w:r>
          </w:p>
        </w:tc>
        <w:tc>
          <w:tcPr>
            <w:tcW w:type="dxa" w:w="2452"/>
            <w:vAlign w:val="center"/>
          </w:tcPr>
          <w:p>
            <w:pPr>
              <w:spacing w:after="20"/>
            </w:pPr>
            <w:r>
              <w:rPr>
                <w:sz w:val="16"/>
              </w:rPr>
              <w:t>Pulmonary overcirculation</w:t>
            </w:r>
          </w:p>
        </w:tc>
        <w:tc>
          <w:tcPr>
            <w:tcW w:type="dxa" w:w="2452"/>
            <w:vAlign w:val="center"/>
          </w:tcPr>
          <w:p>
            <w:pPr>
              <w:spacing w:after="20"/>
            </w:pPr>
            <w:r>
              <w:rPr>
                <w:sz w:val="16"/>
              </w:rPr>
              <w:t>Tachypnoea, hepatomegaly, CXR plethora</w:t>
            </w:r>
          </w:p>
        </w:tc>
        <w:tc>
          <w:tcPr>
            <w:tcW w:type="dxa" w:w="2452"/>
            <w:vAlign w:val="center"/>
          </w:tcPr>
          <w:p>
            <w:pPr>
              <w:spacing w:after="20"/>
            </w:pPr>
            <w:r>
              <w:rPr>
                <w:sz w:val="16"/>
              </w:rPr>
              <w:t>Assess echo hemodynamics</w:t>
            </w:r>
          </w:p>
        </w:tc>
      </w:tr>
      <w:tr>
        <w:tc>
          <w:tcPr>
            <w:tcW w:type="dxa" w:w="2452"/>
            <w:vAlign w:val="center"/>
          </w:tcPr>
          <w:p>
            <w:pPr>
              <w:spacing w:after="20"/>
            </w:pPr>
            <w:r>
              <w:rPr>
                <w:sz w:val="16"/>
              </w:rPr>
              <w:t>ROP/nutrition/genetics earlier errors</w:t>
            </w:r>
          </w:p>
        </w:tc>
        <w:tc>
          <w:tcPr>
            <w:tcW w:type="dxa" w:w="2452"/>
            <w:vAlign w:val="center"/>
          </w:tcPr>
          <w:p>
            <w:pPr>
              <w:spacing w:after="20"/>
            </w:pPr>
            <w:r>
              <w:rPr>
                <w:sz w:val="16"/>
              </w:rPr>
              <w:t>Prior topics require retention</w:t>
            </w:r>
          </w:p>
        </w:tc>
        <w:tc>
          <w:tcPr>
            <w:tcW w:type="dxa" w:w="2452"/>
            <w:vAlign w:val="center"/>
          </w:tcPr>
          <w:p>
            <w:pPr>
              <w:spacing w:after="20"/>
            </w:pPr>
            <w:r>
              <w:rPr>
                <w:sz w:val="16"/>
              </w:rPr>
              <w:t>Separate fresh-stem questions</w:t>
            </w:r>
          </w:p>
        </w:tc>
        <w:tc>
          <w:tcPr>
            <w:tcW w:type="dxa" w:w="2452"/>
            <w:vAlign w:val="center"/>
          </w:tcPr>
          <w:p>
            <w:pPr>
              <w:spacing w:after="20"/>
            </w:pPr>
            <w:r>
              <w:rPr>
                <w:sz w:val="16"/>
              </w:rPr>
              <w:t>Do not count toward base 75</w:t>
            </w:r>
          </w:p>
        </w:tc>
      </w:tr>
    </w:tbl>
    <w:p>
      <w:pPr>
        <w:spacing w:after="20"/>
      </w:pPr>
    </w:p>
    <w:p>
      <w:pPr>
        <w:pStyle w:val="Heading2"/>
      </w:pPr>
      <w:r>
        <w:t>A12. Twenty exam pearls</w:t>
      </w:r>
    </w:p>
    <w:p>
      <w:pPr>
        <w:pStyle w:val="Small"/>
      </w:pPr>
      <w:r>
        <w:t>1. Fetal ductus venosus bypasses liver; ductus arteriosus bypasses lungs.</w:t>
      </w:r>
    </w:p>
    <w:p>
      <w:pPr>
        <w:pStyle w:val="Small"/>
      </w:pPr>
      <w:r>
        <w:t>2. Placental removal raises SVR; lung aeration lowers PVR.</w:t>
      </w:r>
    </w:p>
    <w:p>
      <w:pPr>
        <w:pStyle w:val="Small"/>
      </w:pPr>
      <w:r>
        <w:t>3. FO functional closure depends on LA pressure exceeding RA pressure.</w:t>
      </w:r>
    </w:p>
    <w:p>
      <w:pPr>
        <w:pStyle w:val="Small"/>
      </w:pPr>
      <w:r>
        <w:t>4. Right-hand SpO2 is preductal; foot SpO2 is postductal.</w:t>
      </w:r>
    </w:p>
    <w:p>
      <w:pPr>
        <w:pStyle w:val="Small"/>
      </w:pPr>
      <w:r>
        <w:t>5. Persistent central cyanosis needs urgent diagnostic assessment, not a routine screen.</w:t>
      </w:r>
    </w:p>
    <w:p>
      <w:pPr>
        <w:pStyle w:val="Small"/>
      </w:pPr>
      <w:r>
        <w:t>6. No murmur does not exclude d-TGA or HLHS.</w:t>
      </w:r>
    </w:p>
    <w:p>
      <w:pPr>
        <w:pStyle w:val="Small"/>
      </w:pPr>
      <w:r>
        <w:t>7. Coarctation is a classic pulse-ox false negative.</w:t>
      </w:r>
    </w:p>
    <w:p>
      <w:pPr>
        <w:pStyle w:val="Small"/>
      </w:pPr>
      <w:r>
        <w:t>8. Weak femorals outweigh a reassuring SpO2 screen.</w:t>
      </w:r>
    </w:p>
    <w:p>
      <w:pPr>
        <w:pStyle w:val="Small"/>
      </w:pPr>
      <w:r>
        <w:t>9. 2026 IAP-NNF pass means ≥95% in BOTH sites and ≤3% difference.</w:t>
      </w:r>
    </w:p>
    <w:p>
      <w:pPr>
        <w:pStyle w:val="Small"/>
      </w:pPr>
      <w:r>
        <w:t>10. Any site &lt;90% is an immediate fail; do not rescreen.</w:t>
      </w:r>
    </w:p>
    <w:p>
      <w:pPr>
        <w:pStyle w:val="Small"/>
      </w:pPr>
      <w:r>
        <w:t>11. Indeterminate result gets one 1-hour rescreen, not two.</w:t>
      </w:r>
    </w:p>
    <w:p>
      <w:pPr>
        <w:pStyle w:val="Small"/>
      </w:pPr>
      <w:r>
        <w:t>12. Failed screens can detect sepsis and PPHN as well as CHD.</w:t>
      </w:r>
    </w:p>
    <w:p>
      <w:pPr>
        <w:pStyle w:val="Small"/>
      </w:pPr>
      <w:r>
        <w:t>13. PGE1 is a high-alert drug; anticipate apnea and hypotension.</w:t>
      </w:r>
    </w:p>
    <w:p>
      <w:pPr>
        <w:pStyle w:val="Small"/>
      </w:pPr>
      <w:r>
        <w:t>14. In selected parallel-circulation lesions, excessive oxygen can worsen systemic steal.</w:t>
      </w:r>
    </w:p>
    <w:p>
      <w:pPr>
        <w:pStyle w:val="Small"/>
      </w:pPr>
      <w:r>
        <w:t>15. Innocent murmurs are usually soft, short, systolic and posture dependent.</w:t>
      </w:r>
    </w:p>
    <w:p>
      <w:pPr>
        <w:pStyle w:val="Small"/>
      </w:pPr>
      <w:r>
        <w:t>16. A diastolic murmur is not a Still murmur.</w:t>
      </w:r>
    </w:p>
    <w:p>
      <w:pPr>
        <w:pStyle w:val="Small"/>
      </w:pPr>
      <w:r>
        <w:t>17. Fixed wide S2 splitting points toward atrial-level right-sided volume load.</w:t>
      </w:r>
    </w:p>
    <w:p>
      <w:pPr>
        <w:pStyle w:val="Small"/>
      </w:pPr>
      <w:r>
        <w:t>18. Neonatal ECG rightward axis is commonly physiological.</w:t>
      </w:r>
    </w:p>
    <w:p>
      <w:pPr>
        <w:pStyle w:val="Small"/>
      </w:pPr>
      <w:r>
        <w:t>19. Upright V1 T in first days may be normal; persistence after first week is concerning.</w:t>
      </w:r>
    </w:p>
    <w:p>
      <w:pPr>
        <w:pStyle w:val="Small"/>
      </w:pPr>
      <w:r>
        <w:t>20. CXR pulmonary vascularity is often more useful than a named silhouette.</w:t>
      </w:r>
    </w:p>
    <w:p>
      <w:pPr>
        <w:pStyle w:val="Heading2"/>
      </w:pPr>
      <w:r>
        <w:t>A13. Fourteen close-distractor traps</w:t>
      </w:r>
    </w:p>
    <w:tbl>
      <w:tblPr>
        <w:tblStyle w:val="LightShading-Accent1"/>
        <w:tblW w:type="auto" w:w="0"/>
        <w:jc w:val="center"/>
        <w:tblLook w:firstColumn="1" w:firstRow="1" w:lastColumn="0" w:lastRow="0" w:noHBand="0" w:noVBand="1" w:val="04A0"/>
      </w:tblPr>
      <w:tblGrid>
        <w:gridCol w:w="4904"/>
        <w:gridCol w:w="4904"/>
      </w:tblGrid>
      <w:tr>
        <w:tc>
          <w:tcPr>
            <w:tcW w:type="dxa" w:w="4904"/>
            <w:vAlign w:val="center"/>
            <w:shd w:fill="263E52"/>
          </w:tcPr>
          <w:p>
            <w:pPr>
              <w:spacing w:after="20"/>
            </w:pPr>
            <w:r>
              <w:rPr>
                <w:b/>
                <w:color w:val="FFFFFF"/>
                <w:sz w:val="16"/>
              </w:rPr>
              <w:t>Tempting wrong choice</w:t>
            </w:r>
          </w:p>
        </w:tc>
        <w:tc>
          <w:tcPr>
            <w:tcW w:type="dxa" w:w="4904"/>
            <w:vAlign w:val="center"/>
            <w:shd w:fill="263E52"/>
          </w:tcPr>
          <w:p>
            <w:pPr>
              <w:spacing w:after="20"/>
            </w:pPr>
            <w:r>
              <w:rPr>
                <w:b/>
                <w:color w:val="FFFFFF"/>
                <w:sz w:val="16"/>
              </w:rPr>
              <w:t>Decisive correction</w:t>
            </w:r>
          </w:p>
        </w:tc>
      </w:tr>
      <w:tr>
        <w:tc>
          <w:tcPr>
            <w:tcW w:type="dxa" w:w="4904"/>
            <w:vAlign w:val="center"/>
          </w:tcPr>
          <w:p>
            <w:pPr>
              <w:spacing w:after="20"/>
            </w:pPr>
            <w:r>
              <w:rPr>
                <w:sz w:val="16"/>
              </w:rPr>
              <w:t>“Right hand 97, foot 94 is pass”</w:t>
            </w:r>
          </w:p>
        </w:tc>
        <w:tc>
          <w:tcPr>
            <w:tcW w:type="dxa" w:w="4904"/>
            <w:vAlign w:val="center"/>
          </w:tcPr>
          <w:p>
            <w:pPr>
              <w:spacing w:after="20"/>
            </w:pPr>
            <w:r>
              <w:rPr>
                <w:sz w:val="16"/>
              </w:rPr>
              <w:t>No: both sites must be ≥95% and difference ≤3%.</w:t>
            </w:r>
          </w:p>
        </w:tc>
      </w:tr>
      <w:tr>
        <w:tc>
          <w:tcPr>
            <w:tcW w:type="dxa" w:w="4904"/>
            <w:vAlign w:val="center"/>
          </w:tcPr>
          <w:p>
            <w:pPr>
              <w:spacing w:after="20"/>
            </w:pPr>
            <w:r>
              <w:rPr>
                <w:sz w:val="16"/>
              </w:rPr>
              <w:t>“Repeat an 88% saturation after one hour”</w:t>
            </w:r>
          </w:p>
        </w:tc>
        <w:tc>
          <w:tcPr>
            <w:tcW w:type="dxa" w:w="4904"/>
            <w:vAlign w:val="center"/>
          </w:tcPr>
          <w:p>
            <w:pPr>
              <w:spacing w:after="20"/>
            </w:pPr>
            <w:r>
              <w:rPr>
                <w:sz w:val="16"/>
              </w:rPr>
              <w:t>No: any &lt;90% is immediate fail.</w:t>
            </w:r>
          </w:p>
        </w:tc>
      </w:tr>
      <w:tr>
        <w:tc>
          <w:tcPr>
            <w:tcW w:type="dxa" w:w="4904"/>
            <w:vAlign w:val="center"/>
          </w:tcPr>
          <w:p>
            <w:pPr>
              <w:spacing w:after="20"/>
            </w:pPr>
            <w:r>
              <w:rPr>
                <w:sz w:val="16"/>
              </w:rPr>
              <w:t>“A passing screen excludes coarctation”</w:t>
            </w:r>
          </w:p>
        </w:tc>
        <w:tc>
          <w:tcPr>
            <w:tcW w:type="dxa" w:w="4904"/>
            <w:vAlign w:val="center"/>
          </w:tcPr>
          <w:p>
            <w:pPr>
              <w:spacing w:after="20"/>
            </w:pPr>
            <w:r>
              <w:rPr>
                <w:sz w:val="16"/>
              </w:rPr>
              <w:t>No: check femorals and arm–leg BP.</w:t>
            </w:r>
          </w:p>
        </w:tc>
      </w:tr>
      <w:tr>
        <w:tc>
          <w:tcPr>
            <w:tcW w:type="dxa" w:w="4904"/>
            <w:vAlign w:val="center"/>
          </w:tcPr>
          <w:p>
            <w:pPr>
              <w:spacing w:after="20"/>
            </w:pPr>
            <w:r>
              <w:rPr>
                <w:sz w:val="16"/>
              </w:rPr>
              <w:t>“No murmur excludes critical CHD”</w:t>
            </w:r>
          </w:p>
        </w:tc>
        <w:tc>
          <w:tcPr>
            <w:tcW w:type="dxa" w:w="4904"/>
            <w:vAlign w:val="center"/>
          </w:tcPr>
          <w:p>
            <w:pPr>
              <w:spacing w:after="20"/>
            </w:pPr>
            <w:r>
              <w:rPr>
                <w:sz w:val="16"/>
              </w:rPr>
              <w:t>No: severe lesions may be silent.</w:t>
            </w:r>
          </w:p>
        </w:tc>
      </w:tr>
      <w:tr>
        <w:tc>
          <w:tcPr>
            <w:tcW w:type="dxa" w:w="4904"/>
            <w:vAlign w:val="center"/>
          </w:tcPr>
          <w:p>
            <w:pPr>
              <w:spacing w:after="20"/>
            </w:pPr>
            <w:r>
              <w:rPr>
                <w:sz w:val="16"/>
              </w:rPr>
              <w:t>“PGE1 is only for cyanosis”</w:t>
            </w:r>
          </w:p>
        </w:tc>
        <w:tc>
          <w:tcPr>
            <w:tcW w:type="dxa" w:w="4904"/>
            <w:vAlign w:val="center"/>
          </w:tcPr>
          <w:p>
            <w:pPr>
              <w:spacing w:after="20"/>
            </w:pPr>
            <w:r>
              <w:rPr>
                <w:sz w:val="16"/>
              </w:rPr>
              <w:t>No: systemic-flow duct dependence can present as shock.</w:t>
            </w:r>
          </w:p>
        </w:tc>
      </w:tr>
      <w:tr>
        <w:tc>
          <w:tcPr>
            <w:tcW w:type="dxa" w:w="4904"/>
            <w:vAlign w:val="center"/>
          </w:tcPr>
          <w:p>
            <w:pPr>
              <w:spacing w:after="20"/>
            </w:pPr>
            <w:r>
              <w:rPr>
                <w:sz w:val="16"/>
              </w:rPr>
              <w:t>“Hyperoxia is always beneficial in CHD”</w:t>
            </w:r>
          </w:p>
        </w:tc>
        <w:tc>
          <w:tcPr>
            <w:tcW w:type="dxa" w:w="4904"/>
            <w:vAlign w:val="center"/>
          </w:tcPr>
          <w:p>
            <w:pPr>
              <w:spacing w:after="20"/>
            </w:pPr>
            <w:r>
              <w:rPr>
                <w:sz w:val="16"/>
              </w:rPr>
              <w:t>No: parallel physiology can suffer pulmonary overcirculation.</w:t>
            </w:r>
          </w:p>
        </w:tc>
      </w:tr>
      <w:tr>
        <w:tc>
          <w:tcPr>
            <w:tcW w:type="dxa" w:w="4904"/>
            <w:vAlign w:val="center"/>
          </w:tcPr>
          <w:p>
            <w:pPr>
              <w:spacing w:after="20"/>
            </w:pPr>
            <w:r>
              <w:rPr>
                <w:sz w:val="16"/>
              </w:rPr>
              <w:t>“The ASD murmur is blood crossing the atrial hole”</w:t>
            </w:r>
          </w:p>
        </w:tc>
        <w:tc>
          <w:tcPr>
            <w:tcW w:type="dxa" w:w="4904"/>
            <w:vAlign w:val="center"/>
          </w:tcPr>
          <w:p>
            <w:pPr>
              <w:spacing w:after="20"/>
            </w:pPr>
            <w:r>
              <w:rPr>
                <w:sz w:val="16"/>
              </w:rPr>
              <w:t>Usually pulmonary flow murmur from increased right-sided output.</w:t>
            </w:r>
          </w:p>
        </w:tc>
      </w:tr>
      <w:tr>
        <w:tc>
          <w:tcPr>
            <w:tcW w:type="dxa" w:w="4904"/>
            <w:vAlign w:val="center"/>
          </w:tcPr>
          <w:p>
            <w:pPr>
              <w:spacing w:after="20"/>
            </w:pPr>
            <w:r>
              <w:rPr>
                <w:sz w:val="16"/>
              </w:rPr>
              <w:t>“Every continuous murmur is PDA”</w:t>
            </w:r>
          </w:p>
        </w:tc>
        <w:tc>
          <w:tcPr>
            <w:tcW w:type="dxa" w:w="4904"/>
            <w:vAlign w:val="center"/>
          </w:tcPr>
          <w:p>
            <w:pPr>
              <w:spacing w:after="20"/>
            </w:pPr>
            <w:r>
              <w:rPr>
                <w:sz w:val="16"/>
              </w:rPr>
              <w:t>Venous hum is innocent, posture/jugular-pressure dependent.</w:t>
            </w:r>
          </w:p>
        </w:tc>
      </w:tr>
      <w:tr>
        <w:tc>
          <w:tcPr>
            <w:tcW w:type="dxa" w:w="4904"/>
            <w:vAlign w:val="center"/>
          </w:tcPr>
          <w:p>
            <w:pPr>
              <w:spacing w:after="20"/>
            </w:pPr>
            <w:r>
              <w:rPr>
                <w:sz w:val="16"/>
              </w:rPr>
              <w:t>“Grade 2 means harmless”</w:t>
            </w:r>
          </w:p>
        </w:tc>
        <w:tc>
          <w:tcPr>
            <w:tcW w:type="dxa" w:w="4904"/>
            <w:vAlign w:val="center"/>
          </w:tcPr>
          <w:p>
            <w:pPr>
              <w:spacing w:after="20"/>
            </w:pPr>
            <w:r>
              <w:rPr>
                <w:sz w:val="16"/>
              </w:rPr>
              <w:t>Symptoms, pulses and timing matter more than loudness alone.</w:t>
            </w:r>
          </w:p>
        </w:tc>
      </w:tr>
      <w:tr>
        <w:tc>
          <w:tcPr>
            <w:tcW w:type="dxa" w:w="4904"/>
            <w:vAlign w:val="center"/>
          </w:tcPr>
          <w:p>
            <w:pPr>
              <w:spacing w:after="20"/>
            </w:pPr>
            <w:r>
              <w:rPr>
                <w:sz w:val="16"/>
              </w:rPr>
              <w:t>“Newborn rightward ECG axis is RVH”</w:t>
            </w:r>
          </w:p>
        </w:tc>
        <w:tc>
          <w:tcPr>
            <w:tcW w:type="dxa" w:w="4904"/>
            <w:vAlign w:val="center"/>
          </w:tcPr>
          <w:p>
            <w:pPr>
              <w:spacing w:after="20"/>
            </w:pPr>
            <w:r>
              <w:rPr>
                <w:sz w:val="16"/>
              </w:rPr>
              <w:t>It is often normal age-related RV dominance.</w:t>
            </w:r>
          </w:p>
        </w:tc>
      </w:tr>
      <w:tr>
        <w:tc>
          <w:tcPr>
            <w:tcW w:type="dxa" w:w="4904"/>
            <w:vAlign w:val="center"/>
          </w:tcPr>
          <w:p>
            <w:pPr>
              <w:spacing w:after="20"/>
            </w:pPr>
            <w:r>
              <w:rPr>
                <w:sz w:val="16"/>
              </w:rPr>
              <w:t>“Upright V1 T is always abnormal”</w:t>
            </w:r>
          </w:p>
        </w:tc>
        <w:tc>
          <w:tcPr>
            <w:tcW w:type="dxa" w:w="4904"/>
            <w:vAlign w:val="center"/>
          </w:tcPr>
          <w:p>
            <w:pPr>
              <w:spacing w:after="20"/>
            </w:pPr>
            <w:r>
              <w:rPr>
                <w:sz w:val="16"/>
              </w:rPr>
              <w:t>May be normal in the first days of life.</w:t>
            </w:r>
          </w:p>
        </w:tc>
      </w:tr>
      <w:tr>
        <w:tc>
          <w:tcPr>
            <w:tcW w:type="dxa" w:w="4904"/>
            <w:vAlign w:val="center"/>
          </w:tcPr>
          <w:p>
            <w:pPr>
              <w:spacing w:after="20"/>
            </w:pPr>
            <w:r>
              <w:rPr>
                <w:sz w:val="16"/>
              </w:rPr>
              <w:t>“Egg-on-string proves TGA”</w:t>
            </w:r>
          </w:p>
        </w:tc>
        <w:tc>
          <w:tcPr>
            <w:tcW w:type="dxa" w:w="4904"/>
            <w:vAlign w:val="center"/>
          </w:tcPr>
          <w:p>
            <w:pPr>
              <w:spacing w:after="20"/>
            </w:pPr>
            <w:r>
              <w:rPr>
                <w:sz w:val="16"/>
              </w:rPr>
              <w:t>Suggestive only; echo is necessary.</w:t>
            </w:r>
          </w:p>
        </w:tc>
      </w:tr>
      <w:tr>
        <w:tc>
          <w:tcPr>
            <w:tcW w:type="dxa" w:w="4904"/>
            <w:vAlign w:val="center"/>
          </w:tcPr>
          <w:p>
            <w:pPr>
              <w:spacing w:after="20"/>
            </w:pPr>
            <w:r>
              <w:rPr>
                <w:sz w:val="16"/>
              </w:rPr>
              <w:t>“Snowman must appear at birth in TAPVC”</w:t>
            </w:r>
          </w:p>
        </w:tc>
        <w:tc>
          <w:tcPr>
            <w:tcW w:type="dxa" w:w="4904"/>
            <w:vAlign w:val="center"/>
          </w:tcPr>
          <w:p>
            <w:pPr>
              <w:spacing w:after="20"/>
            </w:pPr>
            <w:r>
              <w:rPr>
                <w:sz w:val="16"/>
              </w:rPr>
              <w:t>May emerge later with venous enlargement.</w:t>
            </w:r>
          </w:p>
        </w:tc>
      </w:tr>
      <w:tr>
        <w:tc>
          <w:tcPr>
            <w:tcW w:type="dxa" w:w="4904"/>
            <w:vAlign w:val="center"/>
          </w:tcPr>
          <w:p>
            <w:pPr>
              <w:spacing w:after="20"/>
            </w:pPr>
            <w:r>
              <w:rPr>
                <w:sz w:val="16"/>
              </w:rPr>
              <w:t>“A normal CXR rules out CHD”</w:t>
            </w:r>
          </w:p>
        </w:tc>
        <w:tc>
          <w:tcPr>
            <w:tcW w:type="dxa" w:w="4904"/>
            <w:vAlign w:val="center"/>
          </w:tcPr>
          <w:p>
            <w:pPr>
              <w:spacing w:after="20"/>
            </w:pPr>
            <w:r>
              <w:rPr>
                <w:sz w:val="16"/>
              </w:rPr>
              <w:t>Critical CHD may have subtle or normal early CXR.</w:t>
            </w:r>
          </w:p>
        </w:tc>
      </w:tr>
    </w:tbl>
    <w:p>
      <w:pPr>
        <w:spacing w:after="20"/>
      </w:pPr>
    </w:p>
    <w:p>
      <w:pPr>
        <w:pStyle w:val="Heading2"/>
      </w:pPr>
      <w:r>
        <w:t xml:space="preserve">A14. Additional high-yield items (added in this revision)</w:t>
      </w:r>
    </w:p>
    <w:p>
      <w:r>
        <w:t xml:space="preserve">Hyperoxia test: compare PaO₂ in room air with PaO₂ after about 10 minutes of 100% oxygen (right radial, preductal sample). A large rise (often above about 150 mmHg) favours lung disease; a blunted rise means a fixed right-to-left shunt (cyanotic CHD or severe PPHN). It is a screening aid only; echo is definitive.</w:t>
      </w:r>
    </w:p>
    <w:p>
      <w:r>
        <w:t xml:space="preserve">Congenital complete AV block: maternal anti-Ro/SSA or anti-La/SSB antibodies can cause fetal or neonatal complete heart block (slow regular rate, AV dissociation) in a structurally normal heart. Fetal echo with rhythm assessment is indicated; hydrops and low heart rate need specialist planning.</w:t>
      </w:r>
    </w:p>
    <w:p>
      <w:r>
        <w:t xml:space="preserve">Physiological murmurs and S2: newborn peripheral pulmonary stenosis murmurs radiate to the axillae and back and resolve by about 6 months. Physiological S2 splitting widens on inspiration and narrows on expiration; fixed splitting suggests ASD, and paradoxical splitting (widest on expiration) suggests LBBB or severe aortic stenosis.</w:t>
      </w:r>
    </w:p>
    <w:p>
      <w:r>
        <w:t xml:space="preserve">Obstructed TAPVC: cyanosis with diffuse pulmonary edema and a small heart in a neonate. PGE1 does not relieve pulmonary venous obstruction and can worsen edema; urgent echo and surgery are the priority.</w:t>
      </w:r>
    </w:p>
    <w:p>
      <w:pPr>
        <w:pStyle w:val="Heading1"/>
      </w:pPr>
      <w:r>
        <w:t>SECTION B — CLINICAL CASES (8 substantial cases)</w:t>
      </w:r>
    </w:p>
    <w:p>
      <w:pPr>
        <w:pStyle w:val="Heading2"/>
      </w:pPr>
      <w:r>
        <w:t>Case 1 — Maternal autoantibodies and fetal conduction risk</w:t>
      </w:r>
    </w:p>
    <w:p>
      <w:r>
        <w:t>Clinical data: A 29-year-old mother with anti-Ro/SSA positivity is referred at 23 weeks. Fetal heart rate is 72/min, persistently regular, with structurally normal four-chamber view on routine scan.</w:t>
      </w:r>
    </w:p>
    <w:p>
      <w:r>
        <w:t>Decision point: Which fetal cardiac problem should be considered and which test is appropriate?</w:t>
      </w:r>
    </w:p>
    <w:p>
      <w:r>
        <w:t>Reasoning: Anti-Ro/SSA is associated with immune-mediated fetal AV conduction disease. Urgent targeted fetal echocardiography with rhythm assessment is appropriate; structural normality does not exclude conduction disease.</w:t>
      </w:r>
    </w:p>
    <w:p>
      <w:pPr>
        <w:pStyle w:val="Small"/>
      </w:pPr>
      <w:r>
        <w:t>Trap: a normal four-chamber scan does not exclude fetal AV block.</w:t>
      </w:r>
    </w:p>
    <w:p>
      <w:pPr>
        <w:pStyle w:val="Heading2"/>
      </w:pPr>
      <w:r>
        <w:t>Case 2 — Collapse after ductal closure</w:t>
      </w:r>
    </w:p>
    <w:p>
      <w:r>
        <w:t>Clinical data: A term newborn feeds well on day 1. At 58 hours: HR 184/min, RR 66/min, capillary refill 6 s, lactate 8 mmol/L, right-hand SpO2 96%, foot 94%, femoral pulses barely felt, arm BP 72/40 and leg BP 45/29 mmHg.</w:t>
      </w:r>
    </w:p>
    <w:p>
      <w:r>
        <w:t>Decision point: What is the physiological emergency and first stabilization pathway?</w:t>
      </w:r>
    </w:p>
    <w:p>
      <w:r>
        <w:t>Reasoning: Suspect duct-dependent systemic outflow obstruction such as coarctation/IAA. Stabilize ABCs, evaluate sepsis concurrently, start PGE1 per neonatal protocol and obtain urgent echocardiography/transfer; do not wait for an audible murmur.</w:t>
      </w:r>
    </w:p>
    <w:p>
      <w:pPr>
        <w:pStyle w:val="Small"/>
      </w:pPr>
      <w:r>
        <w:t>Trap: near-normal oxygen saturation does not exclude duct-dependent systemic shock.</w:t>
      </w:r>
    </w:p>
    <w:p>
      <w:pPr>
        <w:pStyle w:val="Heading2"/>
      </w:pPr>
      <w:r>
        <w:t>Case 3 — Pre/postductal difference</w:t>
      </w:r>
    </w:p>
    <w:p>
      <w:r>
        <w:t>Clinical data: A 38-week neonate with meconium aspiration has SpO2 right hand 97%, foot 82%, RR 74/min, labile oxygenation and echocardiography showing structurally normal heart but high pulmonary arterial pressure with right-to-left ductal flow.</w:t>
      </w:r>
    </w:p>
    <w:p>
      <w:r>
        <w:t>Decision point: What explains the saturation pattern?</w:t>
      </w:r>
    </w:p>
    <w:p>
      <w:r>
        <w:t>Reasoning: Persistent high PVR drives pulmonary-artery blood through the PDA into the descending aorta, reducing postductal saturation. Treat respiratory disease/PPHN with expert neonatal support; the differential alone does not prove arch obstruction.</w:t>
      </w:r>
    </w:p>
    <w:p>
      <w:pPr>
        <w:pStyle w:val="Small"/>
      </w:pPr>
      <w:r>
        <w:t>Trap: differential cyanosis can be pulmonary vascular, not only structural.</w:t>
      </w:r>
    </w:p>
    <w:p>
      <w:pPr>
        <w:pStyle w:val="Heading2"/>
      </w:pPr>
      <w:r>
        <w:t>Case 4 — Innocent murmur or disease?</w:t>
      </w:r>
    </w:p>
    <w:p>
      <w:r>
        <w:t>Clinical data: A healthy 6-year-old has normal exercise tolerance, SpO2 99%, normal pulses and S2, grade 2/6 musical midsystolic LLSB murmur loudest supine and nearly absent standing. No family sudden death.</w:t>
      </w:r>
    </w:p>
    <w:p>
      <w:r>
        <w:t>Decision point: What is the most likely murmur and what features support it?</w:t>
      </w:r>
    </w:p>
    <w:p>
      <w:r>
        <w:t>Reasoning: Still murmur: musical/vibratory, systolic, low intensity, position dependent and no abnormal associated signs. Explain and reassess if symptoms emerge; do not reflexively order ECG/CXR for every classic innocent pattern.</w:t>
      </w:r>
    </w:p>
    <w:p>
      <w:pPr>
        <w:pStyle w:val="Small"/>
      </w:pPr>
      <w:r>
        <w:t>Trap: a low-grade murmur alone is not proof of innocence in a symptomatic infant.</w:t>
      </w:r>
    </w:p>
    <w:p>
      <w:pPr>
        <w:pStyle w:val="Heading2"/>
      </w:pPr>
      <w:r>
        <w:t>Case 5 — Delayed pulmonary overcirculation</w:t>
      </w:r>
    </w:p>
    <w:p>
      <w:r>
        <w:t>Clinical data: A 7-week infant has RR 62/min at rest, diaphoresis with feeding, weight gain only 8 g/day, liver 3 cm below costal margin, SpO2 98%, a harsh LLSB holosystolic murmur and CXR showing pulmonary plethora.</w:t>
      </w:r>
    </w:p>
    <w:p>
      <w:r>
        <w:t>Decision point: What physiological group is likely and what test is needed?</w:t>
      </w:r>
    </w:p>
    <w:p>
      <w:r>
        <w:t>Reasoning: A significant left-to-right shunt becomes symptomatic as PVR falls; VSD is a strong possibility. Urgent echo evaluates defect, chamber size, flow and function. Oxygen screening cannot exclude this acyanotic presentation.</w:t>
      </w:r>
    </w:p>
    <w:p>
      <w:pPr>
        <w:pStyle w:val="Small"/>
      </w:pPr>
      <w:r>
        <w:t>Trap: normal saturation does not make feeding-associated tachypnoea benign.</w:t>
      </w:r>
    </w:p>
    <w:p>
      <w:pPr>
        <w:pStyle w:val="Heading2"/>
      </w:pPr>
      <w:r>
        <w:t>Case 6 — Screen branch discrimination</w:t>
      </w:r>
    </w:p>
    <w:p>
      <w:r>
        <w:t>Clinical data: A well newborn at 30 h has right hand 96%, foot 93%. Repeat 1 hour later: right hand 96%, foot 94%. There is no murmur and femorals are palpable.</w:t>
      </w:r>
    </w:p>
    <w:p>
      <w:r>
        <w:t>Decision point: Under IAP-NNF 2026, pass or fail?</w:t>
      </w:r>
    </w:p>
    <w:p>
      <w:r>
        <w:t>Reasoning: Initial result is indeterminate (foot &lt;95%, difference 3 points). After the single 1-hour repeat, foot remains &lt;95%; therefore the screen FAILS. Clinical evaluation and echo pathway are indicated; investigate noncardiac hypoxaemia too.</w:t>
      </w:r>
    </w:p>
    <w:p>
      <w:pPr>
        <w:pStyle w:val="Small"/>
      </w:pPr>
      <w:r>
        <w:t>Trap: the older “one site ≥95%” pass rule is superseded.</w:t>
      </w:r>
    </w:p>
    <w:p>
      <w:pPr>
        <w:pStyle w:val="Heading2"/>
      </w:pPr>
      <w:r>
        <w:t>Case 7 — Neonatal ECG axis</w:t>
      </w:r>
    </w:p>
    <w:p>
      <w:r>
        <w:t>Clinical data: A 4-day term neonate with normal pulses and saturations has sinus rhythm 142/min, QRS axis +125°, QRS 55 ms, and T wave becoming negative in V1. No clinical signs of CHD.</w:t>
      </w:r>
    </w:p>
    <w:p>
      <w:r>
        <w:t>Decision point: Which findings are age appropriate?</w:t>
      </w:r>
    </w:p>
    <w:p>
      <w:r>
        <w:t>Reasoning: Rightward QRS axis and evolving V1 T inversion are expected neonatal patterns. Review age-specific norms and avoid adult ECG labels. Echo is reserved for clinical suspicion, not a single normal-age axis.</w:t>
      </w:r>
    </w:p>
    <w:p>
      <w:pPr>
        <w:pStyle w:val="Small"/>
      </w:pPr>
      <w:r>
        <w:t>Trap: adult “right-axis deviation” labels overcall neonatal RVH.</w:t>
      </w:r>
    </w:p>
    <w:p>
      <w:pPr>
        <w:pStyle w:val="Heading2"/>
      </w:pPr>
      <w:r>
        <w:t>Case 8 — Cyanosis with pulmonary edema</w:t>
      </w:r>
    </w:p>
    <w:p>
      <w:r>
        <w:t>Clinical data: A 2-day neonate has SpO2 79% despite oxygen, RR 80/min, crackles and diffuse interstitial edema on CXR with no striking cardiomegaly. The cardiac silhouette does not show a classic egg or snowman shape.</w:t>
      </w:r>
    </w:p>
    <w:p>
      <w:r>
        <w:t>Decision point: Which critical cardiac differential must be considered?</w:t>
      </w:r>
    </w:p>
    <w:p>
      <w:r>
        <w:t>Reasoning: Obstructed TAPVC causes pulmonary venous hypertension and severe edema with cyanosis; urgent echo is needed. Sepsis/pneumonia remain in parallel differential. Absence of snowman in the neonate does not exclude TAPVC.</w:t>
      </w:r>
    </w:p>
    <w:p>
      <w:pPr>
        <w:pStyle w:val="Small"/>
      </w:pPr>
      <w:r>
        <w:t>Trap: severe pulmonary edema in a cyanotic newborn is not always primary lung disease.</w:t>
      </w:r>
    </w:p>
    <w:p>
      <w:pPr>
        <w:pStyle w:val="Heading1"/>
      </w:pPr>
      <w:r>
        <w:t>SECTION C — DATA / IMAGE-INTERPRETATION STATIONS</w:t>
      </w:r>
    </w:p>
    <w:p>
      <w:r>
        <w:t>All data are simulated for examination practice. Work the station first; answers appear after the MCQ explanations.</w:t>
      </w:r>
    </w:p>
    <w:p>
      <w:pPr>
        <w:pStyle w:val="Heading2"/>
      </w:pPr>
      <w:r>
        <w:t>Station 1 — Fetal shunt mapping</w:t>
      </w:r>
    </w:p>
    <w:p>
      <w:pPr>
        <w:jc w:val="center"/>
      </w:pPr>
      <w:r>
        <w:drawing>
          <wp:inline xmlns:a="http://schemas.openxmlformats.org/drawingml/2006/main" xmlns:pic="http://schemas.openxmlformats.org/drawingml/2006/picture">
            <wp:extent cx="5669280" cy="2437790"/>
            <wp:docPr id="1" name="Picture 1"/>
            <wp:cNvGraphicFramePr>
              <a:graphicFrameLocks noChangeAspect="1"/>
            </wp:cNvGraphicFramePr>
            <a:graphic>
              <a:graphicData uri="http://schemas.openxmlformats.org/drawingml/2006/picture">
                <pic:pic>
                  <pic:nvPicPr>
                    <pic:cNvPr id="0" name="fetal.png"/>
                    <pic:cNvPicPr/>
                  </pic:nvPicPr>
                  <pic:blipFill>
                    <a:blip r:embed="rId11"/>
                    <a:stretch>
                      <a:fillRect/>
                    </a:stretch>
                  </pic:blipFill>
                  <pic:spPr>
                    <a:xfrm>
                      <a:off x="0" y="0"/>
                      <a:ext cx="5669280" cy="2437790"/>
                    </a:xfrm>
                    <a:prstGeom prst="rect"/>
                  </pic:spPr>
                </pic:pic>
              </a:graphicData>
            </a:graphic>
          </wp:inline>
        </w:drawing>
      </w:r>
    </w:p>
    <w:p>
      <w:pPr>
        <w:pStyle w:val="Caption"/>
      </w:pPr>
      <w:r>
        <w:t>Figure 1. Simplified fetal circulation; intentionally omits detailed streaming and minor pathways. Work the station table without looking at Section G.</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Segment</w:t>
            </w:r>
          </w:p>
        </w:tc>
        <w:tc>
          <w:tcPr>
            <w:tcW w:type="dxa" w:w="3269"/>
            <w:vAlign w:val="center"/>
            <w:shd w:fill="263E52"/>
          </w:tcPr>
          <w:p>
            <w:pPr>
              <w:spacing w:after="20"/>
            </w:pPr>
            <w:r>
              <w:rPr>
                <w:b/>
                <w:color w:val="FFFFFF"/>
                <w:sz w:val="16"/>
              </w:rPr>
              <w:t>Incoming flow</w:t>
            </w:r>
          </w:p>
        </w:tc>
        <w:tc>
          <w:tcPr>
            <w:tcW w:type="dxa" w:w="3269"/>
            <w:vAlign w:val="center"/>
            <w:shd w:fill="263E52"/>
          </w:tcPr>
          <w:p>
            <w:pPr>
              <w:spacing w:after="20"/>
            </w:pPr>
            <w:r>
              <w:rPr>
                <w:b/>
                <w:color w:val="FFFFFF"/>
                <w:sz w:val="16"/>
              </w:rPr>
              <w:t>Question</w:t>
            </w:r>
          </w:p>
        </w:tc>
      </w:tr>
      <w:tr>
        <w:tc>
          <w:tcPr>
            <w:tcW w:type="dxa" w:w="3269"/>
            <w:vAlign w:val="center"/>
          </w:tcPr>
          <w:p>
            <w:pPr>
              <w:spacing w:after="20"/>
            </w:pPr>
            <w:r>
              <w:rPr>
                <w:sz w:val="16"/>
              </w:rPr>
              <w:t>X</w:t>
            </w:r>
          </w:p>
        </w:tc>
        <w:tc>
          <w:tcPr>
            <w:tcW w:type="dxa" w:w="3269"/>
            <w:vAlign w:val="center"/>
          </w:tcPr>
          <w:p>
            <w:pPr>
              <w:spacing w:after="20"/>
            </w:pPr>
            <w:r>
              <w:rPr>
                <w:sz w:val="16"/>
              </w:rPr>
              <w:t>Umbilical vein → vessel → IVC</w:t>
            </w:r>
          </w:p>
        </w:tc>
        <w:tc>
          <w:tcPr>
            <w:tcW w:type="dxa" w:w="3269"/>
            <w:vAlign w:val="center"/>
          </w:tcPr>
          <w:p>
            <w:pPr>
              <w:spacing w:after="20"/>
            </w:pPr>
            <w:r>
              <w:rPr>
                <w:sz w:val="16"/>
              </w:rPr>
              <w:t>Identify vessel and bypassed organ</w:t>
            </w:r>
          </w:p>
        </w:tc>
      </w:tr>
      <w:tr>
        <w:tc>
          <w:tcPr>
            <w:tcW w:type="dxa" w:w="3269"/>
            <w:vAlign w:val="center"/>
          </w:tcPr>
          <w:p>
            <w:pPr>
              <w:spacing w:after="20"/>
            </w:pPr>
            <w:r>
              <w:rPr>
                <w:sz w:val="16"/>
              </w:rPr>
              <w:t>Y</w:t>
            </w:r>
          </w:p>
        </w:tc>
        <w:tc>
          <w:tcPr>
            <w:tcW w:type="dxa" w:w="3269"/>
            <w:vAlign w:val="center"/>
          </w:tcPr>
          <w:p>
            <w:pPr>
              <w:spacing w:after="20"/>
            </w:pPr>
            <w:r>
              <w:rPr>
                <w:sz w:val="16"/>
              </w:rPr>
              <w:t>Right atrium → opening → left atrium</w:t>
            </w:r>
          </w:p>
        </w:tc>
        <w:tc>
          <w:tcPr>
            <w:tcW w:type="dxa" w:w="3269"/>
            <w:vAlign w:val="center"/>
          </w:tcPr>
          <w:p>
            <w:pPr>
              <w:spacing w:after="20"/>
            </w:pPr>
            <w:r>
              <w:rPr>
                <w:sz w:val="16"/>
              </w:rPr>
              <w:t>Name shunt and dominant direction</w:t>
            </w:r>
          </w:p>
        </w:tc>
      </w:tr>
      <w:tr>
        <w:tc>
          <w:tcPr>
            <w:tcW w:type="dxa" w:w="3269"/>
            <w:vAlign w:val="center"/>
          </w:tcPr>
          <w:p>
            <w:pPr>
              <w:spacing w:after="20"/>
            </w:pPr>
            <w:r>
              <w:rPr>
                <w:sz w:val="16"/>
              </w:rPr>
              <w:t>Z</w:t>
            </w:r>
          </w:p>
        </w:tc>
        <w:tc>
          <w:tcPr>
            <w:tcW w:type="dxa" w:w="3269"/>
            <w:vAlign w:val="center"/>
          </w:tcPr>
          <w:p>
            <w:pPr>
              <w:spacing w:after="20"/>
            </w:pPr>
            <w:r>
              <w:rPr>
                <w:sz w:val="16"/>
              </w:rPr>
              <w:t>Pulmonary artery → vessel → descending aorta</w:t>
            </w:r>
          </w:p>
        </w:tc>
        <w:tc>
          <w:tcPr>
            <w:tcW w:type="dxa" w:w="3269"/>
            <w:vAlign w:val="center"/>
          </w:tcPr>
          <w:p>
            <w:pPr>
              <w:spacing w:after="20"/>
            </w:pPr>
            <w:r>
              <w:rPr>
                <w:sz w:val="16"/>
              </w:rPr>
              <w:t>Name shunt and why it remains open in fetus</w:t>
            </w:r>
          </w:p>
        </w:tc>
      </w:tr>
    </w:tbl>
    <w:p>
      <w:pPr>
        <w:spacing w:after="20"/>
      </w:pPr>
    </w:p>
    <w:p>
      <w:pPr>
        <w:pStyle w:val="Heading2"/>
      </w:pPr>
      <w:r>
        <w:t>Station 2 — IAP-NNF 2026 pulse-ox classification</w:t>
      </w:r>
    </w:p>
    <w:tbl>
      <w:tblPr>
        <w:tblStyle w:val="LightShading-Accent1"/>
        <w:tblW w:type="auto" w:w="0"/>
        <w:jc w:val="center"/>
        <w:tblLook w:firstColumn="1" w:firstRow="1" w:lastColumn="0" w:lastRow="0" w:noHBand="0" w:noVBand="1" w:val="04A0"/>
      </w:tblPr>
      <w:tblGrid>
        <w:gridCol w:w="1962"/>
        <w:gridCol w:w="1962"/>
        <w:gridCol w:w="1962"/>
        <w:gridCol w:w="1962"/>
        <w:gridCol w:w="1962"/>
      </w:tblGrid>
      <w:tr>
        <w:tc>
          <w:tcPr>
            <w:tcW w:type="dxa" w:w="1962"/>
            <w:vAlign w:val="center"/>
            <w:shd w:fill="263E52"/>
          </w:tcPr>
          <w:p>
            <w:pPr>
              <w:spacing w:after="20"/>
            </w:pPr>
            <w:r>
              <w:rPr>
                <w:b/>
                <w:color w:val="FFFFFF"/>
                <w:sz w:val="16"/>
              </w:rPr>
              <w:t>Infant</w:t>
            </w:r>
          </w:p>
        </w:tc>
        <w:tc>
          <w:tcPr>
            <w:tcW w:type="dxa" w:w="1962"/>
            <w:vAlign w:val="center"/>
            <w:shd w:fill="263E52"/>
          </w:tcPr>
          <w:p>
            <w:pPr>
              <w:spacing w:after="20"/>
            </w:pPr>
            <w:r>
              <w:rPr>
                <w:b/>
                <w:color w:val="FFFFFF"/>
                <w:sz w:val="16"/>
              </w:rPr>
              <w:t>Right hand</w:t>
            </w:r>
          </w:p>
        </w:tc>
        <w:tc>
          <w:tcPr>
            <w:tcW w:type="dxa" w:w="1962"/>
            <w:vAlign w:val="center"/>
            <w:shd w:fill="263E52"/>
          </w:tcPr>
          <w:p>
            <w:pPr>
              <w:spacing w:after="20"/>
            </w:pPr>
            <w:r>
              <w:rPr>
                <w:b/>
                <w:color w:val="FFFFFF"/>
                <w:sz w:val="16"/>
              </w:rPr>
              <w:t>Foot</w:t>
            </w:r>
          </w:p>
        </w:tc>
        <w:tc>
          <w:tcPr>
            <w:tcW w:type="dxa" w:w="1962"/>
            <w:vAlign w:val="center"/>
            <w:shd w:fill="263E52"/>
          </w:tcPr>
          <w:p>
            <w:pPr>
              <w:spacing w:after="20"/>
            </w:pPr>
            <w:r>
              <w:rPr>
                <w:b/>
                <w:color w:val="FFFFFF"/>
                <w:sz w:val="16"/>
              </w:rPr>
              <w:t>Repeat (if given)</w:t>
            </w:r>
          </w:p>
        </w:tc>
        <w:tc>
          <w:tcPr>
            <w:tcW w:type="dxa" w:w="1962"/>
            <w:vAlign w:val="center"/>
            <w:shd w:fill="263E52"/>
          </w:tcPr>
          <w:p>
            <w:pPr>
              <w:spacing w:after="20"/>
            </w:pPr>
            <w:r>
              <w:rPr>
                <w:b/>
                <w:color w:val="FFFFFF"/>
                <w:sz w:val="16"/>
              </w:rPr>
              <w:t>Task</w:t>
            </w:r>
          </w:p>
        </w:tc>
      </w:tr>
      <w:tr>
        <w:tc>
          <w:tcPr>
            <w:tcW w:type="dxa" w:w="1962"/>
            <w:vAlign w:val="center"/>
          </w:tcPr>
          <w:p>
            <w:pPr>
              <w:spacing w:after="20"/>
            </w:pPr>
            <w:r>
              <w:rPr>
                <w:sz w:val="16"/>
              </w:rPr>
              <w:t>A</w:t>
            </w:r>
          </w:p>
        </w:tc>
        <w:tc>
          <w:tcPr>
            <w:tcW w:type="dxa" w:w="1962"/>
            <w:vAlign w:val="center"/>
          </w:tcPr>
          <w:p>
            <w:pPr>
              <w:spacing w:after="20"/>
            </w:pPr>
            <w:r>
              <w:rPr>
                <w:sz w:val="16"/>
              </w:rPr>
              <w:t>96%</w:t>
            </w:r>
          </w:p>
        </w:tc>
        <w:tc>
          <w:tcPr>
            <w:tcW w:type="dxa" w:w="1962"/>
            <w:vAlign w:val="center"/>
          </w:tcPr>
          <w:p>
            <w:pPr>
              <w:spacing w:after="20"/>
            </w:pPr>
            <w:r>
              <w:rPr>
                <w:sz w:val="16"/>
              </w:rPr>
              <w:t>96%</w:t>
            </w:r>
          </w:p>
        </w:tc>
        <w:tc>
          <w:tcPr>
            <w:tcW w:type="dxa" w:w="1962"/>
            <w:vAlign w:val="center"/>
          </w:tcPr>
          <w:p>
            <w:pPr>
              <w:spacing w:after="20"/>
            </w:pPr>
            <w:r>
              <w:rPr>
                <w:sz w:val="16"/>
              </w:rPr>
              <w:t>—</w:t>
            </w:r>
          </w:p>
        </w:tc>
        <w:tc>
          <w:tcPr>
            <w:tcW w:type="dxa" w:w="1962"/>
            <w:vAlign w:val="center"/>
          </w:tcPr>
          <w:p>
            <w:pPr>
              <w:spacing w:after="20"/>
            </w:pPr>
            <w:r>
              <w:rPr>
                <w:sz w:val="16"/>
              </w:rPr>
              <w:t>Classify</w:t>
            </w:r>
          </w:p>
        </w:tc>
      </w:tr>
      <w:tr>
        <w:tc>
          <w:tcPr>
            <w:tcW w:type="dxa" w:w="1962"/>
            <w:vAlign w:val="center"/>
          </w:tcPr>
          <w:p>
            <w:pPr>
              <w:spacing w:after="20"/>
            </w:pPr>
            <w:r>
              <w:rPr>
                <w:sz w:val="16"/>
              </w:rPr>
              <w:t>B</w:t>
            </w:r>
          </w:p>
        </w:tc>
        <w:tc>
          <w:tcPr>
            <w:tcW w:type="dxa" w:w="1962"/>
            <w:vAlign w:val="center"/>
          </w:tcPr>
          <w:p>
            <w:pPr>
              <w:spacing w:after="20"/>
            </w:pPr>
            <w:r>
              <w:rPr>
                <w:sz w:val="16"/>
              </w:rPr>
              <w:t>96%</w:t>
            </w:r>
          </w:p>
        </w:tc>
        <w:tc>
          <w:tcPr>
            <w:tcW w:type="dxa" w:w="1962"/>
            <w:vAlign w:val="center"/>
          </w:tcPr>
          <w:p>
            <w:pPr>
              <w:spacing w:after="20"/>
            </w:pPr>
            <w:r>
              <w:rPr>
                <w:sz w:val="16"/>
              </w:rPr>
              <w:t>93%</w:t>
            </w:r>
          </w:p>
        </w:tc>
        <w:tc>
          <w:tcPr>
            <w:tcW w:type="dxa" w:w="1962"/>
            <w:vAlign w:val="center"/>
          </w:tcPr>
          <w:p>
            <w:pPr>
              <w:spacing w:after="20"/>
            </w:pPr>
            <w:r>
              <w:rPr>
                <w:sz w:val="16"/>
              </w:rPr>
              <w:t>96%/94% at 1h</w:t>
            </w:r>
          </w:p>
        </w:tc>
        <w:tc>
          <w:tcPr>
            <w:tcW w:type="dxa" w:w="1962"/>
            <w:vAlign w:val="center"/>
          </w:tcPr>
          <w:p>
            <w:pPr>
              <w:spacing w:after="20"/>
            </w:pPr>
            <w:r>
              <w:rPr>
                <w:sz w:val="16"/>
              </w:rPr>
              <w:t>Classify final outcome</w:t>
            </w:r>
          </w:p>
        </w:tc>
      </w:tr>
      <w:tr>
        <w:tc>
          <w:tcPr>
            <w:tcW w:type="dxa" w:w="1962"/>
            <w:vAlign w:val="center"/>
          </w:tcPr>
          <w:p>
            <w:pPr>
              <w:spacing w:after="20"/>
            </w:pPr>
            <w:r>
              <w:rPr>
                <w:sz w:val="16"/>
              </w:rPr>
              <w:t>C</w:t>
            </w:r>
          </w:p>
        </w:tc>
        <w:tc>
          <w:tcPr>
            <w:tcW w:type="dxa" w:w="1962"/>
            <w:vAlign w:val="center"/>
          </w:tcPr>
          <w:p>
            <w:pPr>
              <w:spacing w:after="20"/>
            </w:pPr>
            <w:r>
              <w:rPr>
                <w:sz w:val="16"/>
              </w:rPr>
              <w:t>89%</w:t>
            </w:r>
          </w:p>
        </w:tc>
        <w:tc>
          <w:tcPr>
            <w:tcW w:type="dxa" w:w="1962"/>
            <w:vAlign w:val="center"/>
          </w:tcPr>
          <w:p>
            <w:pPr>
              <w:spacing w:after="20"/>
            </w:pPr>
            <w:r>
              <w:rPr>
                <w:sz w:val="16"/>
              </w:rPr>
              <w:t>95%</w:t>
            </w:r>
          </w:p>
        </w:tc>
        <w:tc>
          <w:tcPr>
            <w:tcW w:type="dxa" w:w="1962"/>
            <w:vAlign w:val="center"/>
          </w:tcPr>
          <w:p>
            <w:pPr>
              <w:spacing w:after="20"/>
            </w:pPr>
            <w:r>
              <w:rPr>
                <w:sz w:val="16"/>
              </w:rPr>
              <w:t>—</w:t>
            </w:r>
          </w:p>
        </w:tc>
        <w:tc>
          <w:tcPr>
            <w:tcW w:type="dxa" w:w="1962"/>
            <w:vAlign w:val="center"/>
          </w:tcPr>
          <w:p>
            <w:pPr>
              <w:spacing w:after="20"/>
            </w:pPr>
            <w:r>
              <w:rPr>
                <w:sz w:val="16"/>
              </w:rPr>
              <w:t>Classify immediate action</w:t>
            </w:r>
          </w:p>
        </w:tc>
      </w:tr>
      <w:tr>
        <w:tc>
          <w:tcPr>
            <w:tcW w:type="dxa" w:w="1962"/>
            <w:vAlign w:val="center"/>
          </w:tcPr>
          <w:p>
            <w:pPr>
              <w:spacing w:after="20"/>
            </w:pPr>
            <w:r>
              <w:rPr>
                <w:sz w:val="16"/>
              </w:rPr>
              <w:t>D</w:t>
            </w:r>
          </w:p>
        </w:tc>
        <w:tc>
          <w:tcPr>
            <w:tcW w:type="dxa" w:w="1962"/>
            <w:vAlign w:val="center"/>
          </w:tcPr>
          <w:p>
            <w:pPr>
              <w:spacing w:after="20"/>
            </w:pPr>
            <w:r>
              <w:rPr>
                <w:sz w:val="16"/>
              </w:rPr>
              <w:t>97%</w:t>
            </w:r>
          </w:p>
        </w:tc>
        <w:tc>
          <w:tcPr>
            <w:tcW w:type="dxa" w:w="1962"/>
            <w:vAlign w:val="center"/>
          </w:tcPr>
          <w:p>
            <w:pPr>
              <w:spacing w:after="20"/>
            </w:pPr>
            <w:r>
              <w:rPr>
                <w:sz w:val="16"/>
              </w:rPr>
              <w:t>95%</w:t>
            </w:r>
          </w:p>
        </w:tc>
        <w:tc>
          <w:tcPr>
            <w:tcW w:type="dxa" w:w="1962"/>
            <w:vAlign w:val="center"/>
          </w:tcPr>
          <w:p>
            <w:pPr>
              <w:spacing w:after="20"/>
            </w:pPr>
            <w:r>
              <w:rPr>
                <w:sz w:val="16"/>
              </w:rPr>
              <w:t>—</w:t>
            </w:r>
          </w:p>
        </w:tc>
        <w:tc>
          <w:tcPr>
            <w:tcW w:type="dxa" w:w="1962"/>
            <w:vAlign w:val="center"/>
          </w:tcPr>
          <w:p>
            <w:pPr>
              <w:spacing w:after="20"/>
            </w:pPr>
            <w:r>
              <w:rPr>
                <w:sz w:val="16"/>
              </w:rPr>
              <w:t>Classify</w:t>
            </w:r>
          </w:p>
        </w:tc>
      </w:tr>
    </w:tbl>
    <w:p>
      <w:pPr>
        <w:spacing w:after="20"/>
      </w:pPr>
    </w:p>
    <w:p>
      <w:pPr>
        <w:pStyle w:val="Heading2"/>
      </w:pPr>
      <w:r>
        <w:t>Station 3 — Murmur discriminator</w:t>
      </w:r>
    </w:p>
    <w:tbl>
      <w:tblPr>
        <w:tblStyle w:val="LightShading-Accent1"/>
        <w:tblW w:type="auto" w:w="0"/>
        <w:jc w:val="center"/>
        <w:tblLook w:firstColumn="1" w:firstRow="1" w:lastColumn="0" w:lastRow="0" w:noHBand="0" w:noVBand="1" w:val="04A0"/>
      </w:tblPr>
      <w:tblGrid>
        <w:gridCol w:w="1962"/>
        <w:gridCol w:w="1962"/>
        <w:gridCol w:w="1962"/>
        <w:gridCol w:w="1962"/>
        <w:gridCol w:w="1962"/>
      </w:tblGrid>
      <w:tr>
        <w:tc>
          <w:tcPr>
            <w:tcW w:type="dxa" w:w="1962"/>
            <w:vAlign w:val="center"/>
            <w:shd w:fill="263E52"/>
          </w:tcPr>
          <w:p>
            <w:pPr>
              <w:spacing w:after="20"/>
            </w:pPr>
            <w:r>
              <w:rPr>
                <w:b/>
                <w:color w:val="FFFFFF"/>
                <w:sz w:val="16"/>
              </w:rPr>
              <w:t>Patient</w:t>
            </w:r>
          </w:p>
        </w:tc>
        <w:tc>
          <w:tcPr>
            <w:tcW w:type="dxa" w:w="1962"/>
            <w:vAlign w:val="center"/>
            <w:shd w:fill="263E52"/>
          </w:tcPr>
          <w:p>
            <w:pPr>
              <w:spacing w:after="20"/>
            </w:pPr>
            <w:r>
              <w:rPr>
                <w:b/>
                <w:color w:val="FFFFFF"/>
                <w:sz w:val="16"/>
              </w:rPr>
              <w:t>Timing</w:t>
            </w:r>
          </w:p>
        </w:tc>
        <w:tc>
          <w:tcPr>
            <w:tcW w:type="dxa" w:w="1962"/>
            <w:vAlign w:val="center"/>
            <w:shd w:fill="263E52"/>
          </w:tcPr>
          <w:p>
            <w:pPr>
              <w:spacing w:after="20"/>
            </w:pPr>
            <w:r>
              <w:rPr>
                <w:b/>
                <w:color w:val="FFFFFF"/>
                <w:sz w:val="16"/>
              </w:rPr>
              <w:t>Site / quality</w:t>
            </w:r>
          </w:p>
        </w:tc>
        <w:tc>
          <w:tcPr>
            <w:tcW w:type="dxa" w:w="1962"/>
            <w:vAlign w:val="center"/>
            <w:shd w:fill="263E52"/>
          </w:tcPr>
          <w:p>
            <w:pPr>
              <w:spacing w:after="20"/>
            </w:pPr>
            <w:r>
              <w:rPr>
                <w:b/>
                <w:color w:val="FFFFFF"/>
                <w:sz w:val="16"/>
              </w:rPr>
              <w:t>Other</w:t>
            </w:r>
          </w:p>
        </w:tc>
        <w:tc>
          <w:tcPr>
            <w:tcW w:type="dxa" w:w="1962"/>
            <w:vAlign w:val="center"/>
            <w:shd w:fill="263E52"/>
          </w:tcPr>
          <w:p>
            <w:pPr>
              <w:spacing w:after="20"/>
            </w:pPr>
            <w:r>
              <w:rPr>
                <w:b/>
                <w:color w:val="FFFFFF"/>
                <w:sz w:val="16"/>
              </w:rPr>
              <w:t>Task</w:t>
            </w:r>
          </w:p>
        </w:tc>
      </w:tr>
      <w:tr>
        <w:tc>
          <w:tcPr>
            <w:tcW w:type="dxa" w:w="1962"/>
            <w:vAlign w:val="center"/>
          </w:tcPr>
          <w:p>
            <w:pPr>
              <w:spacing w:after="20"/>
            </w:pPr>
            <w:r>
              <w:rPr>
                <w:sz w:val="16"/>
              </w:rPr>
              <w:t>M1</w:t>
            </w:r>
          </w:p>
        </w:tc>
        <w:tc>
          <w:tcPr>
            <w:tcW w:type="dxa" w:w="1962"/>
            <w:vAlign w:val="center"/>
          </w:tcPr>
          <w:p>
            <w:pPr>
              <w:spacing w:after="20"/>
            </w:pPr>
            <w:r>
              <w:rPr>
                <w:sz w:val="16"/>
              </w:rPr>
              <w:t>Midsystolic</w:t>
            </w:r>
          </w:p>
        </w:tc>
        <w:tc>
          <w:tcPr>
            <w:tcW w:type="dxa" w:w="1962"/>
            <w:vAlign w:val="center"/>
          </w:tcPr>
          <w:p>
            <w:pPr>
              <w:spacing w:after="20"/>
            </w:pPr>
            <w:r>
              <w:rPr>
                <w:sz w:val="16"/>
              </w:rPr>
              <w:t>LLSB musical, softer standing</w:t>
            </w:r>
          </w:p>
        </w:tc>
        <w:tc>
          <w:tcPr>
            <w:tcW w:type="dxa" w:w="1962"/>
            <w:vAlign w:val="center"/>
          </w:tcPr>
          <w:p>
            <w:pPr>
              <w:spacing w:after="20"/>
            </w:pPr>
            <w:r>
              <w:rPr>
                <w:sz w:val="16"/>
              </w:rPr>
              <w:t>Healthy 5-year-old</w:t>
            </w:r>
          </w:p>
        </w:tc>
        <w:tc>
          <w:tcPr>
            <w:tcW w:type="dxa" w:w="1962"/>
            <w:vAlign w:val="center"/>
          </w:tcPr>
          <w:p>
            <w:pPr>
              <w:spacing w:after="20"/>
            </w:pPr>
            <w:r>
              <w:rPr>
                <w:sz w:val="16"/>
              </w:rPr>
              <w:t>Name murmur</w:t>
            </w:r>
          </w:p>
        </w:tc>
      </w:tr>
      <w:tr>
        <w:tc>
          <w:tcPr>
            <w:tcW w:type="dxa" w:w="1962"/>
            <w:vAlign w:val="center"/>
          </w:tcPr>
          <w:p>
            <w:pPr>
              <w:spacing w:after="20"/>
            </w:pPr>
            <w:r>
              <w:rPr>
                <w:sz w:val="16"/>
              </w:rPr>
              <w:t>M2</w:t>
            </w:r>
          </w:p>
        </w:tc>
        <w:tc>
          <w:tcPr>
            <w:tcW w:type="dxa" w:w="1962"/>
            <w:vAlign w:val="center"/>
          </w:tcPr>
          <w:p>
            <w:pPr>
              <w:spacing w:after="20"/>
            </w:pPr>
            <w:r>
              <w:rPr>
                <w:sz w:val="16"/>
              </w:rPr>
              <w:t>Continuous</w:t>
            </w:r>
          </w:p>
        </w:tc>
        <w:tc>
          <w:tcPr>
            <w:tcW w:type="dxa" w:w="1962"/>
            <w:vAlign w:val="center"/>
          </w:tcPr>
          <w:p>
            <w:pPr>
              <w:spacing w:after="20"/>
            </w:pPr>
            <w:r>
              <w:rPr>
                <w:sz w:val="16"/>
              </w:rPr>
              <w:t>Infraclavicular</w:t>
            </w:r>
          </w:p>
        </w:tc>
        <w:tc>
          <w:tcPr>
            <w:tcW w:type="dxa" w:w="1962"/>
            <w:vAlign w:val="center"/>
          </w:tcPr>
          <w:p>
            <w:pPr>
              <w:spacing w:after="20"/>
            </w:pPr>
            <w:r>
              <w:rPr>
                <w:sz w:val="16"/>
              </w:rPr>
              <w:t>Bounding pulses</w:t>
            </w:r>
          </w:p>
        </w:tc>
        <w:tc>
          <w:tcPr>
            <w:tcW w:type="dxa" w:w="1962"/>
            <w:vAlign w:val="center"/>
          </w:tcPr>
          <w:p>
            <w:pPr>
              <w:spacing w:after="20"/>
            </w:pPr>
            <w:r>
              <w:rPr>
                <w:sz w:val="16"/>
              </w:rPr>
              <w:t>Name likely lesion</w:t>
            </w:r>
          </w:p>
        </w:tc>
      </w:tr>
      <w:tr>
        <w:tc>
          <w:tcPr>
            <w:tcW w:type="dxa" w:w="1962"/>
            <w:vAlign w:val="center"/>
          </w:tcPr>
          <w:p>
            <w:pPr>
              <w:spacing w:after="20"/>
            </w:pPr>
            <w:r>
              <w:rPr>
                <w:sz w:val="16"/>
              </w:rPr>
              <w:t>M3</w:t>
            </w:r>
          </w:p>
        </w:tc>
        <w:tc>
          <w:tcPr>
            <w:tcW w:type="dxa" w:w="1962"/>
            <w:vAlign w:val="center"/>
          </w:tcPr>
          <w:p>
            <w:pPr>
              <w:spacing w:after="20"/>
            </w:pPr>
            <w:r>
              <w:rPr>
                <w:sz w:val="16"/>
              </w:rPr>
              <w:t>Systolic ejection</w:t>
            </w:r>
          </w:p>
        </w:tc>
        <w:tc>
          <w:tcPr>
            <w:tcW w:type="dxa" w:w="1962"/>
            <w:vAlign w:val="center"/>
          </w:tcPr>
          <w:p>
            <w:pPr>
              <w:spacing w:after="20"/>
            </w:pPr>
            <w:r>
              <w:rPr>
                <w:sz w:val="16"/>
              </w:rPr>
              <w:t>LUSB</w:t>
            </w:r>
          </w:p>
        </w:tc>
        <w:tc>
          <w:tcPr>
            <w:tcW w:type="dxa" w:w="1962"/>
            <w:vAlign w:val="center"/>
          </w:tcPr>
          <w:p>
            <w:pPr>
              <w:spacing w:after="20"/>
            </w:pPr>
            <w:r>
              <w:rPr>
                <w:sz w:val="16"/>
              </w:rPr>
              <w:t>Fixed split S2</w:t>
            </w:r>
          </w:p>
        </w:tc>
        <w:tc>
          <w:tcPr>
            <w:tcW w:type="dxa" w:w="1962"/>
            <w:vAlign w:val="center"/>
          </w:tcPr>
          <w:p>
            <w:pPr>
              <w:spacing w:after="20"/>
            </w:pPr>
            <w:r>
              <w:rPr>
                <w:sz w:val="16"/>
              </w:rPr>
              <w:t>Name physiological mechanism</w:t>
            </w:r>
          </w:p>
        </w:tc>
      </w:tr>
      <w:tr>
        <w:tc>
          <w:tcPr>
            <w:tcW w:type="dxa" w:w="1962"/>
            <w:vAlign w:val="center"/>
          </w:tcPr>
          <w:p>
            <w:pPr>
              <w:spacing w:after="20"/>
            </w:pPr>
            <w:r>
              <w:rPr>
                <w:sz w:val="16"/>
              </w:rPr>
              <w:t>M4</w:t>
            </w:r>
          </w:p>
        </w:tc>
        <w:tc>
          <w:tcPr>
            <w:tcW w:type="dxa" w:w="1962"/>
            <w:vAlign w:val="center"/>
          </w:tcPr>
          <w:p>
            <w:pPr>
              <w:spacing w:after="20"/>
            </w:pPr>
            <w:r>
              <w:rPr>
                <w:sz w:val="16"/>
              </w:rPr>
              <w:t>Early diastolic</w:t>
            </w:r>
          </w:p>
        </w:tc>
        <w:tc>
          <w:tcPr>
            <w:tcW w:type="dxa" w:w="1962"/>
            <w:vAlign w:val="center"/>
          </w:tcPr>
          <w:p>
            <w:pPr>
              <w:spacing w:after="20"/>
            </w:pPr>
            <w:r>
              <w:rPr>
                <w:sz w:val="16"/>
              </w:rPr>
              <w:t>Left sternal border</w:t>
            </w:r>
          </w:p>
        </w:tc>
        <w:tc>
          <w:tcPr>
            <w:tcW w:type="dxa" w:w="1962"/>
            <w:vAlign w:val="center"/>
          </w:tcPr>
          <w:p>
            <w:pPr>
              <w:spacing w:after="20"/>
            </w:pPr>
            <w:r>
              <w:rPr>
                <w:sz w:val="16"/>
              </w:rPr>
              <w:t>No fever</w:t>
            </w:r>
          </w:p>
        </w:tc>
        <w:tc>
          <w:tcPr>
            <w:tcW w:type="dxa" w:w="1962"/>
            <w:vAlign w:val="center"/>
          </w:tcPr>
          <w:p>
            <w:pPr>
              <w:spacing w:after="20"/>
            </w:pPr>
            <w:r>
              <w:rPr>
                <w:sz w:val="16"/>
              </w:rPr>
              <w:t>Pathological or innocent?</w:t>
            </w:r>
          </w:p>
        </w:tc>
      </w:tr>
    </w:tbl>
    <w:p>
      <w:pPr>
        <w:spacing w:after="20"/>
      </w:pPr>
    </w:p>
    <w:p>
      <w:pPr>
        <w:pStyle w:val="Heading2"/>
      </w:pPr>
      <w:r>
        <w:t>Station 4 — Age-dependent ECG</w:t>
      </w:r>
    </w:p>
    <w:p>
      <w:pPr>
        <w:jc w:val="center"/>
      </w:pPr>
      <w:r>
        <w:drawing>
          <wp:inline xmlns:a="http://schemas.openxmlformats.org/drawingml/2006/main" xmlns:pic="http://schemas.openxmlformats.org/drawingml/2006/picture">
            <wp:extent cx="5715000" cy="2686050"/>
            <wp:docPr id="2" name="Picture 2"/>
            <wp:cNvGraphicFramePr>
              <a:graphicFrameLocks noChangeAspect="1"/>
            </wp:cNvGraphicFramePr>
            <a:graphic>
              <a:graphicData uri="http://schemas.openxmlformats.org/drawingml/2006/picture">
                <pic:pic>
                  <pic:nvPicPr>
                    <pic:cNvPr id="0" name="ecg.png"/>
                    <pic:cNvPicPr/>
                  </pic:nvPicPr>
                  <pic:blipFill>
                    <a:blip r:embed="rId12"/>
                    <a:stretch>
                      <a:fillRect/>
                    </a:stretch>
                  </pic:blipFill>
                  <pic:spPr>
                    <a:xfrm>
                      <a:off x="0" y="0"/>
                      <a:ext cx="5715000" cy="2686050"/>
                    </a:xfrm>
                    <a:prstGeom prst="rect"/>
                  </pic:spPr>
                </pic:pic>
              </a:graphicData>
            </a:graphic>
          </wp:inline>
        </w:drawing>
      </w:r>
    </w:p>
    <w:p>
      <w:pPr>
        <w:pStyle w:val="Caption"/>
      </w:pPr>
      <w:r>
        <w:t>Figure 2. Synthetic age-dependent lead-V1 comparison, not patient data. Read morphology and use age-specific normal ranges; waveform alone is not diagnostic.</w:t>
      </w:r>
    </w:p>
    <w:p>
      <w:r>
        <w:t>Visual task: compare T polarity in V1, then explain why chronological age changes whether it is expected. Use the simulated trace only as a teaching pattern; determine actual abnormality using age-specific clinical ECG ranges.</w:t>
      </w:r>
    </w:p>
    <w:tbl>
      <w:tblPr>
        <w:tblStyle w:val="LightShading-Accent1"/>
        <w:tblW w:type="auto" w:w="0"/>
        <w:jc w:val="center"/>
        <w:tblLook w:firstColumn="1" w:firstRow="1" w:lastColumn="0" w:lastRow="0" w:noHBand="0" w:noVBand="1" w:val="04A0"/>
      </w:tblPr>
      <w:tblGrid>
        <w:gridCol w:w="1962"/>
        <w:gridCol w:w="1962"/>
        <w:gridCol w:w="1962"/>
        <w:gridCol w:w="1962"/>
        <w:gridCol w:w="1962"/>
      </w:tblGrid>
      <w:tr>
        <w:tc>
          <w:tcPr>
            <w:tcW w:type="dxa" w:w="1962"/>
            <w:vAlign w:val="center"/>
            <w:shd w:fill="263E52"/>
          </w:tcPr>
          <w:p>
            <w:pPr>
              <w:spacing w:after="20"/>
            </w:pPr>
            <w:r>
              <w:rPr>
                <w:b/>
                <w:color w:val="FFFFFF"/>
                <w:sz w:val="16"/>
              </w:rPr>
              <w:t>Trace</w:t>
            </w:r>
          </w:p>
        </w:tc>
        <w:tc>
          <w:tcPr>
            <w:tcW w:type="dxa" w:w="1962"/>
            <w:vAlign w:val="center"/>
            <w:shd w:fill="263E52"/>
          </w:tcPr>
          <w:p>
            <w:pPr>
              <w:spacing w:after="20"/>
            </w:pPr>
            <w:r>
              <w:rPr>
                <w:b/>
                <w:color w:val="FFFFFF"/>
                <w:sz w:val="16"/>
              </w:rPr>
              <w:t>Age</w:t>
            </w:r>
          </w:p>
        </w:tc>
        <w:tc>
          <w:tcPr>
            <w:tcW w:type="dxa" w:w="1962"/>
            <w:vAlign w:val="center"/>
            <w:shd w:fill="263E52"/>
          </w:tcPr>
          <w:p>
            <w:pPr>
              <w:spacing w:after="20"/>
            </w:pPr>
            <w:r>
              <w:rPr>
                <w:b/>
                <w:color w:val="FFFFFF"/>
                <w:sz w:val="16"/>
              </w:rPr>
              <w:t>QRS axis</w:t>
            </w:r>
          </w:p>
        </w:tc>
        <w:tc>
          <w:tcPr>
            <w:tcW w:type="dxa" w:w="1962"/>
            <w:vAlign w:val="center"/>
            <w:shd w:fill="263E52"/>
          </w:tcPr>
          <w:p>
            <w:pPr>
              <w:spacing w:after="20"/>
            </w:pPr>
            <w:r>
              <w:rPr>
                <w:b/>
                <w:color w:val="FFFFFF"/>
                <w:sz w:val="16"/>
              </w:rPr>
              <w:t>T in V1</w:t>
            </w:r>
          </w:p>
        </w:tc>
        <w:tc>
          <w:tcPr>
            <w:tcW w:type="dxa" w:w="1962"/>
            <w:vAlign w:val="center"/>
            <w:shd w:fill="263E52"/>
          </w:tcPr>
          <w:p>
            <w:pPr>
              <w:spacing w:after="20"/>
            </w:pPr>
            <w:r>
              <w:rPr>
                <w:b/>
                <w:color w:val="FFFFFF"/>
                <w:sz w:val="16"/>
              </w:rPr>
              <w:t>Task</w:t>
            </w:r>
          </w:p>
        </w:tc>
      </w:tr>
      <w:tr>
        <w:tc>
          <w:tcPr>
            <w:tcW w:type="dxa" w:w="1962"/>
            <w:vAlign w:val="center"/>
          </w:tcPr>
          <w:p>
            <w:pPr>
              <w:spacing w:after="20"/>
            </w:pPr>
            <w:r>
              <w:rPr>
                <w:sz w:val="16"/>
              </w:rPr>
              <w:t>E1</w:t>
            </w:r>
          </w:p>
        </w:tc>
        <w:tc>
          <w:tcPr>
            <w:tcW w:type="dxa" w:w="1962"/>
            <w:vAlign w:val="center"/>
          </w:tcPr>
          <w:p>
            <w:pPr>
              <w:spacing w:after="20"/>
            </w:pPr>
            <w:r>
              <w:rPr>
                <w:sz w:val="16"/>
              </w:rPr>
              <w:t>1 day</w:t>
            </w:r>
          </w:p>
        </w:tc>
        <w:tc>
          <w:tcPr>
            <w:tcW w:type="dxa" w:w="1962"/>
            <w:vAlign w:val="center"/>
          </w:tcPr>
          <w:p>
            <w:pPr>
              <w:spacing w:after="20"/>
            </w:pPr>
            <w:r>
              <w:rPr>
                <w:sz w:val="16"/>
              </w:rPr>
              <w:t>+135°</w:t>
            </w:r>
          </w:p>
        </w:tc>
        <w:tc>
          <w:tcPr>
            <w:tcW w:type="dxa" w:w="1962"/>
            <w:vAlign w:val="center"/>
          </w:tcPr>
          <w:p>
            <w:pPr>
              <w:spacing w:after="20"/>
            </w:pPr>
            <w:r>
              <w:rPr>
                <w:sz w:val="16"/>
              </w:rPr>
              <w:t>Upright</w:t>
            </w:r>
          </w:p>
        </w:tc>
        <w:tc>
          <w:tcPr>
            <w:tcW w:type="dxa" w:w="1962"/>
            <w:vAlign w:val="center"/>
          </w:tcPr>
          <w:p>
            <w:pPr>
              <w:spacing w:after="20"/>
            </w:pPr>
            <w:r>
              <w:rPr>
                <w:sz w:val="16"/>
              </w:rPr>
              <w:t>Normal-age vs abnormal?</w:t>
            </w:r>
          </w:p>
        </w:tc>
      </w:tr>
      <w:tr>
        <w:tc>
          <w:tcPr>
            <w:tcW w:type="dxa" w:w="1962"/>
            <w:vAlign w:val="center"/>
          </w:tcPr>
          <w:p>
            <w:pPr>
              <w:spacing w:after="20"/>
            </w:pPr>
            <w:r>
              <w:rPr>
                <w:sz w:val="16"/>
              </w:rPr>
              <w:t>E2</w:t>
            </w:r>
          </w:p>
        </w:tc>
        <w:tc>
          <w:tcPr>
            <w:tcW w:type="dxa" w:w="1962"/>
            <w:vAlign w:val="center"/>
          </w:tcPr>
          <w:p>
            <w:pPr>
              <w:spacing w:after="20"/>
            </w:pPr>
            <w:r>
              <w:rPr>
                <w:sz w:val="16"/>
              </w:rPr>
              <w:t>12 days</w:t>
            </w:r>
          </w:p>
        </w:tc>
        <w:tc>
          <w:tcPr>
            <w:tcW w:type="dxa" w:w="1962"/>
            <w:vAlign w:val="center"/>
          </w:tcPr>
          <w:p>
            <w:pPr>
              <w:spacing w:after="20"/>
            </w:pPr>
            <w:r>
              <w:rPr>
                <w:sz w:val="16"/>
              </w:rPr>
              <w:t>+110°</w:t>
            </w:r>
          </w:p>
        </w:tc>
        <w:tc>
          <w:tcPr>
            <w:tcW w:type="dxa" w:w="1962"/>
            <w:vAlign w:val="center"/>
          </w:tcPr>
          <w:p>
            <w:pPr>
              <w:spacing w:after="20"/>
            </w:pPr>
            <w:r>
              <w:rPr>
                <w:sz w:val="16"/>
              </w:rPr>
              <w:t>Upright</w:t>
            </w:r>
          </w:p>
        </w:tc>
        <w:tc>
          <w:tcPr>
            <w:tcW w:type="dxa" w:w="1962"/>
            <w:vAlign w:val="center"/>
          </w:tcPr>
          <w:p>
            <w:pPr>
              <w:spacing w:after="20"/>
            </w:pPr>
            <w:r>
              <w:rPr>
                <w:sz w:val="16"/>
              </w:rPr>
              <w:t>Which concern?</w:t>
            </w:r>
          </w:p>
        </w:tc>
      </w:tr>
      <w:tr>
        <w:tc>
          <w:tcPr>
            <w:tcW w:type="dxa" w:w="1962"/>
            <w:vAlign w:val="center"/>
          </w:tcPr>
          <w:p>
            <w:pPr>
              <w:spacing w:after="20"/>
            </w:pPr>
            <w:r>
              <w:rPr>
                <w:sz w:val="16"/>
              </w:rPr>
              <w:t>E3</w:t>
            </w:r>
          </w:p>
        </w:tc>
        <w:tc>
          <w:tcPr>
            <w:tcW w:type="dxa" w:w="1962"/>
            <w:vAlign w:val="center"/>
          </w:tcPr>
          <w:p>
            <w:pPr>
              <w:spacing w:after="20"/>
            </w:pPr>
            <w:r>
              <w:rPr>
                <w:sz w:val="16"/>
              </w:rPr>
              <w:t>3 months</w:t>
            </w:r>
          </w:p>
        </w:tc>
        <w:tc>
          <w:tcPr>
            <w:tcW w:type="dxa" w:w="1962"/>
            <w:vAlign w:val="center"/>
          </w:tcPr>
          <w:p>
            <w:pPr>
              <w:spacing w:after="20"/>
            </w:pPr>
            <w:r>
              <w:rPr>
                <w:sz w:val="16"/>
              </w:rPr>
              <w:t>−70°</w:t>
            </w:r>
          </w:p>
        </w:tc>
        <w:tc>
          <w:tcPr>
            <w:tcW w:type="dxa" w:w="1962"/>
            <w:vAlign w:val="center"/>
          </w:tcPr>
          <w:p>
            <w:pPr>
              <w:spacing w:after="20"/>
            </w:pPr>
            <w:r>
              <w:rPr>
                <w:sz w:val="16"/>
              </w:rPr>
              <w:t>Inverted</w:t>
            </w:r>
          </w:p>
        </w:tc>
        <w:tc>
          <w:tcPr>
            <w:tcW w:type="dxa" w:w="1962"/>
            <w:vAlign w:val="center"/>
          </w:tcPr>
          <w:p>
            <w:pPr>
              <w:spacing w:after="20"/>
            </w:pPr>
            <w:r>
              <w:rPr>
                <w:sz w:val="16"/>
              </w:rPr>
              <w:t>Which structural pattern?</w:t>
            </w:r>
          </w:p>
        </w:tc>
      </w:tr>
      <w:tr>
        <w:tc>
          <w:tcPr>
            <w:tcW w:type="dxa" w:w="1962"/>
            <w:vAlign w:val="center"/>
          </w:tcPr>
          <w:p>
            <w:pPr>
              <w:spacing w:after="20"/>
            </w:pPr>
            <w:r>
              <w:rPr>
                <w:sz w:val="16"/>
              </w:rPr>
              <w:t>E4</w:t>
            </w:r>
          </w:p>
        </w:tc>
        <w:tc>
          <w:tcPr>
            <w:tcW w:type="dxa" w:w="1962"/>
            <w:vAlign w:val="center"/>
          </w:tcPr>
          <w:p>
            <w:pPr>
              <w:spacing w:after="20"/>
            </w:pPr>
            <w:r>
              <w:rPr>
                <w:sz w:val="16"/>
              </w:rPr>
              <w:t>7 years</w:t>
            </w:r>
          </w:p>
        </w:tc>
        <w:tc>
          <w:tcPr>
            <w:tcW w:type="dxa" w:w="1962"/>
            <w:vAlign w:val="center"/>
          </w:tcPr>
          <w:p>
            <w:pPr>
              <w:spacing w:after="20"/>
            </w:pPr>
            <w:r>
              <w:rPr>
                <w:sz w:val="16"/>
              </w:rPr>
              <w:t>+55°</w:t>
            </w:r>
          </w:p>
        </w:tc>
        <w:tc>
          <w:tcPr>
            <w:tcW w:type="dxa" w:w="1962"/>
            <w:vAlign w:val="center"/>
          </w:tcPr>
          <w:p>
            <w:pPr>
              <w:spacing w:after="20"/>
            </w:pPr>
            <w:r>
              <w:rPr>
                <w:sz w:val="16"/>
              </w:rPr>
              <w:t>Inverted</w:t>
            </w:r>
          </w:p>
        </w:tc>
        <w:tc>
          <w:tcPr>
            <w:tcW w:type="dxa" w:w="1962"/>
            <w:vAlign w:val="center"/>
          </w:tcPr>
          <w:p>
            <w:pPr>
              <w:spacing w:after="20"/>
            </w:pPr>
            <w:r>
              <w:rPr>
                <w:sz w:val="16"/>
              </w:rPr>
              <w:t>Broad interpretation?</w:t>
            </w:r>
          </w:p>
        </w:tc>
      </w:tr>
    </w:tbl>
    <w:p>
      <w:pPr>
        <w:spacing w:after="20"/>
      </w:pPr>
    </w:p>
    <w:p>
      <w:pPr>
        <w:pStyle w:val="Heading2"/>
      </w:pPr>
      <w:r>
        <w:t>Station 5 — CXR flow and silhouette</w:t>
      </w:r>
    </w:p>
    <w:p>
      <w:pPr>
        <w:jc w:val="center"/>
      </w:pPr>
      <w:r>
        <w:drawing>
          <wp:inline xmlns:a="http://schemas.openxmlformats.org/drawingml/2006/main" xmlns:pic="http://schemas.openxmlformats.org/drawingml/2006/picture">
            <wp:extent cx="5760720" cy="1841862"/>
            <wp:docPr id="3" name="Picture 3"/>
            <wp:cNvGraphicFramePr>
              <a:graphicFrameLocks noChangeAspect="1"/>
            </wp:cNvGraphicFramePr>
            <a:graphic>
              <a:graphicData uri="http://schemas.openxmlformats.org/drawingml/2006/picture">
                <pic:pic>
                  <pic:nvPicPr>
                    <pic:cNvPr id="0" name="cxr.png"/>
                    <pic:cNvPicPr/>
                  </pic:nvPicPr>
                  <pic:blipFill>
                    <a:blip r:embed="rId13"/>
                    <a:stretch>
                      <a:fillRect/>
                    </a:stretch>
                  </pic:blipFill>
                  <pic:spPr>
                    <a:xfrm>
                      <a:off x="0" y="0"/>
                      <a:ext cx="5760720" cy="1841862"/>
                    </a:xfrm>
                    <a:prstGeom prst="rect"/>
                  </pic:spPr>
                </pic:pic>
              </a:graphicData>
            </a:graphic>
          </wp:inline>
        </w:drawing>
      </w:r>
    </w:p>
    <w:p>
      <w:pPr>
        <w:pStyle w:val="Caption"/>
      </w:pPr>
      <w:r>
        <w:t>Figure 3. Schematic silhouette and vascularity cues only; not actual radiographs. Appearance varies with projection, age and lesion severity.</w:t>
      </w:r>
    </w:p>
    <w:p>
      <w:r>
        <w:t>Visual task: name the first pattern to check (pulmonary vascularity versus congestion), identify which drawing depicts which physiology, then state why the silhouette alone cannot establish the definitive lesion.</w:t>
      </w:r>
    </w:p>
    <w:tbl>
      <w:tblPr>
        <w:tblStyle w:val="LightShading-Accent1"/>
        <w:tblW w:type="auto" w:w="0"/>
        <w:jc w:val="center"/>
        <w:tblLook w:firstColumn="1" w:firstRow="1" w:lastColumn="0" w:lastRow="0" w:noHBand="0" w:noVBand="1" w:val="04A0"/>
      </w:tblPr>
      <w:tblGrid>
        <w:gridCol w:w="2452"/>
        <w:gridCol w:w="2452"/>
        <w:gridCol w:w="2452"/>
        <w:gridCol w:w="2452"/>
      </w:tblGrid>
      <w:tr>
        <w:tc>
          <w:tcPr>
            <w:tcW w:type="dxa" w:w="2452"/>
            <w:vAlign w:val="center"/>
            <w:shd w:fill="263E52"/>
          </w:tcPr>
          <w:p>
            <w:pPr>
              <w:spacing w:after="20"/>
            </w:pPr>
            <w:r>
              <w:rPr>
                <w:b/>
                <w:color w:val="FFFFFF"/>
                <w:sz w:val="16"/>
              </w:rPr>
              <w:t>Film</w:t>
            </w:r>
          </w:p>
        </w:tc>
        <w:tc>
          <w:tcPr>
            <w:tcW w:type="dxa" w:w="2452"/>
            <w:vAlign w:val="center"/>
            <w:shd w:fill="263E52"/>
          </w:tcPr>
          <w:p>
            <w:pPr>
              <w:spacing w:after="20"/>
            </w:pPr>
            <w:r>
              <w:rPr>
                <w:b/>
                <w:color w:val="FFFFFF"/>
                <w:sz w:val="16"/>
              </w:rPr>
              <w:t>Cardiac silhouette</w:t>
            </w:r>
          </w:p>
        </w:tc>
        <w:tc>
          <w:tcPr>
            <w:tcW w:type="dxa" w:w="2452"/>
            <w:vAlign w:val="center"/>
            <w:shd w:fill="263E52"/>
          </w:tcPr>
          <w:p>
            <w:pPr>
              <w:spacing w:after="20"/>
            </w:pPr>
            <w:r>
              <w:rPr>
                <w:b/>
                <w:color w:val="FFFFFF"/>
                <w:sz w:val="16"/>
              </w:rPr>
              <w:t>Pulmonary markings</w:t>
            </w:r>
          </w:p>
        </w:tc>
        <w:tc>
          <w:tcPr>
            <w:tcW w:type="dxa" w:w="2452"/>
            <w:vAlign w:val="center"/>
            <w:shd w:fill="263E52"/>
          </w:tcPr>
          <w:p>
            <w:pPr>
              <w:spacing w:after="20"/>
            </w:pPr>
            <w:r>
              <w:rPr>
                <w:b/>
                <w:color w:val="FFFFFF"/>
                <w:sz w:val="16"/>
              </w:rPr>
              <w:t>Task</w:t>
            </w:r>
          </w:p>
        </w:tc>
      </w:tr>
      <w:tr>
        <w:tc>
          <w:tcPr>
            <w:tcW w:type="dxa" w:w="2452"/>
            <w:vAlign w:val="center"/>
          </w:tcPr>
          <w:p>
            <w:pPr>
              <w:spacing w:after="20"/>
            </w:pPr>
            <w:r>
              <w:rPr>
                <w:sz w:val="16"/>
              </w:rPr>
              <w:t>R1</w:t>
            </w:r>
          </w:p>
        </w:tc>
        <w:tc>
          <w:tcPr>
            <w:tcW w:type="dxa" w:w="2452"/>
            <w:vAlign w:val="center"/>
          </w:tcPr>
          <w:p>
            <w:pPr>
              <w:spacing w:after="20"/>
            </w:pPr>
            <w:r>
              <w:rPr>
                <w:sz w:val="16"/>
              </w:rPr>
              <w:t>Boot shaped</w:t>
            </w:r>
          </w:p>
        </w:tc>
        <w:tc>
          <w:tcPr>
            <w:tcW w:type="dxa" w:w="2452"/>
            <w:vAlign w:val="center"/>
          </w:tcPr>
          <w:p>
            <w:pPr>
              <w:spacing w:after="20"/>
            </w:pPr>
            <w:r>
              <w:rPr>
                <w:sz w:val="16"/>
              </w:rPr>
              <w:t>Reduced</w:t>
            </w:r>
          </w:p>
        </w:tc>
        <w:tc>
          <w:tcPr>
            <w:tcW w:type="dxa" w:w="2452"/>
            <w:vAlign w:val="center"/>
          </w:tcPr>
          <w:p>
            <w:pPr>
              <w:spacing w:after="20"/>
            </w:pPr>
            <w:r>
              <w:rPr>
                <w:sz w:val="16"/>
              </w:rPr>
              <w:t>Name classical physiology</w:t>
            </w:r>
          </w:p>
        </w:tc>
      </w:tr>
      <w:tr>
        <w:tc>
          <w:tcPr>
            <w:tcW w:type="dxa" w:w="2452"/>
            <w:vAlign w:val="center"/>
          </w:tcPr>
          <w:p>
            <w:pPr>
              <w:spacing w:after="20"/>
            </w:pPr>
            <w:r>
              <w:rPr>
                <w:sz w:val="16"/>
              </w:rPr>
              <w:t>R2</w:t>
            </w:r>
          </w:p>
        </w:tc>
        <w:tc>
          <w:tcPr>
            <w:tcW w:type="dxa" w:w="2452"/>
            <w:vAlign w:val="center"/>
          </w:tcPr>
          <w:p>
            <w:pPr>
              <w:spacing w:after="20"/>
            </w:pPr>
            <w:r>
              <w:rPr>
                <w:sz w:val="16"/>
              </w:rPr>
              <w:t>Egg-shaped narrow pedicle</w:t>
            </w:r>
          </w:p>
        </w:tc>
        <w:tc>
          <w:tcPr>
            <w:tcW w:type="dxa" w:w="2452"/>
            <w:vAlign w:val="center"/>
          </w:tcPr>
          <w:p>
            <w:pPr>
              <w:spacing w:after="20"/>
            </w:pPr>
            <w:r>
              <w:rPr>
                <w:sz w:val="16"/>
              </w:rPr>
              <w:t>Variable</w:t>
            </w:r>
          </w:p>
        </w:tc>
        <w:tc>
          <w:tcPr>
            <w:tcW w:type="dxa" w:w="2452"/>
            <w:vAlign w:val="center"/>
          </w:tcPr>
          <w:p>
            <w:pPr>
              <w:spacing w:after="20"/>
            </w:pPr>
            <w:r>
              <w:rPr>
                <w:sz w:val="16"/>
              </w:rPr>
              <w:t>Name classical lesion</w:t>
            </w:r>
          </w:p>
        </w:tc>
      </w:tr>
      <w:tr>
        <w:tc>
          <w:tcPr>
            <w:tcW w:type="dxa" w:w="2452"/>
            <w:vAlign w:val="center"/>
          </w:tcPr>
          <w:p>
            <w:pPr>
              <w:spacing w:after="20"/>
            </w:pPr>
            <w:r>
              <w:rPr>
                <w:sz w:val="16"/>
              </w:rPr>
              <w:t>R3</w:t>
            </w:r>
          </w:p>
        </w:tc>
        <w:tc>
          <w:tcPr>
            <w:tcW w:type="dxa" w:w="2452"/>
            <w:vAlign w:val="center"/>
          </w:tcPr>
          <w:p>
            <w:pPr>
              <w:spacing w:after="20"/>
            </w:pPr>
            <w:r>
              <w:rPr>
                <w:sz w:val="16"/>
              </w:rPr>
              <w:t>Normal/small</w:t>
            </w:r>
          </w:p>
        </w:tc>
        <w:tc>
          <w:tcPr>
            <w:tcW w:type="dxa" w:w="2452"/>
            <w:vAlign w:val="center"/>
          </w:tcPr>
          <w:p>
            <w:pPr>
              <w:spacing w:after="20"/>
            </w:pPr>
            <w:r>
              <w:rPr>
                <w:sz w:val="16"/>
              </w:rPr>
              <w:t>Diffuse venous edema</w:t>
            </w:r>
          </w:p>
        </w:tc>
        <w:tc>
          <w:tcPr>
            <w:tcW w:type="dxa" w:w="2452"/>
            <w:vAlign w:val="center"/>
          </w:tcPr>
          <w:p>
            <w:pPr>
              <w:spacing w:after="20"/>
            </w:pPr>
            <w:r>
              <w:rPr>
                <w:sz w:val="16"/>
              </w:rPr>
              <w:t>Name urgent CHD differential</w:t>
            </w:r>
          </w:p>
        </w:tc>
      </w:tr>
      <w:tr>
        <w:tc>
          <w:tcPr>
            <w:tcW w:type="dxa" w:w="2452"/>
            <w:vAlign w:val="center"/>
          </w:tcPr>
          <w:p>
            <w:pPr>
              <w:spacing w:after="20"/>
            </w:pPr>
            <w:r>
              <w:rPr>
                <w:sz w:val="16"/>
              </w:rPr>
              <w:t>R4</w:t>
            </w:r>
          </w:p>
        </w:tc>
        <w:tc>
          <w:tcPr>
            <w:tcW w:type="dxa" w:w="2452"/>
            <w:vAlign w:val="center"/>
          </w:tcPr>
          <w:p>
            <w:pPr>
              <w:spacing w:after="20"/>
            </w:pPr>
            <w:r>
              <w:rPr>
                <w:sz w:val="16"/>
              </w:rPr>
              <w:t>Enlarged</w:t>
            </w:r>
          </w:p>
        </w:tc>
        <w:tc>
          <w:tcPr>
            <w:tcW w:type="dxa" w:w="2452"/>
            <w:vAlign w:val="center"/>
          </w:tcPr>
          <w:p>
            <w:pPr>
              <w:spacing w:after="20"/>
            </w:pPr>
            <w:r>
              <w:rPr>
                <w:sz w:val="16"/>
              </w:rPr>
              <w:t>Increased vascularity</w:t>
            </w:r>
          </w:p>
        </w:tc>
        <w:tc>
          <w:tcPr>
            <w:tcW w:type="dxa" w:w="2452"/>
            <w:vAlign w:val="center"/>
          </w:tcPr>
          <w:p>
            <w:pPr>
              <w:spacing w:after="20"/>
            </w:pPr>
            <w:r>
              <w:rPr>
                <w:sz w:val="16"/>
              </w:rPr>
              <w:t>Name hemodynamic group</w:t>
            </w:r>
          </w:p>
        </w:tc>
      </w:tr>
    </w:tbl>
    <w:p>
      <w:pPr>
        <w:spacing w:after="20"/>
      </w:pPr>
    </w:p>
    <w:p>
      <w:pPr>
        <w:pStyle w:val="Heading2"/>
      </w:pPr>
      <w:r>
        <w:t>Station 6 — Echo triage under conflicting tests</w:t>
      </w:r>
    </w:p>
    <w:tbl>
      <w:tblPr>
        <w:tblStyle w:val="LightShading-Accent1"/>
        <w:tblW w:type="auto" w:w="0"/>
        <w:jc w:val="center"/>
        <w:tblLook w:firstColumn="1" w:firstRow="1" w:lastColumn="0" w:lastRow="0" w:noHBand="0" w:noVBand="1" w:val="04A0"/>
      </w:tblPr>
      <w:tblGrid>
        <w:gridCol w:w="1962"/>
        <w:gridCol w:w="1962"/>
        <w:gridCol w:w="1962"/>
        <w:gridCol w:w="1962"/>
        <w:gridCol w:w="1962"/>
      </w:tblGrid>
      <w:tr>
        <w:tc>
          <w:tcPr>
            <w:tcW w:type="dxa" w:w="1962"/>
            <w:vAlign w:val="center"/>
            <w:shd w:fill="263E52"/>
          </w:tcPr>
          <w:p>
            <w:pPr>
              <w:spacing w:after="20"/>
            </w:pPr>
            <w:r>
              <w:rPr>
                <w:b/>
                <w:color w:val="FFFFFF"/>
                <w:sz w:val="16"/>
              </w:rPr>
              <w:t>Infant</w:t>
            </w:r>
          </w:p>
        </w:tc>
        <w:tc>
          <w:tcPr>
            <w:tcW w:type="dxa" w:w="1962"/>
            <w:vAlign w:val="center"/>
            <w:shd w:fill="263E52"/>
          </w:tcPr>
          <w:p>
            <w:pPr>
              <w:spacing w:after="20"/>
            </w:pPr>
            <w:r>
              <w:rPr>
                <w:b/>
                <w:color w:val="FFFFFF"/>
                <w:sz w:val="16"/>
              </w:rPr>
              <w:t>Pulse-ox</w:t>
            </w:r>
          </w:p>
        </w:tc>
        <w:tc>
          <w:tcPr>
            <w:tcW w:type="dxa" w:w="1962"/>
            <w:vAlign w:val="center"/>
            <w:shd w:fill="263E52"/>
          </w:tcPr>
          <w:p>
            <w:pPr>
              <w:spacing w:after="20"/>
            </w:pPr>
            <w:r>
              <w:rPr>
                <w:b/>
                <w:color w:val="FFFFFF"/>
                <w:sz w:val="16"/>
              </w:rPr>
              <w:t>Bedside examination</w:t>
            </w:r>
          </w:p>
        </w:tc>
        <w:tc>
          <w:tcPr>
            <w:tcW w:type="dxa" w:w="1962"/>
            <w:vAlign w:val="center"/>
            <w:shd w:fill="263E52"/>
          </w:tcPr>
          <w:p>
            <w:pPr>
              <w:spacing w:after="20"/>
            </w:pPr>
            <w:r>
              <w:rPr>
                <w:b/>
                <w:color w:val="FFFFFF"/>
                <w:sz w:val="16"/>
              </w:rPr>
              <w:t>CXR/ECG</w:t>
            </w:r>
          </w:p>
        </w:tc>
        <w:tc>
          <w:tcPr>
            <w:tcW w:type="dxa" w:w="1962"/>
            <w:vAlign w:val="center"/>
            <w:shd w:fill="263E52"/>
          </w:tcPr>
          <w:p>
            <w:pPr>
              <w:spacing w:after="20"/>
            </w:pPr>
            <w:r>
              <w:rPr>
                <w:b/>
                <w:color w:val="FFFFFF"/>
                <w:sz w:val="16"/>
              </w:rPr>
              <w:t>Task</w:t>
            </w:r>
          </w:p>
        </w:tc>
      </w:tr>
      <w:tr>
        <w:tc>
          <w:tcPr>
            <w:tcW w:type="dxa" w:w="1962"/>
            <w:vAlign w:val="center"/>
          </w:tcPr>
          <w:p>
            <w:pPr>
              <w:spacing w:after="20"/>
            </w:pPr>
            <w:r>
              <w:rPr>
                <w:sz w:val="16"/>
              </w:rPr>
              <w:t>T1</w:t>
            </w:r>
          </w:p>
        </w:tc>
        <w:tc>
          <w:tcPr>
            <w:tcW w:type="dxa" w:w="1962"/>
            <w:vAlign w:val="center"/>
          </w:tcPr>
          <w:p>
            <w:pPr>
              <w:spacing w:after="20"/>
            </w:pPr>
            <w:r>
              <w:rPr>
                <w:sz w:val="16"/>
              </w:rPr>
              <w:t>Pass</w:t>
            </w:r>
          </w:p>
        </w:tc>
        <w:tc>
          <w:tcPr>
            <w:tcW w:type="dxa" w:w="1962"/>
            <w:vAlign w:val="center"/>
          </w:tcPr>
          <w:p>
            <w:pPr>
              <w:spacing w:after="20"/>
            </w:pPr>
            <w:r>
              <w:rPr>
                <w:sz w:val="16"/>
              </w:rPr>
              <w:t>Weak femorals, arm&gt;leg BP</w:t>
            </w:r>
          </w:p>
        </w:tc>
        <w:tc>
          <w:tcPr>
            <w:tcW w:type="dxa" w:w="1962"/>
            <w:vAlign w:val="center"/>
          </w:tcPr>
          <w:p>
            <w:pPr>
              <w:spacing w:after="20"/>
            </w:pPr>
            <w:r>
              <w:rPr>
                <w:sz w:val="16"/>
              </w:rPr>
              <w:t>Nonspecific</w:t>
            </w:r>
          </w:p>
        </w:tc>
        <w:tc>
          <w:tcPr>
            <w:tcW w:type="dxa" w:w="1962"/>
            <w:vAlign w:val="center"/>
          </w:tcPr>
          <w:p>
            <w:pPr>
              <w:spacing w:after="20"/>
            </w:pPr>
            <w:r>
              <w:rPr>
                <w:sz w:val="16"/>
              </w:rPr>
              <w:t>Need echo?</w:t>
            </w:r>
          </w:p>
        </w:tc>
      </w:tr>
      <w:tr>
        <w:tc>
          <w:tcPr>
            <w:tcW w:type="dxa" w:w="1962"/>
            <w:vAlign w:val="center"/>
          </w:tcPr>
          <w:p>
            <w:pPr>
              <w:spacing w:after="20"/>
            </w:pPr>
            <w:r>
              <w:rPr>
                <w:sz w:val="16"/>
              </w:rPr>
              <w:t>T2</w:t>
            </w:r>
          </w:p>
        </w:tc>
        <w:tc>
          <w:tcPr>
            <w:tcW w:type="dxa" w:w="1962"/>
            <w:vAlign w:val="center"/>
          </w:tcPr>
          <w:p>
            <w:pPr>
              <w:spacing w:after="20"/>
            </w:pPr>
            <w:r>
              <w:rPr>
                <w:sz w:val="16"/>
              </w:rPr>
              <w:t>Pass</w:t>
            </w:r>
          </w:p>
        </w:tc>
        <w:tc>
          <w:tcPr>
            <w:tcW w:type="dxa" w:w="1962"/>
            <w:vAlign w:val="center"/>
          </w:tcPr>
          <w:p>
            <w:pPr>
              <w:spacing w:after="20"/>
            </w:pPr>
            <w:r>
              <w:rPr>
                <w:sz w:val="16"/>
              </w:rPr>
              <w:t>Healthy, musical murmur disappears standing</w:t>
            </w:r>
          </w:p>
        </w:tc>
        <w:tc>
          <w:tcPr>
            <w:tcW w:type="dxa" w:w="1962"/>
            <w:vAlign w:val="center"/>
          </w:tcPr>
          <w:p>
            <w:pPr>
              <w:spacing w:after="20"/>
            </w:pPr>
            <w:r>
              <w:rPr>
                <w:sz w:val="16"/>
              </w:rPr>
              <w:t>No studies</w:t>
            </w:r>
          </w:p>
        </w:tc>
        <w:tc>
          <w:tcPr>
            <w:tcW w:type="dxa" w:w="1962"/>
            <w:vAlign w:val="center"/>
          </w:tcPr>
          <w:p>
            <w:pPr>
              <w:spacing w:after="20"/>
            </w:pPr>
            <w:r>
              <w:rPr>
                <w:sz w:val="16"/>
              </w:rPr>
              <w:t>Need routine urgent echo?</w:t>
            </w:r>
          </w:p>
        </w:tc>
      </w:tr>
      <w:tr>
        <w:tc>
          <w:tcPr>
            <w:tcW w:type="dxa" w:w="1962"/>
            <w:vAlign w:val="center"/>
          </w:tcPr>
          <w:p>
            <w:pPr>
              <w:spacing w:after="20"/>
            </w:pPr>
            <w:r>
              <w:rPr>
                <w:sz w:val="16"/>
              </w:rPr>
              <w:t>T3</w:t>
            </w:r>
          </w:p>
        </w:tc>
        <w:tc>
          <w:tcPr>
            <w:tcW w:type="dxa" w:w="1962"/>
            <w:vAlign w:val="center"/>
          </w:tcPr>
          <w:p>
            <w:pPr>
              <w:spacing w:after="20"/>
            </w:pPr>
            <w:r>
              <w:rPr>
                <w:sz w:val="16"/>
              </w:rPr>
              <w:t>Fail</w:t>
            </w:r>
          </w:p>
        </w:tc>
        <w:tc>
          <w:tcPr>
            <w:tcW w:type="dxa" w:w="1962"/>
            <w:vAlign w:val="center"/>
          </w:tcPr>
          <w:p>
            <w:pPr>
              <w:spacing w:after="20"/>
            </w:pPr>
            <w:r>
              <w:rPr>
                <w:sz w:val="16"/>
              </w:rPr>
              <w:t>Central cyanosis, no murmur</w:t>
            </w:r>
          </w:p>
        </w:tc>
        <w:tc>
          <w:tcPr>
            <w:tcW w:type="dxa" w:w="1962"/>
            <w:vAlign w:val="center"/>
          </w:tcPr>
          <w:p>
            <w:pPr>
              <w:spacing w:after="20"/>
            </w:pPr>
            <w:r>
              <w:rPr>
                <w:sz w:val="16"/>
              </w:rPr>
              <w:t>Normal early CXR</w:t>
            </w:r>
          </w:p>
        </w:tc>
        <w:tc>
          <w:tcPr>
            <w:tcW w:type="dxa" w:w="1962"/>
            <w:vAlign w:val="center"/>
          </w:tcPr>
          <w:p>
            <w:pPr>
              <w:spacing w:after="20"/>
            </w:pPr>
            <w:r>
              <w:rPr>
                <w:sz w:val="16"/>
              </w:rPr>
              <w:t>Need echo?</w:t>
            </w:r>
          </w:p>
        </w:tc>
      </w:tr>
      <w:tr>
        <w:tc>
          <w:tcPr>
            <w:tcW w:type="dxa" w:w="1962"/>
            <w:vAlign w:val="center"/>
          </w:tcPr>
          <w:p>
            <w:pPr>
              <w:spacing w:after="20"/>
            </w:pPr>
            <w:r>
              <w:rPr>
                <w:sz w:val="16"/>
              </w:rPr>
              <w:t>T4</w:t>
            </w:r>
          </w:p>
        </w:tc>
        <w:tc>
          <w:tcPr>
            <w:tcW w:type="dxa" w:w="1962"/>
            <w:vAlign w:val="center"/>
          </w:tcPr>
          <w:p>
            <w:pPr>
              <w:spacing w:after="20"/>
            </w:pPr>
            <w:r>
              <w:rPr>
                <w:sz w:val="16"/>
              </w:rPr>
              <w:t>Indeterminate once</w:t>
            </w:r>
          </w:p>
        </w:tc>
        <w:tc>
          <w:tcPr>
            <w:tcW w:type="dxa" w:w="1962"/>
            <w:vAlign w:val="center"/>
          </w:tcPr>
          <w:p>
            <w:pPr>
              <w:spacing w:after="20"/>
            </w:pPr>
            <w:r>
              <w:rPr>
                <w:sz w:val="16"/>
              </w:rPr>
              <w:t>Clinically well</w:t>
            </w:r>
          </w:p>
        </w:tc>
        <w:tc>
          <w:tcPr>
            <w:tcW w:type="dxa" w:w="1962"/>
            <w:vAlign w:val="center"/>
          </w:tcPr>
          <w:p>
            <w:pPr>
              <w:spacing w:after="20"/>
            </w:pPr>
            <w:r>
              <w:rPr>
                <w:sz w:val="16"/>
              </w:rPr>
              <w:t>Normal ECG</w:t>
            </w:r>
          </w:p>
        </w:tc>
        <w:tc>
          <w:tcPr>
            <w:tcW w:type="dxa" w:w="1962"/>
            <w:vAlign w:val="center"/>
          </w:tcPr>
          <w:p>
            <w:pPr>
              <w:spacing w:after="20"/>
            </w:pPr>
            <w:r>
              <w:rPr>
                <w:sz w:val="16"/>
              </w:rPr>
              <w:t>Repeat or discharge?</w:t>
            </w:r>
          </w:p>
        </w:tc>
      </w:tr>
    </w:tbl>
    <w:p>
      <w:pPr>
        <w:spacing w:after="20"/>
      </w:pPr>
    </w:p>
    <w:p>
      <w:pPr>
        <w:pStyle w:val="Heading1"/>
      </w:pPr>
      <w:r>
        <w:t>SECTION D — QUESTION BOOKLET</w:t>
      </w:r>
    </w:p>
    <w:p>
      <w:r>
        <w:t xml:space="preserve">75 original base questions plus 5 fresh-stem spaced reviews (Q13, Q31, Q49, Q65 and Q77), deliberately interleaved. Do not use the answer section until all questions are attempted. Scoring: +4 correct, −1 incorrect, 0 skipped. For learning diagnostics, score the 75 new questions separately from the 5 spaced reviews.</w:t>
      </w:r>
    </w:p>
    <w:p>
      <w:pPr>
        <w:pStyle w:val="Question"/>
      </w:pPr>
      <w:r>
        <w:t xml:space="preserve">Q1. </w:t>
      </w:r>
      <w:r>
        <w:t>Which fetal vessel carries oxygenated placental blood toward the inferior vena cava?</w:t>
      </w:r>
    </w:p>
    <w:p>
      <w:pPr>
        <w:pStyle w:val="Option"/>
      </w:pPr>
      <w:r>
        <w:t xml:space="preserve">A. Umbilical artery</w:t>
      </w:r>
    </w:p>
    <w:p>
      <w:pPr>
        <w:pStyle w:val="Option"/>
      </w:pPr>
      <w:r>
        <w:t xml:space="preserve">B. Superior vena cava</w:t>
      </w:r>
    </w:p>
    <w:p>
      <w:pPr>
        <w:pStyle w:val="Option"/>
      </w:pPr>
      <w:r>
        <w:t xml:space="preserve">C. Ductus arteriosus</w:t>
      </w:r>
    </w:p>
    <w:p>
      <w:pPr>
        <w:pStyle w:val="Option"/>
      </w:pPr>
      <w:r>
        <w:t xml:space="preserve">D. Ductus venosus</w:t>
      </w:r>
    </w:p>
    <w:p>
      <w:pPr>
        <w:pStyle w:val="Question"/>
      </w:pPr>
      <w:r>
        <w:t xml:space="preserve">Q2. </w:t>
      </w:r>
      <w:r>
        <w:t>In fetal circulation, the foramen ovale primarily permits which flow?</w:t>
      </w:r>
    </w:p>
    <w:p>
      <w:pPr>
        <w:pStyle w:val="Option"/>
      </w:pPr>
      <w:r>
        <w:t xml:space="preserve">A. Pulmonary vein to vena cava</w:t>
      </w:r>
    </w:p>
    <w:p>
      <w:pPr>
        <w:pStyle w:val="Option"/>
      </w:pPr>
      <w:r>
        <w:t xml:space="preserve">B. Left atrium to right atrium</w:t>
      </w:r>
    </w:p>
    <w:p>
      <w:pPr>
        <w:pStyle w:val="Option"/>
      </w:pPr>
      <w:r>
        <w:t xml:space="preserve">C. Right atrium to left atrium</w:t>
      </w:r>
    </w:p>
    <w:p>
      <w:pPr>
        <w:pStyle w:val="Option"/>
      </w:pPr>
      <w:r>
        <w:t xml:space="preserve">D. Aorta to pulmonary artery</w:t>
      </w:r>
    </w:p>
    <w:p>
      <w:pPr>
        <w:pStyle w:val="Question"/>
      </w:pPr>
      <w:r>
        <w:t xml:space="preserve">Q3. </w:t>
      </w:r>
      <w:r>
        <w:t>Which vessel carries most right-ventricular output away from high-resistance fetal lungs?</w:t>
      </w:r>
    </w:p>
    <w:p>
      <w:pPr>
        <w:pStyle w:val="Option"/>
      </w:pPr>
      <w:r>
        <w:t xml:space="preserve">A. Ductus arteriosus</w:t>
      </w:r>
    </w:p>
    <w:p>
      <w:pPr>
        <w:pStyle w:val="Option"/>
      </w:pPr>
      <w:r>
        <w:t xml:space="preserve">B. Umbilical vein</w:t>
      </w:r>
    </w:p>
    <w:p>
      <w:pPr>
        <w:pStyle w:val="Option"/>
      </w:pPr>
      <w:r>
        <w:t xml:space="preserve">C. Coronary sinus</w:t>
      </w:r>
    </w:p>
    <w:p>
      <w:pPr>
        <w:pStyle w:val="Option"/>
      </w:pPr>
      <w:r>
        <w:t xml:space="preserve">D. Ductus venosus</w:t>
      </w:r>
    </w:p>
    <w:p>
      <w:pPr>
        <w:pStyle w:val="Question"/>
      </w:pPr>
      <w:r>
        <w:t xml:space="preserve">Q4. </w:t>
      </w:r>
      <w:r>
        <w:t>The earliest major pulmonary vascular change after effective aeration at birth is:</w:t>
      </w:r>
    </w:p>
    <w:p>
      <w:pPr>
        <w:pStyle w:val="Option"/>
      </w:pPr>
      <w:r>
        <w:t xml:space="preserve">A. Decrease in systemic vascular resistance</w:t>
      </w:r>
    </w:p>
    <w:p>
      <w:pPr>
        <w:pStyle w:val="Option"/>
      </w:pPr>
      <w:r>
        <w:t xml:space="preserve">B. Increase in placental venous return</w:t>
      </w:r>
    </w:p>
    <w:p>
      <w:pPr>
        <w:pStyle w:val="Option"/>
      </w:pPr>
      <w:r>
        <w:t xml:space="preserve">C. Rapid decrease in pulmonary vascular resistance</w:t>
      </w:r>
    </w:p>
    <w:p>
      <w:pPr>
        <w:pStyle w:val="Option"/>
      </w:pPr>
      <w:r>
        <w:t xml:space="preserve">D. Increase in pulmonary vascular resistance</w:t>
      </w:r>
    </w:p>
    <w:p>
      <w:pPr>
        <w:pStyle w:val="Question"/>
      </w:pPr>
      <w:r>
        <w:t xml:space="preserve">Q5. </w:t>
      </w:r>
      <w:r>
        <w:t>Functional foramen ovale closure after birth is promoted primarily by:</w:t>
      </w:r>
    </w:p>
    <w:p>
      <w:pPr>
        <w:pStyle w:val="Option"/>
      </w:pPr>
      <w:r>
        <w:t xml:space="preserve">A. A sudden increase in pulmonary arterial resistance</w:t>
      </w:r>
    </w:p>
    <w:p>
      <w:pPr>
        <w:pStyle w:val="Option"/>
      </w:pPr>
      <w:r>
        <w:t xml:space="preserve">B. Pulmonary venous return raising LA pressure</w:t>
      </w:r>
    </w:p>
    <w:p>
      <w:pPr>
        <w:pStyle w:val="Option"/>
      </w:pPr>
      <w:r>
        <w:t xml:space="preserve">C. Higher right atrial than left atrial pressure</w:t>
      </w:r>
    </w:p>
    <w:p>
      <w:pPr>
        <w:pStyle w:val="Option"/>
      </w:pPr>
      <w:r>
        <w:t xml:space="preserve">D. Prostaglandin E1 administration</w:t>
      </w:r>
    </w:p>
    <w:p>
      <w:pPr>
        <w:pStyle w:val="Question"/>
      </w:pPr>
      <w:r>
        <w:t xml:space="preserve">Q6. </w:t>
      </w:r>
      <w:r>
        <w:t>Which event most directly favors functional ductus arteriosus constriction?</w:t>
      </w:r>
    </w:p>
    <w:p>
      <w:pPr>
        <w:pStyle w:val="Option"/>
      </w:pPr>
      <w:r>
        <w:t xml:space="preserve">A. Persistence of fetal right-to-left shunting</w:t>
      </w:r>
    </w:p>
    <w:p>
      <w:pPr>
        <w:pStyle w:val="Option"/>
      </w:pPr>
      <w:r>
        <w:t xml:space="preserve">B. Falling PaO2 and increased PGE2</w:t>
      </w:r>
    </w:p>
    <w:p>
      <w:pPr>
        <w:pStyle w:val="Option"/>
      </w:pPr>
      <w:r>
        <w:t xml:space="preserve">C. Rising PaO₂ with loss of placental prostaglandins</w:t>
      </w:r>
    </w:p>
    <w:p>
      <w:pPr>
        <w:pStyle w:val="Option"/>
      </w:pPr>
      <w:r>
        <w:t xml:space="preserve">D. Rise in pulmonary arterial pressure alone</w:t>
      </w:r>
    </w:p>
    <w:p>
      <w:pPr>
        <w:pStyle w:val="Question"/>
      </w:pPr>
      <w:r>
        <w:t xml:space="preserve">Q7. </w:t>
      </w:r>
      <w:r>
        <w:t>Which pairing correctly describes normal postnatal circulatory transition?</w:t>
      </w:r>
    </w:p>
    <w:p>
      <w:pPr>
        <w:pStyle w:val="Option"/>
      </w:pPr>
      <w:r>
        <w:t xml:space="preserve">A. PVR rises; SVR falls</w:t>
      </w:r>
    </w:p>
    <w:p>
      <w:pPr>
        <w:pStyle w:val="Option"/>
      </w:pPr>
      <w:r>
        <w:t xml:space="preserve">B. Both PVR and SVR fall</w:t>
      </w:r>
    </w:p>
    <w:p>
      <w:pPr>
        <w:pStyle w:val="Option"/>
      </w:pPr>
      <w:r>
        <w:t xml:space="preserve">C. Both PVR and SVR rise</w:t>
      </w:r>
    </w:p>
    <w:p>
      <w:pPr>
        <w:pStyle w:val="Option"/>
      </w:pPr>
      <w:r>
        <w:t xml:space="preserve">D. PVR falls; SVR rises</w:t>
      </w:r>
    </w:p>
    <w:p>
      <w:pPr>
        <w:pStyle w:val="Question"/>
      </w:pPr>
      <w:r>
        <w:t xml:space="preserve">Q8. </w:t>
      </w:r>
      <w:r>
        <w:t>A 36-hour neonate with initially normal feeding develops poor perfusion and weak femoral pulses. Which physiological event can unmask critical systemic outflow obstruction?</w:t>
      </w:r>
    </w:p>
    <w:p>
      <w:pPr>
        <w:pStyle w:val="Option"/>
      </w:pPr>
      <w:r>
        <w:t xml:space="preserve">A. Ductus arteriosus constricts</w:t>
      </w:r>
    </w:p>
    <w:p>
      <w:pPr>
        <w:pStyle w:val="Option"/>
      </w:pPr>
      <w:r>
        <w:t xml:space="preserve">B. Foramen ovale becomes larger</w:t>
      </w:r>
    </w:p>
    <w:p>
      <w:pPr>
        <w:pStyle w:val="Option"/>
      </w:pPr>
      <w:r>
        <w:t xml:space="preserve">C. Pulmonary venous return falls to zero</w:t>
      </w:r>
    </w:p>
    <w:p>
      <w:pPr>
        <w:pStyle w:val="Option"/>
      </w:pPr>
      <w:r>
        <w:t xml:space="preserve">D. Systemic resistance drops due to placenta reopening</w:t>
      </w:r>
    </w:p>
    <w:p>
      <w:pPr>
        <w:pStyle w:val="Question"/>
      </w:pPr>
      <w:r>
        <w:t xml:space="preserve">Q9. </w:t>
      </w:r>
      <w:r>
        <w:t>A newborn with suspected pulmonary atresia has worsening cyanosis as the ductus closes. The ductus was supporting:</w:t>
      </w:r>
    </w:p>
    <w:p>
      <w:pPr>
        <w:pStyle w:val="Option"/>
      </w:pPr>
      <w:r>
        <w:t xml:space="preserve">A. Coronary sinus outflow</w:t>
      </w:r>
    </w:p>
    <w:p>
      <w:pPr>
        <w:pStyle w:val="Option"/>
      </w:pPr>
      <w:r>
        <w:t xml:space="preserve">B. Pulmonary venous drainage</w:t>
      </w:r>
    </w:p>
    <w:p>
      <w:pPr>
        <w:pStyle w:val="Option"/>
      </w:pPr>
      <w:r>
        <w:t xml:space="preserve">C. Systemic venous return</w:t>
      </w:r>
    </w:p>
    <w:p>
      <w:pPr>
        <w:pStyle w:val="Option"/>
      </w:pPr>
      <w:r>
        <w:t xml:space="preserve">D. Pulmonary arterial blood flow</w:t>
      </w:r>
    </w:p>
    <w:p>
      <w:pPr>
        <w:pStyle w:val="Question"/>
      </w:pPr>
      <w:r>
        <w:t xml:space="preserve">Q10. </w:t>
      </w:r>
      <w:r>
        <w:t>A 2-day-old with severe hypoxaemia has preductal saturation 96% and postductal 82%, with a structurally normal heart and high estimated pulmonary pressure. Best physiology?</w:t>
      </w:r>
    </w:p>
    <w:p>
      <w:pPr>
        <w:pStyle w:val="Option"/>
      </w:pPr>
      <w:r>
        <w:t xml:space="preserve">A. Left-to-right shunt across the PDA only</w:t>
      </w:r>
    </w:p>
    <w:p>
      <w:pPr>
        <w:pStyle w:val="Option"/>
      </w:pPr>
      <w:r>
        <w:t xml:space="preserve">B. Normal transition with no hypoxaemia</w:t>
      </w:r>
    </w:p>
    <w:p>
      <w:pPr>
        <w:pStyle w:val="Option"/>
      </w:pPr>
      <w:r>
        <w:t xml:space="preserve">C. Right-to-left ductal shunting in PPHN</w:t>
      </w:r>
    </w:p>
    <w:p>
      <w:pPr>
        <w:pStyle w:val="Option"/>
      </w:pPr>
      <w:r>
        <w:t xml:space="preserve">D. Obligate intracardiac mixing in ASD</w:t>
      </w:r>
    </w:p>
    <w:p>
      <w:pPr>
        <w:pStyle w:val="Question"/>
      </w:pPr>
      <w:r>
        <w:t xml:space="preserve">Q11. </w:t>
      </w:r>
      <w:r>
        <w:t>In a neonate with suspected duct-dependent systemic blood flow, which intervention may worsen systemic perfusion if it excessively lowers PVR?</w:t>
      </w:r>
    </w:p>
    <w:p>
      <w:pPr>
        <w:pStyle w:val="Option"/>
      </w:pPr>
      <w:r>
        <w:t xml:space="preserve">A. Prompt cardiology consultation</w:t>
      </w:r>
    </w:p>
    <w:p>
      <w:pPr>
        <w:pStyle w:val="Option"/>
      </w:pPr>
      <w:r>
        <w:t xml:space="preserve">B. Monitoring serial lactate</w:t>
      </w:r>
    </w:p>
    <w:p>
      <w:pPr>
        <w:pStyle w:val="Option"/>
      </w:pPr>
      <w:r>
        <w:t xml:space="preserve">C. Maintaining normothermia</w:t>
      </w:r>
    </w:p>
    <w:p>
      <w:pPr>
        <w:pStyle w:val="Option"/>
      </w:pPr>
      <w:r>
        <w:t xml:space="preserve">D. Hyperventilation and hyperoxia</w:t>
      </w:r>
    </w:p>
    <w:p>
      <w:pPr>
        <w:pStyle w:val="Question"/>
      </w:pPr>
      <w:r>
        <w:t xml:space="preserve">Q12. </w:t>
      </w:r>
      <w:r>
        <w:t>A neonate with aortic atresia and restrictive ductus has rising lactate. Which finding most strongly supports duct-dependent systemic flow rather than pulmonary-flow dependence?</w:t>
      </w:r>
    </w:p>
    <w:p>
      <w:pPr>
        <w:pStyle w:val="Option"/>
      </w:pPr>
      <w:r>
        <w:t xml:space="preserve">A. Isolated respiratory alkalosis</w:t>
      </w:r>
    </w:p>
    <w:p>
      <w:pPr>
        <w:pStyle w:val="Option"/>
      </w:pPr>
      <w:r>
        <w:t xml:space="preserve">B. Poor lower-body perfusion as ductal flow falls</w:t>
      </w:r>
    </w:p>
    <w:p>
      <w:pPr>
        <w:pStyle w:val="Option"/>
      </w:pPr>
      <w:r>
        <w:t xml:space="preserve">C. Normal femoral pulses despite shock</w:t>
      </w:r>
    </w:p>
    <w:p>
      <w:pPr>
        <w:pStyle w:val="Option"/>
      </w:pPr>
      <w:r>
        <w:t xml:space="preserve">D. Severe cyanosis with well-perfused limbs</w:t>
      </w:r>
    </w:p>
    <w:p>
      <w:pPr>
        <w:pStyle w:val="Question"/>
      </w:pPr>
      <w:r>
        <w:t xml:space="preserve">Q13. </w:t>
      </w:r>
      <w:r>
        <w:t>At 35 weeks PMA, a preterm infant has zone II stage 2 ROP with definite plus disease. Which management classification is appropriate?</w:t>
      </w:r>
    </w:p>
    <w:p>
      <w:pPr>
        <w:pStyle w:val="Option"/>
      </w:pPr>
      <w:r>
        <w:t xml:space="preserve">A. Type 2 ROP; observe only at long interval</w:t>
      </w:r>
    </w:p>
    <w:p>
      <w:pPr>
        <w:pStyle w:val="Option"/>
      </w:pPr>
      <w:r>
        <w:t xml:space="preserve">B. Stage 1 ROP; routine annual follow-up</w:t>
      </w:r>
    </w:p>
    <w:p>
      <w:pPr>
        <w:pStyle w:val="Option"/>
      </w:pPr>
      <w:r>
        <w:t xml:space="preserve">C. Type 1 ROP; prompt treatment assessment</w:t>
      </w:r>
    </w:p>
    <w:p>
      <w:pPr>
        <w:pStyle w:val="Option"/>
      </w:pPr>
      <w:r>
        <w:t xml:space="preserve">D. Mature retina; discharge screening</w:t>
      </w:r>
    </w:p>
    <w:p>
      <w:pPr>
        <w:pStyle w:val="Question"/>
      </w:pPr>
      <w:r>
        <w:t xml:space="preserve">Q14. </w:t>
      </w:r>
      <w:r>
        <w:t>A neonate with severe pulmonary hypertension has right-to-left ductal shunting. Why can right-hand saturation remain higher than foot saturation?</w:t>
      </w:r>
    </w:p>
    <w:p>
      <w:pPr>
        <w:pStyle w:val="Option"/>
      </w:pPr>
      <w:r>
        <w:t xml:space="preserve">A. Right hand samples ascending-aortic preductal blood</w:t>
      </w:r>
    </w:p>
    <w:p>
      <w:pPr>
        <w:pStyle w:val="Option"/>
      </w:pPr>
      <w:r>
        <w:t xml:space="preserve">B. Foot blood bypasses all systemic arteries</w:t>
      </w:r>
    </w:p>
    <w:p>
      <w:pPr>
        <w:pStyle w:val="Option"/>
      </w:pPr>
      <w:r>
        <w:t xml:space="preserve">C. Right hand is supplied by pulmonary artery</w:t>
      </w:r>
    </w:p>
    <w:p>
      <w:pPr>
        <w:pStyle w:val="Option"/>
      </w:pPr>
      <w:r>
        <w:t xml:space="preserve">D. Right hand receives descending-aortic postductal flow</w:t>
      </w:r>
    </w:p>
    <w:p>
      <w:pPr>
        <w:pStyle w:val="Question"/>
      </w:pPr>
      <w:r>
        <w:t xml:space="preserve">Q15. </w:t>
      </w:r>
      <w:r>
        <w:t>A neonate has reversed differential cyanosis (right-hand SpO2 lower than foot). Which combination is a classic possibility?</w:t>
      </w:r>
    </w:p>
    <w:p>
      <w:pPr>
        <w:pStyle w:val="Option"/>
      </w:pPr>
      <w:r>
        <w:t xml:space="preserve">A. Isolated restrictive VSD with normal great arteries</w:t>
      </w:r>
    </w:p>
    <w:p>
      <w:pPr>
        <w:pStyle w:val="Option"/>
      </w:pPr>
      <w:r>
        <w:t xml:space="preserve">B. d-TGA with raised pulmonary pressure</w:t>
      </w:r>
    </w:p>
    <w:p>
      <w:pPr>
        <w:pStyle w:val="Option"/>
      </w:pPr>
      <w:r>
        <w:t xml:space="preserve">C. Innocent pulmonary flow murmur</w:t>
      </w:r>
    </w:p>
    <w:p>
      <w:pPr>
        <w:pStyle w:val="Option"/>
      </w:pPr>
      <w:r>
        <w:t xml:space="preserve">D. Mild isolated ASD with normal pressures</w:t>
      </w:r>
    </w:p>
    <w:p>
      <w:pPr>
        <w:pStyle w:val="Question"/>
      </w:pPr>
      <w:r>
        <w:t xml:space="preserve">Q16. </w:t>
      </w:r>
      <w:r>
        <w:t>A cyanotic neonate has poor pulses, severe metabolic acidosis and no murmur. What is the safest interpretation?</w:t>
      </w:r>
    </w:p>
    <w:p>
      <w:pPr>
        <w:pStyle w:val="Option"/>
      </w:pPr>
      <w:r>
        <w:t xml:space="preserve">A. Only sepsis can cause metabolic acidosis at 48 hours</w:t>
      </w:r>
    </w:p>
    <w:p>
      <w:pPr>
        <w:pStyle w:val="Option"/>
      </w:pPr>
      <w:r>
        <w:t xml:space="preserve">B. Absence of a murmur excludes critical CHD</w:t>
      </w:r>
    </w:p>
    <w:p>
      <w:pPr>
        <w:pStyle w:val="Option"/>
      </w:pPr>
      <w:r>
        <w:t xml:space="preserve">C. Critical CHD possible; stabilize, urgent echo</w:t>
      </w:r>
    </w:p>
    <w:p>
      <w:pPr>
        <w:pStyle w:val="Option"/>
      </w:pPr>
      <w:r>
        <w:t xml:space="preserve">D. A normal prenatal scan rules out ductal lesions</w:t>
      </w:r>
    </w:p>
    <w:p>
      <w:pPr>
        <w:pStyle w:val="Question"/>
      </w:pPr>
      <w:r>
        <w:t xml:space="preserve">Q17. </w:t>
      </w:r>
      <w:r>
        <w:t>Which site is recommended for preductal pulse oximetry in routine CCHD screening?</w:t>
      </w:r>
    </w:p>
    <w:p>
      <w:pPr>
        <w:pStyle w:val="Option"/>
      </w:pPr>
      <w:r>
        <w:t xml:space="preserve">A. Either foot</w:t>
      </w:r>
    </w:p>
    <w:p>
      <w:pPr>
        <w:pStyle w:val="Option"/>
      </w:pPr>
      <w:r>
        <w:t xml:space="preserve">B. Left foot</w:t>
      </w:r>
    </w:p>
    <w:p>
      <w:pPr>
        <w:pStyle w:val="Option"/>
      </w:pPr>
      <w:r>
        <w:t xml:space="preserve">C. Left hand exclusively</w:t>
      </w:r>
    </w:p>
    <w:p>
      <w:pPr>
        <w:pStyle w:val="Option"/>
      </w:pPr>
      <w:r>
        <w:t xml:space="preserve">D. Right hand</w:t>
      </w:r>
    </w:p>
    <w:p>
      <w:pPr>
        <w:pStyle w:val="Question"/>
      </w:pPr>
      <w:r>
        <w:t xml:space="preserve">Q18. </w:t>
      </w:r>
      <w:r>
        <w:t>In the IAP-NNF 2026 CCHD pathway, a single SpO2 of 88% in either screening site means:</w:t>
      </w:r>
    </w:p>
    <w:p>
      <w:pPr>
        <w:pStyle w:val="Option"/>
      </w:pPr>
      <w:r>
        <w:t xml:space="preserve">A. Routine discharge if other site is 96%</w:t>
      </w:r>
    </w:p>
    <w:p>
      <w:pPr>
        <w:pStyle w:val="Option"/>
      </w:pPr>
      <w:r>
        <w:t xml:space="preserve">B. Repeat twice at 1-hour intervals before action</w:t>
      </w:r>
    </w:p>
    <w:p>
      <w:pPr>
        <w:pStyle w:val="Option"/>
      </w:pPr>
      <w:r>
        <w:t xml:space="preserve">C. Immediate failed screen and clinical evaluation</w:t>
      </w:r>
    </w:p>
    <w:p>
      <w:pPr>
        <w:pStyle w:val="Option"/>
      </w:pPr>
      <w:r>
        <w:t xml:space="preserve">D. Pass if infant has no murmur</w:t>
      </w:r>
    </w:p>
    <w:p>
      <w:pPr>
        <w:pStyle w:val="Question"/>
      </w:pPr>
      <w:r>
        <w:t xml:space="preserve">Q19. </w:t>
      </w:r>
      <w:r>
        <w:t>Which result passes the IAP-NNF 2026 CCHD screening algorithm?</w:t>
      </w:r>
    </w:p>
    <w:p>
      <w:pPr>
        <w:pStyle w:val="Option"/>
      </w:pPr>
      <w:r>
        <w:t xml:space="preserve">A. Right hand 96%, foot 93%</w:t>
      </w:r>
    </w:p>
    <w:p>
      <w:pPr>
        <w:pStyle w:val="Option"/>
      </w:pPr>
      <w:r>
        <w:t xml:space="preserve">B. Right hand 98%, foot 94%</w:t>
      </w:r>
    </w:p>
    <w:p>
      <w:pPr>
        <w:pStyle w:val="Option"/>
      </w:pPr>
      <w:r>
        <w:t xml:space="preserve">C. Right hand 95%, foot 95%</w:t>
      </w:r>
    </w:p>
    <w:p>
      <w:pPr>
        <w:pStyle w:val="Option"/>
      </w:pPr>
      <w:r>
        <w:t xml:space="preserve">D. Right hand 94%, foot 95%</w:t>
      </w:r>
    </w:p>
    <w:p>
      <w:pPr>
        <w:pStyle w:val="Question"/>
      </w:pPr>
      <w:r>
        <w:t xml:space="preserve">Q20. </w:t>
      </w:r>
      <w:r>
        <w:t>An asymptomatic newborn has 96% in the right hand and 92% in the foot at 26 hours. Best next screening step?</w:t>
      </w:r>
    </w:p>
    <w:p>
      <w:pPr>
        <w:pStyle w:val="Option"/>
      </w:pPr>
      <w:r>
        <w:t xml:space="preserve">A. Send home because both values are ≥90%</w:t>
      </w:r>
    </w:p>
    <w:p>
      <w:pPr>
        <w:pStyle w:val="Option"/>
      </w:pPr>
      <w:r>
        <w:t xml:space="preserve">B. Repeat both sites once after 1 hour</w:t>
      </w:r>
    </w:p>
    <w:p>
      <w:pPr>
        <w:pStyle w:val="Option"/>
      </w:pPr>
      <w:r>
        <w:t xml:space="preserve">C. Pass because the right hand is ≥95%</w:t>
      </w:r>
    </w:p>
    <w:p>
      <w:pPr>
        <w:pStyle w:val="Option"/>
      </w:pPr>
      <w:r>
        <w:t xml:space="preserve">D. Repeat only the right hand immediately</w:t>
      </w:r>
    </w:p>
    <w:p>
      <w:pPr>
        <w:pStyle w:val="Question"/>
      </w:pPr>
      <w:r>
        <w:t xml:space="preserve">Q21. </w:t>
      </w:r>
      <w:r>
        <w:t>A well newborn fails the CCHD screen. Which statement is best?</w:t>
      </w:r>
    </w:p>
    <w:p>
      <w:pPr>
        <w:pStyle w:val="Option"/>
      </w:pPr>
      <w:r>
        <w:t xml:space="preserve">A. Normal auscultation rules out serious disease</w:t>
      </w:r>
    </w:p>
    <w:p>
      <w:pPr>
        <w:pStyle w:val="Option"/>
      </w:pPr>
      <w:r>
        <w:t xml:space="preserve">B. All failed screens indicate structural CHD</w:t>
      </w:r>
    </w:p>
    <w:p>
      <w:pPr>
        <w:pStyle w:val="Option"/>
      </w:pPr>
      <w:r>
        <w:t xml:space="preserve">C. An ECG alone confirms a CCHD lesion</w:t>
      </w:r>
    </w:p>
    <w:p>
      <w:pPr>
        <w:pStyle w:val="Option"/>
      </w:pPr>
      <w:r>
        <w:t xml:space="preserve">D. Sepsis or PPHN can also cause failure</w:t>
      </w:r>
    </w:p>
    <w:p>
      <w:pPr>
        <w:pStyle w:val="Question"/>
      </w:pPr>
      <w:r>
        <w:t xml:space="preserve">Q22. </w:t>
      </w:r>
      <w:r>
        <w:t>A 30-hour newborn has right-hand SpO2 94%, foot 94%. After 1 hour both remain 94%. What is the screen outcome?</w:t>
      </w:r>
    </w:p>
    <w:p>
      <w:pPr>
        <w:pStyle w:val="Option"/>
      </w:pPr>
      <w:r>
        <w:t xml:space="preserve">A. Pass; gradient is zero</w:t>
      </w:r>
    </w:p>
    <w:p>
      <w:pPr>
        <w:pStyle w:val="Option"/>
      </w:pPr>
      <w:r>
        <w:t xml:space="preserve">B. Second rescreen after another hour</w:t>
      </w:r>
    </w:p>
    <w:p>
      <w:pPr>
        <w:pStyle w:val="Option"/>
      </w:pPr>
      <w:r>
        <w:t xml:space="preserve">C. Routine discharge because SpO2 exceeds 90%</w:t>
      </w:r>
    </w:p>
    <w:p>
      <w:pPr>
        <w:pStyle w:val="Option"/>
      </w:pPr>
      <w:r>
        <w:t xml:space="preserve">D. Fail: clinical evaluation and echo</w:t>
      </w:r>
    </w:p>
    <w:p>
      <w:pPr>
        <w:pStyle w:val="Question"/>
      </w:pPr>
      <w:r>
        <w:t xml:space="preserve">Q23. </w:t>
      </w:r>
      <w:r>
        <w:t>A newborn has SpO2 97% in both sites, but femoral pulses are weak and upper-limb pressure exceeds lower-limb pressure. Next step?</w:t>
      </w:r>
    </w:p>
    <w:p>
      <w:pPr>
        <w:pStyle w:val="Option"/>
      </w:pPr>
      <w:r>
        <w:t xml:space="preserve">A. Treat presumed asthma</w:t>
      </w:r>
    </w:p>
    <w:p>
      <w:pPr>
        <w:pStyle w:val="Option"/>
      </w:pPr>
      <w:r>
        <w:t xml:space="preserve">B. Urgent echo despite passing oximetry</w:t>
      </w:r>
    </w:p>
    <w:p>
      <w:pPr>
        <w:pStyle w:val="Option"/>
      </w:pPr>
      <w:r>
        <w:t xml:space="preserve">C. Discharge; oximetry excludes coarctation</w:t>
      </w:r>
    </w:p>
    <w:p>
      <w:pPr>
        <w:pStyle w:val="Option"/>
      </w:pPr>
      <w:r>
        <w:t xml:space="preserve">D. Repeat only pulse oximetry in one week</w:t>
      </w:r>
    </w:p>
    <w:p>
      <w:pPr>
        <w:pStyle w:val="Question"/>
      </w:pPr>
      <w:r>
        <w:t xml:space="preserve">Q24. </w:t>
      </w:r>
      <w:r>
        <w:t>A cyanotic 12-hour-old infant has SpO2 84% in both sites and little respiratory distress. What should take priority?</w:t>
      </w:r>
    </w:p>
    <w:p>
      <w:pPr>
        <w:pStyle w:val="Option"/>
      </w:pPr>
      <w:r>
        <w:t xml:space="preserve">A. Wait until 24 hours for screening</w:t>
      </w:r>
    </w:p>
    <w:p>
      <w:pPr>
        <w:pStyle w:val="Option"/>
      </w:pPr>
      <w:r>
        <w:t xml:space="preserve">B. Stabilize and obtain urgent echo</w:t>
      </w:r>
    </w:p>
    <w:p>
      <w:pPr>
        <w:pStyle w:val="Option"/>
      </w:pPr>
      <w:r>
        <w:t xml:space="preserve">C. Observe for a murmur</w:t>
      </w:r>
    </w:p>
    <w:p>
      <w:pPr>
        <w:pStyle w:val="Option"/>
      </w:pPr>
      <w:r>
        <w:t xml:space="preserve">D. Use only chest radiography and defer echo</w:t>
      </w:r>
    </w:p>
    <w:p>
      <w:pPr>
        <w:pStyle w:val="Question"/>
      </w:pPr>
      <w:r>
        <w:t xml:space="preserve">Q25. </w:t>
      </w:r>
      <w:r>
        <w:t>Which newborn has the strongest indication for targeted fetal echocardiography?</w:t>
      </w:r>
    </w:p>
    <w:p>
      <w:pPr>
        <w:pStyle w:val="Option"/>
      </w:pPr>
      <w:r>
        <w:t xml:space="preserve">A. Maternal seasonal rhinitis alone</w:t>
      </w:r>
    </w:p>
    <w:p>
      <w:pPr>
        <w:pStyle w:val="Option"/>
      </w:pPr>
      <w:r>
        <w:t xml:space="preserve">B. Uncomplicated pregnancy with normal anomaly scan</w:t>
      </w:r>
    </w:p>
    <w:p>
      <w:pPr>
        <w:pStyle w:val="Option"/>
      </w:pPr>
      <w:r>
        <w:t xml:space="preserve">C. Isolated maternal iron deficiency without fetal abnormality</w:t>
      </w:r>
    </w:p>
    <w:p>
      <w:pPr>
        <w:pStyle w:val="Option"/>
      </w:pPr>
      <w:r>
        <w:t xml:space="preserve">D. Maternal anti-Ro/SSA positivity</w:t>
      </w:r>
    </w:p>
    <w:p>
      <w:pPr>
        <w:pStyle w:val="Question"/>
      </w:pPr>
      <w:r>
        <w:t xml:space="preserve">Q26. </w:t>
      </w:r>
      <w:r>
        <w:t>A neonate with failed screening has a normal chest radiograph. Which test is best to define cardiac anatomy?</w:t>
      </w:r>
    </w:p>
    <w:p>
      <w:pPr>
        <w:pStyle w:val="Option"/>
      </w:pPr>
      <w:r>
        <w:t xml:space="preserve">A. Serial plain CXR alone</w:t>
      </w:r>
    </w:p>
    <w:p>
      <w:pPr>
        <w:pStyle w:val="Option"/>
      </w:pPr>
      <w:r>
        <w:t xml:space="preserve">B. Echocardiography with Doppler</w:t>
      </w:r>
    </w:p>
    <w:p>
      <w:pPr>
        <w:pStyle w:val="Option"/>
      </w:pPr>
      <w:r>
        <w:t xml:space="preserve">C. Serum troponin alone</w:t>
      </w:r>
    </w:p>
    <w:p>
      <w:pPr>
        <w:pStyle w:val="Option"/>
      </w:pPr>
      <w:r>
        <w:t xml:space="preserve">D. Single resting ECG</w:t>
      </w:r>
    </w:p>
    <w:p>
      <w:pPr>
        <w:pStyle w:val="Question"/>
      </w:pPr>
      <w:r>
        <w:t xml:space="preserve">Q27. </w:t>
      </w:r>
      <w:r>
        <w:t>An infant is on supplemental oxygen in NICU and has no established CHD. How should the routine screening protocol be applied?</w:t>
      </w:r>
    </w:p>
    <w:p>
      <w:pPr>
        <w:pStyle w:val="Option"/>
      </w:pPr>
      <w:r>
        <w:t xml:space="preserve">A. Use only left hand and omit foot</w:t>
      </w:r>
    </w:p>
    <w:p>
      <w:pPr>
        <w:pStyle w:val="Option"/>
      </w:pPr>
      <w:r>
        <w:t xml:space="preserve">B. Screen off oxygen when clinically appropriate</w:t>
      </w:r>
    </w:p>
    <w:p>
      <w:pPr>
        <w:pStyle w:val="Option"/>
      </w:pPr>
      <w:r>
        <w:t xml:space="preserve">C. Perform routine pass/fail screening on oxygen without caveat</w:t>
      </w:r>
    </w:p>
    <w:p>
      <w:pPr>
        <w:pStyle w:val="Option"/>
      </w:pPr>
      <w:r>
        <w:t xml:space="preserve">D. Skip screening forever if oxygen was used</w:t>
      </w:r>
    </w:p>
    <w:p>
      <w:pPr>
        <w:pStyle w:val="Question"/>
      </w:pPr>
      <w:r>
        <w:t xml:space="preserve">Q28. </w:t>
      </w:r>
      <w:r>
        <w:t>A 2-day-old is cyanotic with PaO₂ 48 mmHg in room air (right radial sample). After 10 minutes of 100% oxygen the PaO₂ is 56 mmHg. Which interpretation is most appropriate?</w:t>
      </w:r>
    </w:p>
    <w:p>
      <w:pPr>
        <w:pStyle w:val="Option"/>
      </w:pPr>
      <w:r>
        <w:t xml:space="preserve">A. Parenchymal lung disease, because PaO₂ has risen</w:t>
      </w:r>
    </w:p>
    <w:p>
      <w:pPr>
        <w:pStyle w:val="Option"/>
      </w:pPr>
      <w:r>
        <w:t xml:space="preserve">B. Normal response, so no further work-up is needed</w:t>
      </w:r>
    </w:p>
    <w:p>
      <w:pPr>
        <w:pStyle w:val="Option"/>
      </w:pPr>
      <w:r>
        <w:t xml:space="preserve">C. Oxygen toxicity from ductal closure</w:t>
      </w:r>
    </w:p>
    <w:p>
      <w:pPr>
        <w:pStyle w:val="Option"/>
      </w:pPr>
      <w:r>
        <w:t xml:space="preserve">D. Fixed shunt: CHD or severe PPHN; do echo</w:t>
      </w:r>
    </w:p>
    <w:p>
      <w:pPr>
        <w:pStyle w:val="Question"/>
      </w:pPr>
      <w:r>
        <w:t xml:space="preserve">Q29. </w:t>
      </w:r>
      <w:r>
        <w:t>A 26-hour-old has right-hand SpO₂ 97% and foot 94%. Which single finding by itself prevents a PASS?</w:t>
      </w:r>
    </w:p>
    <w:p>
      <w:pPr>
        <w:pStyle w:val="Option"/>
      </w:pPr>
      <w:r>
        <w:t xml:space="preserve">A. Both sites above 90%</w:t>
      </w:r>
    </w:p>
    <w:p>
      <w:pPr>
        <w:pStyle w:val="Option"/>
      </w:pPr>
      <w:r>
        <w:t xml:space="preserve">B. Right hand above 95%</w:t>
      </w:r>
    </w:p>
    <w:p>
      <w:pPr>
        <w:pStyle w:val="Option"/>
      </w:pPr>
      <w:r>
        <w:t xml:space="preserve">C. Foot below 95%</w:t>
      </w:r>
    </w:p>
    <w:p>
      <w:pPr>
        <w:pStyle w:val="Option"/>
      </w:pPr>
      <w:r>
        <w:t xml:space="preserve">D. No murmur on auscultation</w:t>
      </w:r>
    </w:p>
    <w:p>
      <w:pPr>
        <w:pStyle w:val="Question"/>
      </w:pPr>
      <w:r>
        <w:t xml:space="preserve">Q30. </w:t>
      </w:r>
      <w:r>
        <w:t>Why is the right hand preferred over the left hand for preductal SpO2?</w:t>
      </w:r>
    </w:p>
    <w:p>
      <w:pPr>
        <w:pStyle w:val="Option"/>
      </w:pPr>
      <w:r>
        <w:t xml:space="preserve">A. Left hand samples pulmonary artery blood</w:t>
      </w:r>
    </w:p>
    <w:p>
      <w:pPr>
        <w:pStyle w:val="Option"/>
      </w:pPr>
      <w:r>
        <w:t xml:space="preserve">B. Right hand is always postductal</w:t>
      </w:r>
    </w:p>
    <w:p>
      <w:pPr>
        <w:pStyle w:val="Option"/>
      </w:pPr>
      <w:r>
        <w:t xml:space="preserve">C. Right subclavian arises proximal to the duct</w:t>
      </w:r>
    </w:p>
    <w:p>
      <w:pPr>
        <w:pStyle w:val="Option"/>
      </w:pPr>
      <w:r>
        <w:t xml:space="preserve">D. Foot saturation is never clinically useful</w:t>
      </w:r>
    </w:p>
    <w:p>
      <w:pPr>
        <w:pStyle w:val="Question"/>
      </w:pPr>
      <w:r>
        <w:t xml:space="preserve">Q31. </w:t>
      </w:r>
      <w:r>
        <w:t>A preterm infant born at 28 weeks is assessed at 18 weeks chronological age. What is corrected age?</w:t>
      </w:r>
    </w:p>
    <w:p>
      <w:pPr>
        <w:pStyle w:val="Option"/>
      </w:pPr>
      <w:r>
        <w:t xml:space="preserve">A. 46 weeks</w:t>
      </w:r>
    </w:p>
    <w:p>
      <w:pPr>
        <w:pStyle w:val="Option"/>
      </w:pPr>
      <w:r>
        <w:t xml:space="preserve">B. 10 weeks</w:t>
      </w:r>
    </w:p>
    <w:p>
      <w:pPr>
        <w:pStyle w:val="Option"/>
      </w:pPr>
      <w:r>
        <w:t xml:space="preserve">C. 18 weeks</w:t>
      </w:r>
    </w:p>
    <w:p>
      <w:pPr>
        <w:pStyle w:val="Option"/>
      </w:pPr>
      <w:r>
        <w:t xml:space="preserve">D. 6 weeks</w:t>
      </w:r>
    </w:p>
    <w:p>
      <w:pPr>
        <w:pStyle w:val="Question"/>
      </w:pPr>
      <w:r>
        <w:t xml:space="preserve">Q32. </w:t>
      </w:r>
      <w:r>
        <w:t>A newborn has a passing pulse-ox screen but harsh systolic murmur, abnormal S2 and tachypnoea. Best action?</w:t>
      </w:r>
    </w:p>
    <w:p>
      <w:pPr>
        <w:pStyle w:val="Option"/>
      </w:pPr>
      <w:r>
        <w:t xml:space="preserve">A. Discharge; pass overrides examination</w:t>
      </w:r>
    </w:p>
    <w:p>
      <w:pPr>
        <w:pStyle w:val="Option"/>
      </w:pPr>
      <w:r>
        <w:t xml:space="preserve">B. Repeat pulse ox only after one month</w:t>
      </w:r>
    </w:p>
    <w:p>
      <w:pPr>
        <w:pStyle w:val="Option"/>
      </w:pPr>
      <w:r>
        <w:t xml:space="preserve">C. Order routine ECG alone and reassure</w:t>
      </w:r>
    </w:p>
    <w:p>
      <w:pPr>
        <w:pStyle w:val="Option"/>
      </w:pPr>
      <w:r>
        <w:t xml:space="preserve">D. Urgent cardiology review and echo</w:t>
      </w:r>
    </w:p>
    <w:p>
      <w:pPr>
        <w:pStyle w:val="Question"/>
      </w:pPr>
      <w:r>
        <w:t xml:space="preserve">Q33. </w:t>
      </w:r>
      <w:r>
        <w:t>A palpable precordial thrill generally indicates a murmur of at least which Levine grade?</w:t>
      </w:r>
    </w:p>
    <w:p>
      <w:pPr>
        <w:pStyle w:val="Option"/>
      </w:pPr>
      <w:r>
        <w:t xml:space="preserve">A. Grade 3/6</w:t>
      </w:r>
    </w:p>
    <w:p>
      <w:pPr>
        <w:pStyle w:val="Option"/>
      </w:pPr>
      <w:r>
        <w:t xml:space="preserve">B. Grade 1/6</w:t>
      </w:r>
    </w:p>
    <w:p>
      <w:pPr>
        <w:pStyle w:val="Option"/>
      </w:pPr>
      <w:r>
        <w:t xml:space="preserve">C. Grade 4/6</w:t>
      </w:r>
    </w:p>
    <w:p>
      <w:pPr>
        <w:pStyle w:val="Option"/>
      </w:pPr>
      <w:r>
        <w:t xml:space="preserve">D. Grade 2/6</w:t>
      </w:r>
    </w:p>
    <w:p>
      <w:pPr>
        <w:pStyle w:val="Question"/>
      </w:pPr>
      <w:r>
        <w:t xml:space="preserve">Q34. </w:t>
      </w:r>
      <w:r>
        <w:t>Which murmur feature is least compatible with an innocent murmur?</w:t>
      </w:r>
    </w:p>
    <w:p>
      <w:pPr>
        <w:pStyle w:val="Option"/>
      </w:pPr>
      <w:r>
        <w:t xml:space="preserve">A. Diastolic component</w:t>
      </w:r>
    </w:p>
    <w:p>
      <w:pPr>
        <w:pStyle w:val="Option"/>
      </w:pPr>
      <w:r>
        <w:t xml:space="preserve">B. No symptoms or abnormal pulses</w:t>
      </w:r>
    </w:p>
    <w:p>
      <w:pPr>
        <w:pStyle w:val="Option"/>
      </w:pPr>
      <w:r>
        <w:t xml:space="preserve">C. Soft musical systolic quality</w:t>
      </w:r>
    </w:p>
    <w:p>
      <w:pPr>
        <w:pStyle w:val="Option"/>
      </w:pPr>
      <w:r>
        <w:t xml:space="preserve">D. Short duration and positional variation</w:t>
      </w:r>
    </w:p>
    <w:p>
      <w:pPr>
        <w:pStyle w:val="Question"/>
      </w:pPr>
      <w:r>
        <w:t xml:space="preserve">Q35. </w:t>
      </w:r>
      <w:r>
        <w:t>A vibratory musical murmur at the left lower sternal border in a healthy 5-year-old, louder supine, is most suggestive of:</w:t>
      </w:r>
    </w:p>
    <w:p>
      <w:pPr>
        <w:pStyle w:val="Option"/>
      </w:pPr>
      <w:r>
        <w:t xml:space="preserve">A. Still murmur</w:t>
      </w:r>
    </w:p>
    <w:p>
      <w:pPr>
        <w:pStyle w:val="Option"/>
      </w:pPr>
      <w:r>
        <w:t xml:space="preserve">B. Venous hum</w:t>
      </w:r>
    </w:p>
    <w:p>
      <w:pPr>
        <w:pStyle w:val="Option"/>
      </w:pPr>
      <w:r>
        <w:t xml:space="preserve">C. Pulmonary stenosis</w:t>
      </w:r>
    </w:p>
    <w:p>
      <w:pPr>
        <w:pStyle w:val="Option"/>
      </w:pPr>
      <w:r>
        <w:t xml:space="preserve">D. Aortic regurgitation</w:t>
      </w:r>
    </w:p>
    <w:p>
      <w:pPr>
        <w:pStyle w:val="Question"/>
      </w:pPr>
      <w:r>
        <w:t xml:space="preserve">Q36. </w:t>
      </w:r>
      <w:r>
        <w:t>A continuous murmur above the clavicle disappears when the child lies supine or the jugular vein is compressed. Most likely?</w:t>
      </w:r>
    </w:p>
    <w:p>
      <w:pPr>
        <w:pStyle w:val="Option"/>
      </w:pPr>
      <w:r>
        <w:t xml:space="preserve">A. Mitral regurgitation</w:t>
      </w:r>
    </w:p>
    <w:p>
      <w:pPr>
        <w:pStyle w:val="Option"/>
      </w:pPr>
      <w:r>
        <w:t xml:space="preserve">B. PDA</w:t>
      </w:r>
    </w:p>
    <w:p>
      <w:pPr>
        <w:pStyle w:val="Option"/>
      </w:pPr>
      <w:r>
        <w:t xml:space="preserve">C. VSD</w:t>
      </w:r>
    </w:p>
    <w:p>
      <w:pPr>
        <w:pStyle w:val="Option"/>
      </w:pPr>
      <w:r>
        <w:t xml:space="preserve">D. Venous hum</w:t>
      </w:r>
    </w:p>
    <w:p>
      <w:pPr>
        <w:pStyle w:val="Question"/>
      </w:pPr>
      <w:r>
        <w:t xml:space="preserve">Q37. </w:t>
      </w:r>
      <w:r>
        <w:t>A thriving 7-year-old has a grade 2/6 short systolic murmur that disappears on standing, normal S2 and pulses. Most appropriate?</w:t>
      </w:r>
    </w:p>
    <w:p>
      <w:pPr>
        <w:pStyle w:val="Option"/>
      </w:pPr>
      <w:r>
        <w:t xml:space="preserve">A. Likely innocent; follow up as appropriate</w:t>
      </w:r>
    </w:p>
    <w:p>
      <w:pPr>
        <w:pStyle w:val="Option"/>
      </w:pPr>
      <w:r>
        <w:t xml:space="preserve">B. Assume cyanotic CHD</w:t>
      </w:r>
    </w:p>
    <w:p>
      <w:pPr>
        <w:pStyle w:val="Option"/>
      </w:pPr>
      <w:r>
        <w:t xml:space="preserve">C. Urgent cardiac catheterization</w:t>
      </w:r>
    </w:p>
    <w:p>
      <w:pPr>
        <w:pStyle w:val="Option"/>
      </w:pPr>
      <w:r>
        <w:t xml:space="preserve">D. Emergency PGE1 infusion</w:t>
      </w:r>
    </w:p>
    <w:p>
      <w:pPr>
        <w:pStyle w:val="Question"/>
      </w:pPr>
      <w:r>
        <w:t xml:space="preserve">Q38. </w:t>
      </w:r>
      <w:r>
        <w:t>A 2-month-old has tachypnoea during feeds, sweating, hepatomegaly and a harsh pansystolic murmur. Which next step?</w:t>
      </w:r>
    </w:p>
    <w:p>
      <w:pPr>
        <w:pStyle w:val="Option"/>
      </w:pPr>
      <w:r>
        <w:t xml:space="preserve">A. Reassure because infants commonly have innocent murmurs</w:t>
      </w:r>
    </w:p>
    <w:p>
      <w:pPr>
        <w:pStyle w:val="Option"/>
      </w:pPr>
      <w:r>
        <w:t xml:space="preserve">B. Urgent echo for suspected structural shunt with heart failure</w:t>
      </w:r>
    </w:p>
    <w:p>
      <w:pPr>
        <w:pStyle w:val="Option"/>
      </w:pPr>
      <w:r>
        <w:t xml:space="preserve">C. Only prescribe antitussive</w:t>
      </w:r>
    </w:p>
    <w:p>
      <w:pPr>
        <w:pStyle w:val="Option"/>
      </w:pPr>
      <w:r>
        <w:t xml:space="preserve">D. Delay review until school age</w:t>
      </w:r>
    </w:p>
    <w:p>
      <w:pPr>
        <w:pStyle w:val="Question"/>
      </w:pPr>
      <w:r>
        <w:t xml:space="preserve">Q39. </w:t>
      </w:r>
      <w:r>
        <w:t>A continuous infraclavicular murmur is accompanied by bounding pulses and widened pulse pressure. Best explanation?</w:t>
      </w:r>
    </w:p>
    <w:p>
      <w:pPr>
        <w:pStyle w:val="Option"/>
      </w:pPr>
      <w:r>
        <w:t xml:space="preserve">A. Hemodynamically significant PDA</w:t>
      </w:r>
    </w:p>
    <w:p>
      <w:pPr>
        <w:pStyle w:val="Option"/>
      </w:pPr>
      <w:r>
        <w:t xml:space="preserve">B. Innocent Still murmur</w:t>
      </w:r>
    </w:p>
    <w:p>
      <w:pPr>
        <w:pStyle w:val="Option"/>
      </w:pPr>
      <w:r>
        <w:t xml:space="preserve">C. Isolated ASD with normal pressures</w:t>
      </w:r>
    </w:p>
    <w:p>
      <w:pPr>
        <w:pStyle w:val="Option"/>
      </w:pPr>
      <w:r>
        <w:t xml:space="preserve">D. Small muscular VSD</w:t>
      </w:r>
    </w:p>
    <w:p>
      <w:pPr>
        <w:pStyle w:val="Question"/>
      </w:pPr>
      <w:r>
        <w:t xml:space="preserve">Q40. </w:t>
      </w:r>
      <w:r>
        <w:t>A child has fixed wide splitting of S2 and a pulmonary flow systolic murmur. The best mechanism for the murmur is:</w:t>
      </w:r>
    </w:p>
    <w:p>
      <w:pPr>
        <w:pStyle w:val="Option"/>
      </w:pPr>
      <w:r>
        <w:t xml:space="preserve">A. Increased flow across pulmonary valve</w:t>
      </w:r>
    </w:p>
    <w:p>
      <w:pPr>
        <w:pStyle w:val="Option"/>
      </w:pPr>
      <w:r>
        <w:t xml:space="preserve">B. Direct flow across an atrial septal defect</w:t>
      </w:r>
    </w:p>
    <w:p>
      <w:pPr>
        <w:pStyle w:val="Option"/>
      </w:pPr>
      <w:r>
        <w:t xml:space="preserve">C. Mitral regurgitant flow</w:t>
      </w:r>
    </w:p>
    <w:p>
      <w:pPr>
        <w:pStyle w:val="Option"/>
      </w:pPr>
      <w:r>
        <w:t xml:space="preserve">D. Continuous ductal runoff</w:t>
      </w:r>
    </w:p>
    <w:p>
      <w:pPr>
        <w:pStyle w:val="Question"/>
      </w:pPr>
      <w:r>
        <w:t xml:space="preserve">Q41. </w:t>
      </w:r>
      <w:r>
        <w:t>A healthy 6-year-old has a second heart sound that splits on inspiration and becomes single on expiration. What is the best interpretation?</w:t>
      </w:r>
    </w:p>
    <w:p>
      <w:pPr>
        <w:pStyle w:val="Option"/>
      </w:pPr>
      <w:r>
        <w:t xml:space="preserve">A. Wide splitting from pulmonary stenosis</w:t>
      </w:r>
    </w:p>
    <w:p>
      <w:pPr>
        <w:pStyle w:val="Option"/>
      </w:pPr>
      <w:r>
        <w:t xml:space="preserve">B. Fixed splitting typical of ASD</w:t>
      </w:r>
    </w:p>
    <w:p>
      <w:pPr>
        <w:pStyle w:val="Option"/>
      </w:pPr>
      <w:r>
        <w:t xml:space="preserve">C. Paradoxical splitting from LBBB</w:t>
      </w:r>
    </w:p>
    <w:p>
      <w:pPr>
        <w:pStyle w:val="Option"/>
      </w:pPr>
      <w:r>
        <w:t xml:space="preserve">D. Normal physiological splitting</w:t>
      </w:r>
    </w:p>
    <w:p>
      <w:pPr>
        <w:pStyle w:val="Question"/>
      </w:pPr>
      <w:r>
        <w:t xml:space="preserve">Q42. </w:t>
      </w:r>
      <w:r>
        <w:t>An adolescent has exertional syncope, a harsh systolic ejection murmur radiating to neck and weak carotid upstroke. Which interpretation is safest?</w:t>
      </w:r>
    </w:p>
    <w:p>
      <w:pPr>
        <w:pStyle w:val="Option"/>
      </w:pPr>
      <w:r>
        <w:t xml:space="preserve">A. Innocent pulmonary flow murmur</w:t>
      </w:r>
    </w:p>
    <w:p>
      <w:pPr>
        <w:pStyle w:val="Option"/>
      </w:pPr>
      <w:r>
        <w:t xml:space="preserve">B. Pathological LV outflow obstruction</w:t>
      </w:r>
    </w:p>
    <w:p>
      <w:pPr>
        <w:pStyle w:val="Option"/>
      </w:pPr>
      <w:r>
        <w:t xml:space="preserve">C. Venous hum from jugular flow</w:t>
      </w:r>
    </w:p>
    <w:p>
      <w:pPr>
        <w:pStyle w:val="Option"/>
      </w:pPr>
      <w:r>
        <w:t xml:space="preserve">D. Small secundum ASD murmur</w:t>
      </w:r>
    </w:p>
    <w:p>
      <w:pPr>
        <w:pStyle w:val="Question"/>
      </w:pPr>
      <w:r>
        <w:t xml:space="preserve">Q43. </w:t>
      </w:r>
      <w:r>
        <w:t>A grade 2/6 murmur is heard at the apex and radiates to the axilla, lasting through systole. Most likely mechanism?</w:t>
      </w:r>
    </w:p>
    <w:p>
      <w:pPr>
        <w:pStyle w:val="Option"/>
      </w:pPr>
      <w:r>
        <w:t xml:space="preserve">A. Pulmonary ejection flow</w:t>
      </w:r>
    </w:p>
    <w:p>
      <w:pPr>
        <w:pStyle w:val="Option"/>
      </w:pPr>
      <w:r>
        <w:t xml:space="preserve">B. Ductal flow to pulmonary artery</w:t>
      </w:r>
    </w:p>
    <w:p>
      <w:pPr>
        <w:pStyle w:val="Option"/>
      </w:pPr>
      <w:r>
        <w:t xml:space="preserve">C. Ventricular outflow obstruction</w:t>
      </w:r>
    </w:p>
    <w:p>
      <w:pPr>
        <w:pStyle w:val="Option"/>
      </w:pPr>
      <w:r>
        <w:t xml:space="preserve">D. Mitral regurgitant flow</w:t>
      </w:r>
    </w:p>
    <w:p>
      <w:pPr>
        <w:pStyle w:val="Question"/>
      </w:pPr>
      <w:r>
        <w:t xml:space="preserve">Q44. </w:t>
      </w:r>
      <w:r>
        <w:t>Which sign makes a murmur in a neonate more concerning even if its grade is only 1/6?</w:t>
      </w:r>
    </w:p>
    <w:p>
      <w:pPr>
        <w:pStyle w:val="Option"/>
      </w:pPr>
      <w:r>
        <w:t xml:space="preserve">A. Normal feeding and growth</w:t>
      </w:r>
    </w:p>
    <w:p>
      <w:pPr>
        <w:pStyle w:val="Option"/>
      </w:pPr>
      <w:r>
        <w:t xml:space="preserve">B. Absent femoral pulses</w:t>
      </w:r>
    </w:p>
    <w:p>
      <w:pPr>
        <w:pStyle w:val="Option"/>
      </w:pPr>
      <w:r>
        <w:t xml:space="preserve">C. Variation with posture</w:t>
      </w:r>
    </w:p>
    <w:p>
      <w:pPr>
        <w:pStyle w:val="Option"/>
      </w:pPr>
      <w:r>
        <w:t xml:space="preserve">D. Musical quality</w:t>
      </w:r>
    </w:p>
    <w:p>
      <w:pPr>
        <w:pStyle w:val="Question"/>
      </w:pPr>
      <w:r>
        <w:t xml:space="preserve">Q45. </w:t>
      </w:r>
      <w:r>
        <w:t>A child has an early diastolic decrescendo murmur along the left sternal border. Which category fits best?</w:t>
      </w:r>
    </w:p>
    <w:p>
      <w:pPr>
        <w:pStyle w:val="Option"/>
      </w:pPr>
      <w:r>
        <w:t xml:space="preserve">A. Aortic or pulmonary regurgitation</w:t>
      </w:r>
    </w:p>
    <w:p>
      <w:pPr>
        <w:pStyle w:val="Option"/>
      </w:pPr>
      <w:r>
        <w:t xml:space="preserve">B. Benign venous hum</w:t>
      </w:r>
    </w:p>
    <w:p>
      <w:pPr>
        <w:pStyle w:val="Option"/>
      </w:pPr>
      <w:r>
        <w:t xml:space="preserve">C. Physiologic Still murmur</w:t>
      </w:r>
    </w:p>
    <w:p>
      <w:pPr>
        <w:pStyle w:val="Option"/>
      </w:pPr>
      <w:r>
        <w:t xml:space="preserve">D. Innocent pulmonary flow murmur</w:t>
      </w:r>
    </w:p>
    <w:p>
      <w:pPr>
        <w:pStyle w:val="Question"/>
      </w:pPr>
      <w:r>
        <w:t xml:space="preserve">Q46. </w:t>
      </w:r>
      <w:r>
        <w:t>A harsh pansystolic murmur at the left lower sternal border becomes louder with handgrip. What mechanism is most plausible?</w:t>
      </w:r>
    </w:p>
    <w:p>
      <w:pPr>
        <w:pStyle w:val="Option"/>
      </w:pPr>
      <w:r>
        <w:t xml:space="preserve">A. Higher afterload raises VSD gradient</w:t>
      </w:r>
    </w:p>
    <w:p>
      <w:pPr>
        <w:pStyle w:val="Option"/>
      </w:pPr>
      <w:r>
        <w:t xml:space="preserve">B. Reduced afterload across a VSD</w:t>
      </w:r>
    </w:p>
    <w:p>
      <w:pPr>
        <w:pStyle w:val="Option"/>
      </w:pPr>
      <w:r>
        <w:t xml:space="preserve">C. Increased venous return across pulmonary valve</w:t>
      </w:r>
    </w:p>
    <w:p>
      <w:pPr>
        <w:pStyle w:val="Option"/>
      </w:pPr>
      <w:r>
        <w:t xml:space="preserve">D. Decreased systemic vascular resistance</w:t>
      </w:r>
    </w:p>
    <w:p>
      <w:pPr>
        <w:pStyle w:val="Question"/>
      </w:pPr>
      <w:r>
        <w:t xml:space="preserve">Q47. </w:t>
      </w:r>
      <w:r>
        <w:t>A 2-day-old has a regular heart rate of 62/min, normal pulses and a structurally normal heart. ECG shows P waves unrelated to QRS complexes. The mother has SLE with anti-Ro/SSA antibodies. What is the most likely diagnosis?</w:t>
      </w:r>
    </w:p>
    <w:p>
      <w:pPr>
        <w:pStyle w:val="Option"/>
      </w:pPr>
      <w:r>
        <w:t xml:space="preserve">A. Sinus arrest with junctional escape</w:t>
      </w:r>
    </w:p>
    <w:p>
      <w:pPr>
        <w:pStyle w:val="Option"/>
      </w:pPr>
      <w:r>
        <w:t xml:space="preserve">B. Congenital complete AV block</w:t>
      </w:r>
    </w:p>
    <w:p>
      <w:pPr>
        <w:pStyle w:val="Option"/>
      </w:pPr>
      <w:r>
        <w:t xml:space="preserve">C. Physiological sinus bradycardia of sleep</w:t>
      </w:r>
    </w:p>
    <w:p>
      <w:pPr>
        <w:pStyle w:val="Option"/>
      </w:pPr>
      <w:r>
        <w:t xml:space="preserve">D. Long QT syndrome with 2:1 block</w:t>
      </w:r>
    </w:p>
    <w:p>
      <w:pPr>
        <w:pStyle w:val="Question"/>
      </w:pPr>
      <w:r>
        <w:t xml:space="preserve">Q48. </w:t>
      </w:r>
      <w:r>
        <w:t>Which ECG pattern is expected in a healthy term newborn during the first days?</w:t>
      </w:r>
    </w:p>
    <w:p>
      <w:pPr>
        <w:pStyle w:val="Option"/>
      </w:pPr>
      <w:r>
        <w:t xml:space="preserve">A. Persistent pathological Q waves in all leads</w:t>
      </w:r>
    </w:p>
    <w:p>
      <w:pPr>
        <w:pStyle w:val="Option"/>
      </w:pPr>
      <w:r>
        <w:t xml:space="preserve">B. Adult-like left-axis dominance</w:t>
      </w:r>
    </w:p>
    <w:p>
      <w:pPr>
        <w:pStyle w:val="Option"/>
      </w:pPr>
      <w:r>
        <w:t xml:space="preserve">C. Predominant rightward QRS axis</w:t>
      </w:r>
    </w:p>
    <w:p>
      <w:pPr>
        <w:pStyle w:val="Option"/>
      </w:pPr>
      <w:r>
        <w:t xml:space="preserve">D. Obligate complete right bundle-branch block</w:t>
      </w:r>
    </w:p>
    <w:p>
      <w:pPr>
        <w:pStyle w:val="Question"/>
      </w:pPr>
      <w:r>
        <w:t xml:space="preserve">Q49. </w:t>
      </w:r>
      <w:r>
        <w:t>Under the explicitly named AAP 2018 ROP schedule, when is the first retinal examination for an infant born at 24 weeks GA?</w:t>
      </w:r>
    </w:p>
    <w:p>
      <w:pPr>
        <w:pStyle w:val="Option"/>
      </w:pPr>
      <w:r>
        <w:t xml:space="preserve">A. At 2 weeks chronological age</w:t>
      </w:r>
    </w:p>
    <w:p>
      <w:pPr>
        <w:pStyle w:val="Option"/>
      </w:pPr>
      <w:r>
        <w:t xml:space="preserve">B. 31 weeks PMA (7 weeks of age)</w:t>
      </w:r>
    </w:p>
    <w:p>
      <w:pPr>
        <w:pStyle w:val="Option"/>
      </w:pPr>
      <w:r>
        <w:t xml:space="preserve">C. At 4 weeks chronological age</w:t>
      </w:r>
    </w:p>
    <w:p>
      <w:pPr>
        <w:pStyle w:val="Option"/>
      </w:pPr>
      <w:r>
        <w:t xml:space="preserve">D. At 40 weeks PMA</w:t>
      </w:r>
    </w:p>
    <w:p>
      <w:pPr>
        <w:pStyle w:val="Question"/>
      </w:pPr>
      <w:r>
        <w:t xml:space="preserve">Q50. </w:t>
      </w:r>
      <w:r>
        <w:t>A term neonate at 18 hours has upright T waves in V1 with otherwise normal ECG. Interpretation?</w:t>
      </w:r>
    </w:p>
    <w:p>
      <w:pPr>
        <w:pStyle w:val="Option"/>
      </w:pPr>
      <w:r>
        <w:t xml:space="preserve">A. Diagnostic of hyperkalaemia</w:t>
      </w:r>
    </w:p>
    <w:p>
      <w:pPr>
        <w:pStyle w:val="Option"/>
      </w:pPr>
      <w:r>
        <w:t xml:space="preserve">B. Diagnostic of left bundle-branch block</w:t>
      </w:r>
    </w:p>
    <w:p>
      <w:pPr>
        <w:pStyle w:val="Option"/>
      </w:pPr>
      <w:r>
        <w:t xml:space="preserve">C. Normal age-related pattern</w:t>
      </w:r>
    </w:p>
    <w:p>
      <w:pPr>
        <w:pStyle w:val="Option"/>
      </w:pPr>
      <w:r>
        <w:t xml:space="preserve">D. Diagnostic of severe RVH</w:t>
      </w:r>
    </w:p>
    <w:p>
      <w:pPr>
        <w:pStyle w:val="Question"/>
      </w:pPr>
      <w:r>
        <w:t xml:space="preserve">Q51. </w:t>
      </w:r>
      <w:r>
        <w:t>A 10-day-old has persistently upright T waves in V1. Which statement is best?</w:t>
      </w:r>
    </w:p>
    <w:p>
      <w:pPr>
        <w:pStyle w:val="Option"/>
      </w:pPr>
      <w:r>
        <w:t xml:space="preserve">A. Consider RV strain or hypertrophy</w:t>
      </w:r>
    </w:p>
    <w:p>
      <w:pPr>
        <w:pStyle w:val="Option"/>
      </w:pPr>
      <w:r>
        <w:t xml:space="preserve">B. Always normal until adolescence</w:t>
      </w:r>
    </w:p>
    <w:p>
      <w:pPr>
        <w:pStyle w:val="Option"/>
      </w:pPr>
      <w:r>
        <w:t xml:space="preserve">C. Diagnostic of left atrial enlargement</w:t>
      </w:r>
    </w:p>
    <w:p>
      <w:pPr>
        <w:pStyle w:val="Option"/>
      </w:pPr>
      <w:r>
        <w:t xml:space="preserve">D. Means isolated hypocalcaemia</w:t>
      </w:r>
    </w:p>
    <w:p>
      <w:pPr>
        <w:pStyle w:val="Question"/>
      </w:pPr>
      <w:r>
        <w:t xml:space="preserve">Q52. </w:t>
      </w:r>
      <w:r>
        <w:t>Which ECG axis finding is particularly associated with AV septal defect?</w:t>
      </w:r>
    </w:p>
    <w:p>
      <w:pPr>
        <w:pStyle w:val="Option"/>
      </w:pPr>
      <w:r>
        <w:t xml:space="preserve">A. Superior/leftward QRS axis for age</w:t>
      </w:r>
    </w:p>
    <w:p>
      <w:pPr>
        <w:pStyle w:val="Option"/>
      </w:pPr>
      <w:r>
        <w:t xml:space="preserve">B. Pure vertical P-wave axis without QRS changes</w:t>
      </w:r>
    </w:p>
    <w:p>
      <w:pPr>
        <w:pStyle w:val="Option"/>
      </w:pPr>
      <w:r>
        <w:t xml:space="preserve">C. Marked rightward axis as the sole required sign</w:t>
      </w:r>
    </w:p>
    <w:p>
      <w:pPr>
        <w:pStyle w:val="Option"/>
      </w:pPr>
      <w:r>
        <w:t xml:space="preserve">D. Normal age-appropriate axis always</w:t>
      </w:r>
    </w:p>
    <w:p>
      <w:pPr>
        <w:pStyle w:val="Question"/>
      </w:pPr>
      <w:r>
        <w:t xml:space="preserve">Q53. </w:t>
      </w:r>
      <w:r>
        <w:t>A 3-week infant has QRS axis +120° and normal intervals. Which interpretation is most appropriate?</w:t>
      </w:r>
    </w:p>
    <w:p>
      <w:pPr>
        <w:pStyle w:val="Option"/>
      </w:pPr>
      <w:r>
        <w:t xml:space="preserve">A. Diagnostic of tricuspid atresia</w:t>
      </w:r>
    </w:p>
    <w:p>
      <w:pPr>
        <w:pStyle w:val="Option"/>
      </w:pPr>
      <w:r>
        <w:t xml:space="preserve">B. Can be within age-related neonatal range</w:t>
      </w:r>
    </w:p>
    <w:p>
      <w:pPr>
        <w:pStyle w:val="Option"/>
      </w:pPr>
      <w:r>
        <w:t xml:space="preserve">C. Diagnostic of ventricular tachycardia</w:t>
      </w:r>
    </w:p>
    <w:p>
      <w:pPr>
        <w:pStyle w:val="Option"/>
      </w:pPr>
      <w:r>
        <w:t xml:space="preserve">D. Clearly pathologic adult-style right-axis deviation</w:t>
      </w:r>
    </w:p>
    <w:p>
      <w:pPr>
        <w:pStyle w:val="Question"/>
      </w:pPr>
      <w:r>
        <w:t xml:space="preserve">Q54. </w:t>
      </w:r>
      <w:r>
        <w:t>A 5-year-old with syncope has a corrected QT interval clearly prolonged on repeated ECG. What is the key next step?</w:t>
      </w:r>
    </w:p>
    <w:p>
      <w:pPr>
        <w:pStyle w:val="Option"/>
      </w:pPr>
      <w:r>
        <w:t xml:space="preserve">A. Urgent long-QT and arrhythmia work-up</w:t>
      </w:r>
    </w:p>
    <w:p>
      <w:pPr>
        <w:pStyle w:val="Option"/>
      </w:pPr>
      <w:r>
        <w:t xml:space="preserve">B. Diagnose PDA from QTc</w:t>
      </w:r>
    </w:p>
    <w:p>
      <w:pPr>
        <w:pStyle w:val="Option"/>
      </w:pPr>
      <w:r>
        <w:t xml:space="preserve">C. Reassure as normal neonatal physiology</w:t>
      </w:r>
    </w:p>
    <w:p>
      <w:pPr>
        <w:pStyle w:val="Option"/>
      </w:pPr>
      <w:r>
        <w:t xml:space="preserve">D. Prescribe an innocent-murmur label</w:t>
      </w:r>
    </w:p>
    <w:p>
      <w:pPr>
        <w:pStyle w:val="Question"/>
      </w:pPr>
      <w:r>
        <w:t xml:space="preserve">Q55. </w:t>
      </w:r>
      <w:r>
        <w:t>A 9-year-old with a regular narrow-complex tachycardia at 230/min has no obvious P waves. Most useful initial ECG interpretation?</w:t>
      </w:r>
    </w:p>
    <w:p>
      <w:pPr>
        <w:pStyle w:val="Option"/>
      </w:pPr>
      <w:r>
        <w:t xml:space="preserve">A. Atrial standstill with ventricular escape</w:t>
      </w:r>
    </w:p>
    <w:p>
      <w:pPr>
        <w:pStyle w:val="Option"/>
      </w:pPr>
      <w:r>
        <w:t xml:space="preserve">B. Complete heart block</w:t>
      </w:r>
    </w:p>
    <w:p>
      <w:pPr>
        <w:pStyle w:val="Option"/>
      </w:pPr>
      <w:r>
        <w:t xml:space="preserve">C. Likely SVT; assess stability</w:t>
      </w:r>
    </w:p>
    <w:p>
      <w:pPr>
        <w:pStyle w:val="Option"/>
      </w:pPr>
      <w:r>
        <w:t xml:space="preserve">D. Normal sinus tachycardia solely from age</w:t>
      </w:r>
    </w:p>
    <w:p>
      <w:pPr>
        <w:pStyle w:val="Question"/>
      </w:pPr>
      <w:r>
        <w:t xml:space="preserve">Q56. </w:t>
      </w:r>
      <w:r>
        <w:t>A 2-month-old with a known structural lesion has a QRS axis -60°. What does this finding suggest?</w:t>
      </w:r>
    </w:p>
    <w:p>
      <w:pPr>
        <w:pStyle w:val="Option"/>
      </w:pPr>
      <w:r>
        <w:t xml:space="preserve">A. Normal adult QRS axis</w:t>
      </w:r>
    </w:p>
    <w:p>
      <w:pPr>
        <w:pStyle w:val="Option"/>
      </w:pPr>
      <w:r>
        <w:t xml:space="preserve">B. Superior axis; correlate with lesion</w:t>
      </w:r>
    </w:p>
    <w:p>
      <w:pPr>
        <w:pStyle w:val="Option"/>
      </w:pPr>
      <w:r>
        <w:t xml:space="preserve">C. Physiologic newborn right axis</w:t>
      </w:r>
    </w:p>
    <w:p>
      <w:pPr>
        <w:pStyle w:val="Option"/>
      </w:pPr>
      <w:r>
        <w:t xml:space="preserve">D. Isolated sinus arrhythmia</w:t>
      </w:r>
    </w:p>
    <w:p>
      <w:pPr>
        <w:pStyle w:val="Question"/>
      </w:pPr>
      <w:r>
        <w:t xml:space="preserve">Q57. </w:t>
      </w:r>
      <w:r>
        <w:t>A 4-year-old has an ECG with upright T in V1, deep S in V6 and rightward axis beyond age norms. Most consistent with:</w:t>
      </w:r>
    </w:p>
    <w:p>
      <w:pPr>
        <w:pStyle w:val="Option"/>
      </w:pPr>
      <w:r>
        <w:t xml:space="preserve">A. An isolated venous hum</w:t>
      </w:r>
    </w:p>
    <w:p>
      <w:pPr>
        <w:pStyle w:val="Option"/>
      </w:pPr>
      <w:r>
        <w:t xml:space="preserve">B. Isolated LVH</w:t>
      </w:r>
    </w:p>
    <w:p>
      <w:pPr>
        <w:pStyle w:val="Option"/>
      </w:pPr>
      <w:r>
        <w:t xml:space="preserve">C. Right ventricular hypertrophy/strain</w:t>
      </w:r>
    </w:p>
    <w:p>
      <w:pPr>
        <w:pStyle w:val="Option"/>
      </w:pPr>
      <w:r>
        <w:t xml:space="preserve">D. Normal transition of a newborn</w:t>
      </w:r>
    </w:p>
    <w:p>
      <w:pPr>
        <w:pStyle w:val="Question"/>
      </w:pPr>
      <w:r>
        <w:t xml:space="preserve">Q58. </w:t>
      </w:r>
      <w:r>
        <w:t>A term infant at 2 days has rightward axis and positive T in V1. Which finding would most strengthen a pathological interpretation?</w:t>
      </w:r>
    </w:p>
    <w:p>
      <w:pPr>
        <w:pStyle w:val="Option"/>
      </w:pPr>
      <w:r>
        <w:t xml:space="preserve">A. A heart rate of 130/min during quiet sleep</w:t>
      </w:r>
    </w:p>
    <w:p>
      <w:pPr>
        <w:pStyle w:val="Option"/>
      </w:pPr>
      <w:r>
        <w:t xml:space="preserve">B. Normal feeding and perfusion</w:t>
      </w:r>
    </w:p>
    <w:p>
      <w:pPr>
        <w:pStyle w:val="Option"/>
      </w:pPr>
      <w:r>
        <w:t xml:space="preserve">C. No symptoms and normal oxygenation</w:t>
      </w:r>
    </w:p>
    <w:p>
      <w:pPr>
        <w:pStyle w:val="Option"/>
      </w:pPr>
      <w:r>
        <w:t xml:space="preserve">D. Cyanosis with RV pressure overload on echo</w:t>
      </w:r>
    </w:p>
    <w:p>
      <w:pPr>
        <w:pStyle w:val="Question"/>
      </w:pPr>
      <w:r>
        <w:t xml:space="preserve">Q59. </w:t>
      </w:r>
      <w:r>
        <w:t>A child has a PR interval of 0.10 s at age 2 years. What is the best interpretation?</w:t>
      </w:r>
    </w:p>
    <w:p>
      <w:pPr>
        <w:pStyle w:val="Option"/>
      </w:pPr>
      <w:r>
        <w:t xml:space="preserve">A. Proof of ventricular pre-excitation</w:t>
      </w:r>
    </w:p>
    <w:p>
      <w:pPr>
        <w:pStyle w:val="Option"/>
      </w:pPr>
      <w:r>
        <w:t xml:space="preserve">B. May be normal; check rhythm and tracing</w:t>
      </w:r>
    </w:p>
    <w:p>
      <w:pPr>
        <w:pStyle w:val="Option"/>
      </w:pPr>
      <w:r>
        <w:t xml:space="preserve">C. Always first-degree AV block</w:t>
      </w:r>
    </w:p>
    <w:p>
      <w:pPr>
        <w:pStyle w:val="Option"/>
      </w:pPr>
      <w:r>
        <w:t xml:space="preserve">D. Diagnostic of complete AV block</w:t>
      </w:r>
    </w:p>
    <w:p>
      <w:pPr>
        <w:pStyle w:val="Question"/>
      </w:pPr>
      <w:r>
        <w:t xml:space="preserve">Q60. </w:t>
      </w:r>
      <w:r>
        <w:t>A 3-year-old with known AVSD has an ECG showing a superior QRS axis. Which conclusion is defensible?</w:t>
      </w:r>
    </w:p>
    <w:p>
      <w:pPr>
        <w:pStyle w:val="Option"/>
      </w:pPr>
      <w:r>
        <w:t xml:space="preserve">A. ECG suggests pattern; echo defines anatomy</w:t>
      </w:r>
    </w:p>
    <w:p>
      <w:pPr>
        <w:pStyle w:val="Option"/>
      </w:pPr>
      <w:r>
        <w:t xml:space="preserve">B. ECG alone quantifies the shunt size</w:t>
      </w:r>
    </w:p>
    <w:p>
      <w:pPr>
        <w:pStyle w:val="Option"/>
      </w:pPr>
      <w:r>
        <w:t xml:space="preserve">C. Superior axis excludes any structural defect</w:t>
      </w:r>
    </w:p>
    <w:p>
      <w:pPr>
        <w:pStyle w:val="Option"/>
      </w:pPr>
      <w:r>
        <w:t xml:space="preserve">D. ECG replaces echocardiography for surgical planning</w:t>
      </w:r>
    </w:p>
    <w:p>
      <w:pPr>
        <w:pStyle w:val="Question"/>
      </w:pPr>
      <w:r>
        <w:t xml:space="preserve">Q61. </w:t>
      </w:r>
      <w:r>
        <w:t>A teenager has palpitations and a short PR with delta wave in sinus rhythm. Which ECG concept is illustrated?</w:t>
      </w:r>
    </w:p>
    <w:p>
      <w:pPr>
        <w:pStyle w:val="Option"/>
      </w:pPr>
      <w:r>
        <w:t xml:space="preserve">A. Ventricular pre-excitation (accessory pathway)</w:t>
      </w:r>
    </w:p>
    <w:p>
      <w:pPr>
        <w:pStyle w:val="Option"/>
      </w:pPr>
      <w:r>
        <w:t xml:space="preserve">B. Physiologic newborn RV dominance</w:t>
      </w:r>
    </w:p>
    <w:p>
      <w:pPr>
        <w:pStyle w:val="Option"/>
      </w:pPr>
      <w:r>
        <w:t xml:space="preserve">C. Isolated first-degree AV block</w:t>
      </w:r>
    </w:p>
    <w:p>
      <w:pPr>
        <w:pStyle w:val="Option"/>
      </w:pPr>
      <w:r>
        <w:t xml:space="preserve">D. Atrial enlargement only</w:t>
      </w:r>
    </w:p>
    <w:p>
      <w:pPr>
        <w:pStyle w:val="Question"/>
      </w:pPr>
      <w:r>
        <w:t xml:space="preserve">Q62. </w:t>
      </w:r>
      <w:r>
        <w:t>A 6-week-old with failure to thrive has a superior QRS axis and fixed wide S2 splitting. Which next test best clarifies the suspected structural mechanism?</w:t>
      </w:r>
    </w:p>
    <w:p>
      <w:pPr>
        <w:pStyle w:val="Option"/>
      </w:pPr>
      <w:r>
        <w:t xml:space="preserve">A. Routine serial CXR alone</w:t>
      </w:r>
    </w:p>
    <w:p>
      <w:pPr>
        <w:pStyle w:val="Option"/>
      </w:pPr>
      <w:r>
        <w:t xml:space="preserve">B. A single troponin value</w:t>
      </w:r>
    </w:p>
    <w:p>
      <w:pPr>
        <w:pStyle w:val="Option"/>
      </w:pPr>
      <w:r>
        <w:t xml:space="preserve">C. Echocardiography with Doppler</w:t>
      </w:r>
    </w:p>
    <w:p>
      <w:pPr>
        <w:pStyle w:val="Option"/>
      </w:pPr>
      <w:r>
        <w:t xml:space="preserve">D. Exercise treadmill ECG</w:t>
      </w:r>
    </w:p>
    <w:p>
      <w:pPr>
        <w:pStyle w:val="Question"/>
      </w:pPr>
      <w:r>
        <w:t xml:space="preserve">Q63. </w:t>
      </w:r>
      <w:r>
        <w:t>A 4-day-old with suspected CHD has ECG rightward axis but normal oxygenation and femoral pulses. What is the safest inference?</w:t>
      </w:r>
    </w:p>
    <w:p>
      <w:pPr>
        <w:pStyle w:val="Option"/>
      </w:pPr>
      <w:r>
        <w:t xml:space="preserve">A. Normal oxygenation rules out every CHD</w:t>
      </w:r>
    </w:p>
    <w:p>
      <w:pPr>
        <w:pStyle w:val="Option"/>
      </w:pPr>
      <w:r>
        <w:t xml:space="preserve">B. ECG is definitive and no echo is ever needed</w:t>
      </w:r>
    </w:p>
    <w:p>
      <w:pPr>
        <w:pStyle w:val="Option"/>
      </w:pPr>
      <w:r>
        <w:t xml:space="preserve">C. Rightward axis alone does not diagnose CHD</w:t>
      </w:r>
    </w:p>
    <w:p>
      <w:pPr>
        <w:pStyle w:val="Option"/>
      </w:pPr>
      <w:r>
        <w:t xml:space="preserve">D. Rightward axis confirms pulmonary atresia</w:t>
      </w:r>
    </w:p>
    <w:p>
      <w:pPr>
        <w:pStyle w:val="Question"/>
      </w:pPr>
      <w:r>
        <w:t xml:space="preserve">Q64. </w:t>
      </w:r>
      <w:r>
        <w:t>A cyanotic neonate has a narrow mediastinum and an “egg-on-string” cardiac silhouette. Classic association?</w:t>
      </w:r>
    </w:p>
    <w:p>
      <w:pPr>
        <w:pStyle w:val="Option"/>
      </w:pPr>
      <w:r>
        <w:t xml:space="preserve">A. Coarctation of aorta</w:t>
      </w:r>
    </w:p>
    <w:p>
      <w:pPr>
        <w:pStyle w:val="Option"/>
      </w:pPr>
      <w:r>
        <w:t xml:space="preserve">B. Truncus arteriosus</w:t>
      </w:r>
    </w:p>
    <w:p>
      <w:pPr>
        <w:pStyle w:val="Option"/>
      </w:pPr>
      <w:r>
        <w:t xml:space="preserve">C. Isolated secundum ASD</w:t>
      </w:r>
    </w:p>
    <w:p>
      <w:pPr>
        <w:pStyle w:val="Option"/>
      </w:pPr>
      <w:r>
        <w:t xml:space="preserve">D. d-transposition (d-TGA)</w:t>
      </w:r>
    </w:p>
    <w:p>
      <w:pPr>
        <w:pStyle w:val="Question"/>
      </w:pPr>
      <w:r>
        <w:t xml:space="preserve">Q65. </w:t>
      </w:r>
      <w:r>
        <w:t>A clinically stable preterm infant receives 125 kcal/kg/day and 3.8 g/kg/day enteral protein. Which interpretation is most defensible?</w:t>
      </w:r>
    </w:p>
    <w:p>
      <w:pPr>
        <w:pStyle w:val="Option"/>
      </w:pPr>
      <w:r>
        <w:t xml:space="preserve">A. Energy is too low for any preterm infant</w:t>
      </w:r>
    </w:p>
    <w:p>
      <w:pPr>
        <w:pStyle w:val="Option"/>
      </w:pPr>
      <w:r>
        <w:t xml:space="preserve">B. Protein is always toxic at this intake</w:t>
      </w:r>
    </w:p>
    <w:p>
      <w:pPr>
        <w:pStyle w:val="Option"/>
      </w:pPr>
      <w:r>
        <w:t xml:space="preserve">C. Both are necessarily excessive</w:t>
      </w:r>
    </w:p>
    <w:p>
      <w:pPr>
        <w:pStyle w:val="Option"/>
      </w:pPr>
      <w:r>
        <w:t xml:space="preserve">D. Both fall within usual target ranges</w:t>
      </w:r>
    </w:p>
    <w:p>
      <w:pPr>
        <w:pStyle w:val="Question"/>
      </w:pPr>
      <w:r>
        <w:t xml:space="preserve">Q66. </w:t>
      </w:r>
      <w:r>
        <w:t>A cyanotic child has a boot-shaped cardiac silhouette with diminished pulmonary vascular markings. Most classic lesion?</w:t>
      </w:r>
    </w:p>
    <w:p>
      <w:pPr>
        <w:pStyle w:val="Option"/>
      </w:pPr>
      <w:r>
        <w:t xml:space="preserve">A. Tetralogy of Fallot</w:t>
      </w:r>
    </w:p>
    <w:p>
      <w:pPr>
        <w:pStyle w:val="Option"/>
      </w:pPr>
      <w:r>
        <w:t xml:space="preserve">B. Large PDA</w:t>
      </w:r>
    </w:p>
    <w:p>
      <w:pPr>
        <w:pStyle w:val="Option"/>
      </w:pPr>
      <w:r>
        <w:t xml:space="preserve">C. Unobstructed TAPVC</w:t>
      </w:r>
    </w:p>
    <w:p>
      <w:pPr>
        <w:pStyle w:val="Option"/>
      </w:pPr>
      <w:r>
        <w:t xml:space="preserve">D. Isolated VSD</w:t>
      </w:r>
    </w:p>
    <w:p>
      <w:pPr>
        <w:pStyle w:val="Question"/>
      </w:pPr>
      <w:r>
        <w:t xml:space="preserve">Q67. </w:t>
      </w:r>
      <w:r>
        <w:t>A child with cyanosis has a “snowman” appearance on chest radiograph. Which physiology should be considered?</w:t>
      </w:r>
    </w:p>
    <w:p>
      <w:pPr>
        <w:pStyle w:val="Option"/>
      </w:pPr>
      <w:r>
        <w:t xml:space="preserve">A. Supracardiac TAPVC (vertical vein/SVC)</w:t>
      </w:r>
    </w:p>
    <w:p>
      <w:pPr>
        <w:pStyle w:val="Option"/>
      </w:pPr>
      <w:r>
        <w:t xml:space="preserve">B. Isolated pulmonary stenosis</w:t>
      </w:r>
    </w:p>
    <w:p>
      <w:pPr>
        <w:pStyle w:val="Option"/>
      </w:pPr>
      <w:r>
        <w:t xml:space="preserve">C. Critical aortic stenosis</w:t>
      </w:r>
    </w:p>
    <w:p>
      <w:pPr>
        <w:pStyle w:val="Option"/>
      </w:pPr>
      <w:r>
        <w:t xml:space="preserve">D. Obstructed infracardiac TAPVC in a neonate</w:t>
      </w:r>
    </w:p>
    <w:p>
      <w:pPr>
        <w:pStyle w:val="Question"/>
      </w:pPr>
      <w:r>
        <w:t xml:space="preserve">Q68. </w:t>
      </w:r>
      <w:r>
        <w:t>A 6-week infant has tachypnoea, cardiomegaly and increased pulmonary vascular markings. Which hemodynamic group fits best?</w:t>
      </w:r>
    </w:p>
    <w:p>
      <w:pPr>
        <w:pStyle w:val="Option"/>
      </w:pPr>
      <w:r>
        <w:t xml:space="preserve">A. Normal cardiopulmonary circulation</w:t>
      </w:r>
    </w:p>
    <w:p>
      <w:pPr>
        <w:pStyle w:val="Option"/>
      </w:pPr>
      <w:r>
        <w:t xml:space="preserve">B. Large L→R shunt with overcirculation</w:t>
      </w:r>
    </w:p>
    <w:p>
      <w:pPr>
        <w:pStyle w:val="Option"/>
      </w:pPr>
      <w:r>
        <w:t xml:space="preserve">C. Severe isolated pulmonary atresia</w:t>
      </w:r>
    </w:p>
    <w:p>
      <w:pPr>
        <w:pStyle w:val="Option"/>
      </w:pPr>
      <w:r>
        <w:t xml:space="preserve">D. Pure reduced pulmonary blood flow physiology</w:t>
      </w:r>
    </w:p>
    <w:p>
      <w:pPr>
        <w:pStyle w:val="Question"/>
      </w:pPr>
      <w:r>
        <w:t xml:space="preserve">Q69. </w:t>
      </w:r>
      <w:r>
        <w:t>A cyanotic newborn has a normal-sized heart with markedly reduced pulmonary vascularity. What general physiology is suggested?</w:t>
      </w:r>
    </w:p>
    <w:p>
      <w:pPr>
        <w:pStyle w:val="Option"/>
      </w:pPr>
      <w:r>
        <w:t xml:space="preserve">A. Pure pulmonary edema from LV failure</w:t>
      </w:r>
    </w:p>
    <w:p>
      <w:pPr>
        <w:pStyle w:val="Option"/>
      </w:pPr>
      <w:r>
        <w:t xml:space="preserve">B. Pulmonary venous obstruction with edema</w:t>
      </w:r>
    </w:p>
    <w:p>
      <w:pPr>
        <w:pStyle w:val="Option"/>
      </w:pPr>
      <w:r>
        <w:t xml:space="preserve">C. Reduced flow from outflow obstruction</w:t>
      </w:r>
    </w:p>
    <w:p>
      <w:pPr>
        <w:pStyle w:val="Option"/>
      </w:pPr>
      <w:r>
        <w:t xml:space="preserve">D. Unobstructed high-flow left-to-right shunt</w:t>
      </w:r>
    </w:p>
    <w:p>
      <w:pPr>
        <w:pStyle w:val="Question"/>
      </w:pPr>
      <w:r>
        <w:t xml:space="preserve">Q70. </w:t>
      </w:r>
      <w:r>
        <w:t>A term neonate has severe hypoxaemia, diffuse pulmonary edema on CXR and a small or normal heart. Which structural diagnosis is an important urgent consideration?</w:t>
      </w:r>
    </w:p>
    <w:p>
      <w:pPr>
        <w:pStyle w:val="Option"/>
      </w:pPr>
      <w:r>
        <w:t xml:space="preserve">A. Mild pulmonary stenosis</w:t>
      </w:r>
    </w:p>
    <w:p>
      <w:pPr>
        <w:pStyle w:val="Option"/>
      </w:pPr>
      <w:r>
        <w:t xml:space="preserve">B. Obstructed TAPVC</w:t>
      </w:r>
    </w:p>
    <w:p>
      <w:pPr>
        <w:pStyle w:val="Option"/>
      </w:pPr>
      <w:r>
        <w:t xml:space="preserve">C. Tiny PDA</w:t>
      </w:r>
    </w:p>
    <w:p>
      <w:pPr>
        <w:pStyle w:val="Option"/>
      </w:pPr>
      <w:r>
        <w:t xml:space="preserve">D. Isolated small ASD</w:t>
      </w:r>
    </w:p>
    <w:p>
      <w:pPr>
        <w:pStyle w:val="Question"/>
      </w:pPr>
      <w:r>
        <w:t xml:space="preserve">Q71. </w:t>
      </w:r>
      <w:r>
        <w:t>A neonatal CXR shows an enlarged cardiac silhouette on an AP supine film. What is the key limitation?</w:t>
      </w:r>
    </w:p>
    <w:p>
      <w:pPr>
        <w:pStyle w:val="Option"/>
      </w:pPr>
      <w:r>
        <w:t xml:space="preserve">A. Cardiomegaly alone defines a septal defect</w:t>
      </w:r>
    </w:p>
    <w:p>
      <w:pPr>
        <w:pStyle w:val="Option"/>
      </w:pPr>
      <w:r>
        <w:t xml:space="preserve">B. AP films always underestimate heart size</w:t>
      </w:r>
    </w:p>
    <w:p>
      <w:pPr>
        <w:pStyle w:val="Option"/>
      </w:pPr>
      <w:r>
        <w:t xml:space="preserve">C. Thymic shadow proves congenital cardiomyopathy</w:t>
      </w:r>
    </w:p>
    <w:p>
      <w:pPr>
        <w:pStyle w:val="Option"/>
      </w:pPr>
      <w:r>
        <w:t xml:space="preserve">D. Magnification and thymus mimic enlargement</w:t>
      </w:r>
    </w:p>
    <w:p>
      <w:pPr>
        <w:pStyle w:val="Question"/>
      </w:pPr>
      <w:r>
        <w:t xml:space="preserve">Q72. </w:t>
      </w:r>
      <w:r>
        <w:t>A 10-year-old with upper-limb hypertension and weak femoral pulses has inferior rib notching on chest radiograph. Most direct mechanism?</w:t>
      </w:r>
    </w:p>
    <w:p>
      <w:pPr>
        <w:pStyle w:val="Option"/>
      </w:pPr>
      <w:r>
        <w:t xml:space="preserve">A. Pulmonary artery enlargement</w:t>
      </w:r>
    </w:p>
    <w:p>
      <w:pPr>
        <w:pStyle w:val="Option"/>
      </w:pPr>
      <w:r>
        <w:t xml:space="preserve">B. Enlarged intercostal collateral arteries</w:t>
      </w:r>
    </w:p>
    <w:p>
      <w:pPr>
        <w:pStyle w:val="Option"/>
      </w:pPr>
      <w:r>
        <w:t xml:space="preserve">C. Rib fracture callus from exercise</w:t>
      </w:r>
    </w:p>
    <w:p>
      <w:pPr>
        <w:pStyle w:val="Option"/>
      </w:pPr>
      <w:r>
        <w:t xml:space="preserve">D. Thymic hyperplasia</w:t>
      </w:r>
    </w:p>
    <w:p>
      <w:pPr>
        <w:pStyle w:val="Question"/>
      </w:pPr>
      <w:r>
        <w:t xml:space="preserve">Q73. </w:t>
      </w:r>
      <w:r>
        <w:t>A thriving 2-week-old term infant has a soft systolic murmur at the left upper sternal border radiating to the axillae and back. SpO₂ is 99% and pulses are normal. What is the most likely explanation?</w:t>
      </w:r>
    </w:p>
    <w:p>
      <w:pPr>
        <w:pStyle w:val="Option"/>
      </w:pPr>
      <w:r>
        <w:t xml:space="preserve">A. Physiological peripheral pulmonary stenosis murmur</w:t>
      </w:r>
    </w:p>
    <w:p>
      <w:pPr>
        <w:pStyle w:val="Option"/>
      </w:pPr>
      <w:r>
        <w:t xml:space="preserve">B. Valvar pulmonary stenosis needing valvotomy</w:t>
      </w:r>
    </w:p>
    <w:p>
      <w:pPr>
        <w:pStyle w:val="Option"/>
      </w:pPr>
      <w:r>
        <w:t xml:space="preserve">C. A large VSD</w:t>
      </w:r>
    </w:p>
    <w:p>
      <w:pPr>
        <w:pStyle w:val="Option"/>
      </w:pPr>
      <w:r>
        <w:t xml:space="preserve">D. Coarctation of the aorta</w:t>
      </w:r>
    </w:p>
    <w:p>
      <w:pPr>
        <w:pStyle w:val="Question"/>
      </w:pPr>
      <w:r>
        <w:t xml:space="preserve">Q74. </w:t>
      </w:r>
      <w:r>
        <w:t>A cyanotic neonate has diffuse pulmonary edema, and echo shows obstructed infracardiac TAPVC. What is the role of prostaglandin E1?</w:t>
      </w:r>
    </w:p>
    <w:p>
      <w:pPr>
        <w:pStyle w:val="Option"/>
      </w:pPr>
      <w:r>
        <w:t xml:space="preserve">A. Contraindicated because it closes the duct</w:t>
      </w:r>
    </w:p>
    <w:p>
      <w:pPr>
        <w:pStyle w:val="Option"/>
      </w:pPr>
      <w:r>
        <w:t xml:space="preserve">B. Useful only after surgical repair</w:t>
      </w:r>
    </w:p>
    <w:p>
      <w:pPr>
        <w:pStyle w:val="Option"/>
      </w:pPr>
      <w:r>
        <w:t xml:space="preserve">C. Unhelpful and possibly harmful; urgent surgery</w:t>
      </w:r>
    </w:p>
    <w:p>
      <w:pPr>
        <w:pStyle w:val="Option"/>
      </w:pPr>
      <w:r>
        <w:t xml:space="preserve">D. Lifesaving; start it to keep the duct open</w:t>
      </w:r>
    </w:p>
    <w:p>
      <w:pPr>
        <w:pStyle w:val="Question"/>
      </w:pPr>
      <w:r>
        <w:t xml:space="preserve">Q75. </w:t>
      </w:r>
      <w:r>
        <w:t>A newborn with maternal pregestational diabetes has a normal anomaly scan. Which statement about CHD risk is best?</w:t>
      </w:r>
    </w:p>
    <w:p>
      <w:pPr>
        <w:pStyle w:val="Option"/>
      </w:pPr>
      <w:r>
        <w:t xml:space="preserve">A. Only ECG is indicated if symptoms develop</w:t>
      </w:r>
    </w:p>
    <w:p>
      <w:pPr>
        <w:pStyle w:val="Option"/>
      </w:pPr>
      <w:r>
        <w:t xml:space="preserve">B. Normal scan eliminates all risk</w:t>
      </w:r>
    </w:p>
    <w:p>
      <w:pPr>
        <w:pStyle w:val="Option"/>
      </w:pPr>
      <w:r>
        <w:t xml:space="preserve">C. No neonatal examination is necessary</w:t>
      </w:r>
    </w:p>
    <w:p>
      <w:pPr>
        <w:pStyle w:val="Option"/>
      </w:pPr>
      <w:r>
        <w:t xml:space="preserve">D. Pregestational diabetes (consider fetal echo)</w:t>
      </w:r>
    </w:p>
    <w:p>
      <w:pPr>
        <w:pStyle w:val="Question"/>
      </w:pPr>
      <w:r>
        <w:t xml:space="preserve">Q76. </w:t>
      </w:r>
      <w:r>
        <w:t>A term infant with tachypnoea has SpO2 97%/97%, normal femorals, a harsh pansystolic LLSB murmur and poor weight gain at 8 weeks. Next diagnostic priority?</w:t>
      </w:r>
    </w:p>
    <w:p>
      <w:pPr>
        <w:pStyle w:val="Option"/>
      </w:pPr>
      <w:r>
        <w:t xml:space="preserve">A. Doppler echo for L→R shunt</w:t>
      </w:r>
    </w:p>
    <w:p>
      <w:pPr>
        <w:pStyle w:val="Option"/>
      </w:pPr>
      <w:r>
        <w:t xml:space="preserve">B. Treat isolated neonatal PPHN</w:t>
      </w:r>
    </w:p>
    <w:p>
      <w:pPr>
        <w:pStyle w:val="Option"/>
      </w:pPr>
      <w:r>
        <w:t xml:space="preserve">C. Assume screening excluded CHD</w:t>
      </w:r>
    </w:p>
    <w:p>
      <w:pPr>
        <w:pStyle w:val="Option"/>
      </w:pPr>
      <w:r>
        <w:t xml:space="preserve">D. Routine ECG alone to quantify shunt</w:t>
      </w:r>
    </w:p>
    <w:p>
      <w:pPr>
        <w:pStyle w:val="Question"/>
      </w:pPr>
      <w:r>
        <w:t xml:space="preserve">Q77. </w:t>
      </w:r>
      <w:r>
        <w:t>A neonate has holoprosencephaly, postaxial polydactyly and aplasia cutis of the scalp. Which aneuploidy is most characteristic?</w:t>
      </w:r>
    </w:p>
    <w:p>
      <w:pPr>
        <w:pStyle w:val="Option"/>
      </w:pPr>
      <w:r>
        <w:t xml:space="preserve">A. Trisomy 21</w:t>
      </w:r>
    </w:p>
    <w:p>
      <w:pPr>
        <w:pStyle w:val="Option"/>
      </w:pPr>
      <w:r>
        <w:t xml:space="preserve">B. Trisomy 18</w:t>
      </w:r>
    </w:p>
    <w:p>
      <w:pPr>
        <w:pStyle w:val="Option"/>
      </w:pPr>
      <w:r>
        <w:t xml:space="preserve">C. Trisomy 13</w:t>
      </w:r>
    </w:p>
    <w:p>
      <w:pPr>
        <w:pStyle w:val="Option"/>
      </w:pPr>
      <w:r>
        <w:t xml:space="preserve">D. Monosomy X</w:t>
      </w:r>
    </w:p>
    <w:p>
      <w:pPr>
        <w:pStyle w:val="Question"/>
      </w:pPr>
      <w:r>
        <w:t xml:space="preserve">Q78. </w:t>
      </w:r>
      <w:r>
        <w:t>A neonate becomes pale and shocked on day 3, with metabolic acidosis and barely palpable femoral pulses. Which immediate pathway is most appropriate?</w:t>
      </w:r>
    </w:p>
    <w:p>
      <w:pPr>
        <w:pStyle w:val="Option"/>
      </w:pPr>
      <w:r>
        <w:t xml:space="preserve">A. Defer echo until a repeat chest radiograph</w:t>
      </w:r>
    </w:p>
    <w:p>
      <w:pPr>
        <w:pStyle w:val="Option"/>
      </w:pPr>
      <w:r>
        <w:t xml:space="preserve">B. Reassure because no cyanosis is visible</w:t>
      </w:r>
    </w:p>
    <w:p>
      <w:pPr>
        <w:pStyle w:val="Option"/>
      </w:pPr>
      <w:r>
        <w:t xml:space="preserve">C. Observe overnight for a murmur</w:t>
      </w:r>
    </w:p>
    <w:p>
      <w:pPr>
        <w:pStyle w:val="Option"/>
      </w:pPr>
      <w:r>
        <w:t xml:space="preserve">D. Resuscitate; urgent PGE1 and echo transfer</w:t>
      </w:r>
    </w:p>
    <w:p>
      <w:pPr>
        <w:pStyle w:val="Question"/>
      </w:pPr>
      <w:r>
        <w:t xml:space="preserve">Q79. A 2-day-old has persistent preductal and postductal saturations near 82%, little respiratory distress and no audible murmur. Which additional pattern most strongly favors a cyanotic cardiac mixing lesion over primary pulmonary parenchymal disease?</w:t>
      </w:r>
    </w:p>
    <w:p>
      <w:pPr>
        <w:pStyle w:val="Option"/>
      </w:pPr>
      <w:r>
        <w:t xml:space="preserve">A. Profound cyanosis out of proportion to respiratory distress, with relatively clear lung fields</w:t>
      </w:r>
    </w:p>
    <w:p>
      <w:pPr>
        <w:pStyle w:val="Option"/>
      </w:pPr>
      <w:r>
        <w:t xml:space="preserve">B. Rapid improvement to normal saturation after airway recruitment and supplemental oxygen</w:t>
      </w:r>
    </w:p>
    <w:p>
      <w:pPr>
        <w:pStyle w:val="Option"/>
      </w:pPr>
      <w:r>
        <w:t xml:space="preserve">C. Markedly labile pre/postductal saturation gradient with loud P2 and signs of raised pulmonary vascular resistance</w:t>
      </w:r>
    </w:p>
    <w:p>
      <w:pPr>
        <w:pStyle w:val="Option"/>
      </w:pPr>
      <w:r>
        <w:t xml:space="preserve">D. Pronounced retractions and grunting with bilateral air-space infiltrates on chest radiograph</w:t>
      </w:r>
    </w:p>
    <w:p>
      <w:pPr>
        <w:pStyle w:val="Question"/>
      </w:pPr>
      <w:r>
        <w:t xml:space="preserve">Q80. </w:t>
      </w:r>
      <w:r>
        <w:t>An infant has a screening pass at 26 hours, then develops poor perfusion at 48 hours. ECG shows age-appropriate rightward axis; CXR is nonspecific. What is the best next action?</w:t>
      </w:r>
    </w:p>
    <w:p>
      <w:pPr>
        <w:pStyle w:val="Option"/>
      </w:pPr>
      <w:r>
        <w:t xml:space="preserve">A. Repeat routine screening at 1 month only</w:t>
      </w:r>
    </w:p>
    <w:p>
      <w:pPr>
        <w:pStyle w:val="Option"/>
      </w:pPr>
      <w:r>
        <w:t xml:space="preserve">B. Urgent echo and stabilize</w:t>
      </w:r>
    </w:p>
    <w:p>
      <w:pPr>
        <w:pStyle w:val="Option"/>
      </w:pPr>
      <w:r>
        <w:t xml:space="preserve">C. Rule out CHD using the normal ECG</w:t>
      </w:r>
    </w:p>
    <w:p>
      <w:pPr>
        <w:pStyle w:val="Option"/>
      </w:pPr>
      <w:r>
        <w:t xml:space="preserve">D. Treat as innocent murmur if no thrill</w:t>
      </w:r>
    </w:p>
    <w:p>
      <w:pPr>
        <w:pStyle w:val="Heading1"/>
      </w:pPr>
      <w:r>
        <w:t>SECTION E — ANSWER KEY (attempt questions first)</w:t>
      </w:r>
    </w:p>
    <w:tbl>
      <w:tblPr>
        <w:tblStyle w:val="LightShading-Accent1"/>
        <w:tblW w:type="auto" w:w="0"/>
        <w:jc w:val="center"/>
        <w:tblLook w:firstColumn="1" w:firstRow="1" w:lastColumn="0" w:lastRow="0" w:noHBand="0" w:noVBand="1" w:val="04A0"/>
      </w:tblPr>
      <w:tblGrid>
        <w:gridCol w:w="4904"/>
        <w:gridCol w:w="4904"/>
      </w:tblGrid>
      <w:tr>
        <w:tc>
          <w:tcPr>
            <w:tcW w:type="dxa" w:w="4904"/>
            <w:vAlign w:val="center"/>
            <w:shd w:fill="263E52"/>
          </w:tcPr>
          <w:p>
            <w:pPr>
              <w:spacing w:after="20"/>
            </w:pPr>
            <w:r>
              <w:rPr>
                <w:b/>
                <w:color w:val="FFFFFF"/>
                <w:sz w:val="16"/>
              </w:rPr>
              <w:t>Questions</w:t>
            </w:r>
          </w:p>
        </w:tc>
        <w:tc>
          <w:tcPr>
            <w:tcW w:type="dxa" w:w="4904"/>
            <w:vAlign w:val="center"/>
            <w:shd w:fill="263E52"/>
          </w:tcPr>
          <w:p>
            <w:pPr>
              <w:spacing w:after="20"/>
            </w:pPr>
            <w:r>
              <w:rPr>
                <w:b/>
                <w:color w:val="FFFFFF"/>
                <w:sz w:val="16"/>
              </w:rPr>
              <w:t>Keys</w:t>
            </w:r>
          </w:p>
        </w:tc>
      </w:tr>
      <w:tr>
        <w:tc>
          <w:tcPr>
            <w:tcW w:type="dxa" w:w="4904"/>
            <w:vAlign w:val="center"/>
          </w:tcPr>
          <w:p>
            <w:pPr>
              <w:spacing w:after="20"/>
            </w:pPr>
            <w:r>
              <w:rPr>
                <w:sz w:val="16"/>
              </w:rPr>
              <w:t>Q1–Q10</w:t>
            </w:r>
          </w:p>
        </w:tc>
        <w:tc>
          <w:tcPr>
            <w:tcW w:type="dxa" w:w="4904"/>
            <w:vAlign w:val="center"/>
          </w:tcPr>
          <w:p>
            <w:pPr>
              <w:spacing w:after="20"/>
            </w:pPr>
            <w:r>
              <w:rPr>
                <w:sz w:val="16"/>
              </w:rPr>
              <w:t xml:space="preserve">1:D  2:C  3:A  4:C  5:B  6:C  7:D  8:A  9:D  10:C</w:t>
            </w:r>
          </w:p>
        </w:tc>
      </w:tr>
      <w:tr>
        <w:tc>
          <w:tcPr>
            <w:tcW w:type="dxa" w:w="4904"/>
            <w:vAlign w:val="center"/>
          </w:tcPr>
          <w:p>
            <w:pPr>
              <w:spacing w:after="20"/>
            </w:pPr>
            <w:r>
              <w:rPr>
                <w:sz w:val="16"/>
              </w:rPr>
              <w:t>Q11–Q20</w:t>
            </w:r>
          </w:p>
        </w:tc>
        <w:tc>
          <w:tcPr>
            <w:tcW w:type="dxa" w:w="4904"/>
            <w:vAlign w:val="center"/>
          </w:tcPr>
          <w:p>
            <w:pPr>
              <w:spacing w:after="20"/>
            </w:pPr>
            <w:r>
              <w:rPr>
                <w:sz w:val="16"/>
              </w:rPr>
              <w:t xml:space="preserve">11:D  12:B  13:C  14:A  15:B  16:C  17:D  18:C  19:C  20:B</w:t>
            </w:r>
          </w:p>
        </w:tc>
      </w:tr>
      <w:tr>
        <w:tc>
          <w:tcPr>
            <w:tcW w:type="dxa" w:w="4904"/>
            <w:vAlign w:val="center"/>
          </w:tcPr>
          <w:p>
            <w:pPr>
              <w:spacing w:after="20"/>
            </w:pPr>
            <w:r>
              <w:rPr>
                <w:sz w:val="16"/>
              </w:rPr>
              <w:t>Q21–Q30</w:t>
            </w:r>
          </w:p>
        </w:tc>
        <w:tc>
          <w:tcPr>
            <w:tcW w:type="dxa" w:w="4904"/>
            <w:vAlign w:val="center"/>
          </w:tcPr>
          <w:p>
            <w:pPr>
              <w:spacing w:after="20"/>
            </w:pPr>
            <w:r>
              <w:rPr>
                <w:sz w:val="16"/>
              </w:rPr>
              <w:t xml:space="preserve">21:D  22:D  23:B  24:B  25:D  26:B  27:B  28:D  29:C  30:C</w:t>
            </w:r>
          </w:p>
        </w:tc>
      </w:tr>
      <w:tr>
        <w:tc>
          <w:tcPr>
            <w:tcW w:type="dxa" w:w="4904"/>
            <w:vAlign w:val="center"/>
          </w:tcPr>
          <w:p>
            <w:pPr>
              <w:spacing w:after="20"/>
            </w:pPr>
            <w:r>
              <w:rPr>
                <w:sz w:val="16"/>
              </w:rPr>
              <w:t>Q31–Q40</w:t>
            </w:r>
          </w:p>
        </w:tc>
        <w:tc>
          <w:tcPr>
            <w:tcW w:type="dxa" w:w="4904"/>
            <w:vAlign w:val="center"/>
          </w:tcPr>
          <w:p>
            <w:pPr>
              <w:spacing w:after="20"/>
            </w:pPr>
            <w:r>
              <w:rPr>
                <w:sz w:val="16"/>
              </w:rPr>
              <w:t xml:space="preserve">31:D  32:D  33:C  34:A  35:A  36:D  37:A  38:B  39:A  40:A</w:t>
            </w:r>
          </w:p>
        </w:tc>
      </w:tr>
      <w:tr>
        <w:tc>
          <w:tcPr>
            <w:tcW w:type="dxa" w:w="4904"/>
            <w:vAlign w:val="center"/>
          </w:tcPr>
          <w:p>
            <w:pPr>
              <w:spacing w:after="20"/>
            </w:pPr>
            <w:r>
              <w:rPr>
                <w:sz w:val="16"/>
              </w:rPr>
              <w:t>Q41–Q50</w:t>
            </w:r>
          </w:p>
        </w:tc>
        <w:tc>
          <w:tcPr>
            <w:tcW w:type="dxa" w:w="4904"/>
            <w:vAlign w:val="center"/>
          </w:tcPr>
          <w:p>
            <w:pPr>
              <w:spacing w:after="20"/>
            </w:pPr>
            <w:r>
              <w:rPr>
                <w:sz w:val="16"/>
              </w:rPr>
              <w:t xml:space="preserve">41:D  42:B  43:D  44:B  45:A  46:A  47:B  48:C  49:B  50:C</w:t>
            </w:r>
          </w:p>
        </w:tc>
      </w:tr>
      <w:tr>
        <w:tc>
          <w:tcPr>
            <w:tcW w:type="dxa" w:w="4904"/>
            <w:vAlign w:val="center"/>
          </w:tcPr>
          <w:p>
            <w:pPr>
              <w:spacing w:after="20"/>
            </w:pPr>
            <w:r>
              <w:rPr>
                <w:sz w:val="16"/>
              </w:rPr>
              <w:t>Q51–Q60</w:t>
            </w:r>
          </w:p>
        </w:tc>
        <w:tc>
          <w:tcPr>
            <w:tcW w:type="dxa" w:w="4904"/>
            <w:vAlign w:val="center"/>
          </w:tcPr>
          <w:p>
            <w:pPr>
              <w:spacing w:after="20"/>
            </w:pPr>
            <w:r>
              <w:rPr>
                <w:sz w:val="16"/>
              </w:rPr>
              <w:t xml:space="preserve">51:A  52:A  53:B  54:A  55:C  56:B  57:C  58:D  59:B  60:A</w:t>
            </w:r>
          </w:p>
        </w:tc>
      </w:tr>
      <w:tr>
        <w:tc>
          <w:tcPr>
            <w:tcW w:type="dxa" w:w="4904"/>
            <w:vAlign w:val="center"/>
          </w:tcPr>
          <w:p>
            <w:pPr>
              <w:spacing w:after="20"/>
            </w:pPr>
            <w:r>
              <w:rPr>
                <w:sz w:val="16"/>
              </w:rPr>
              <w:t>Q61–Q70</w:t>
            </w:r>
          </w:p>
        </w:tc>
        <w:tc>
          <w:tcPr>
            <w:tcW w:type="dxa" w:w="4904"/>
            <w:vAlign w:val="center"/>
          </w:tcPr>
          <w:p>
            <w:pPr>
              <w:spacing w:after="20"/>
            </w:pPr>
            <w:r>
              <w:rPr>
                <w:sz w:val="16"/>
              </w:rPr>
              <w:t xml:space="preserve">61:A  62:C  63:C  64:D  65:D  66:A  67:A  68:B  69:C  70:B</w:t>
            </w:r>
          </w:p>
        </w:tc>
      </w:tr>
      <w:tr>
        <w:tc>
          <w:tcPr>
            <w:tcW w:type="dxa" w:w="4904"/>
            <w:vAlign w:val="center"/>
          </w:tcPr>
          <w:p>
            <w:pPr>
              <w:spacing w:after="20"/>
            </w:pPr>
            <w:r>
              <w:rPr>
                <w:sz w:val="16"/>
              </w:rPr>
              <w:t>Q71–Q80</w:t>
            </w:r>
          </w:p>
        </w:tc>
        <w:tc>
          <w:tcPr>
            <w:tcW w:type="dxa" w:w="4904"/>
            <w:vAlign w:val="center"/>
          </w:tcPr>
          <w:p>
            <w:pPr>
              <w:spacing w:after="20"/>
            </w:pPr>
            <w:r>
              <w:rPr>
                <w:sz w:val="16"/>
              </w:rPr>
              <w:t xml:space="preserve">71:D  72:B  73:A  74:C  75:D  76:A  77:C  78:D  79:A  80:B</w:t>
            </w:r>
          </w:p>
        </w:tc>
      </w:tr>
    </w:tbl>
    <w:p>
      <w:pPr>
        <w:spacing w:after="20"/>
      </w:pPr>
    </w:p>
    <w:p>
      <w:r>
        <w:t>Separate scoring: 75 new questions (maximum 300; +4/−1/0) and 5 due spaced reviews (maximum 20). Do not silently mix retest marks into the new-content score.</w:t>
      </w:r>
    </w:p>
    <w:p>
      <w:pPr>
        <w:pStyle w:val="Heading1"/>
      </w:pPr>
      <w:r>
        <w:t>SECTION F — FULL OPTION-WISE EXPLANATIONS</w:t>
      </w:r>
    </w:p>
    <w:p>
      <w:pPr>
        <w:pStyle w:val="Question"/>
      </w:pPr>
      <w:r>
        <w:t xml:space="preserve">Q1 — D. Ductus venosus</w:t>
      </w:r>
    </w:p>
    <w:p>
      <w:pPr>
        <w:pStyle w:val="Explanation"/>
      </w:pPr>
      <w:r>
        <w:rPr>
          <w:b/>
        </w:rPr>
        <w:t xml:space="preserve">A. Umbilical artery — </w:t>
      </w:r>
      <w:r>
        <w:t>Umbilical arteries return fetal blood to the placenta.</w:t>
      </w:r>
    </w:p>
    <w:p>
      <w:pPr>
        <w:pStyle w:val="Explanation"/>
      </w:pPr>
      <w:r>
        <w:rPr>
          <w:b/>
        </w:rPr>
        <w:t xml:space="preserve">B. Superior vena cava — </w:t>
      </w:r>
      <w:r>
        <w:t>Superior vena cava returns blood from the upper fetal body.</w:t>
      </w:r>
    </w:p>
    <w:p>
      <w:pPr>
        <w:pStyle w:val="Explanation"/>
      </w:pPr>
      <w:r>
        <w:rPr>
          <w:b/>
        </w:rPr>
        <w:t xml:space="preserve">C. Ductus arteriosus — </w:t>
      </w:r>
      <w:r>
        <w:t>Ductus arteriosus connects pulmonary artery to aorta.</w:t>
      </w:r>
    </w:p>
    <w:p>
      <w:pPr>
        <w:pStyle w:val="Explanation"/>
      </w:pPr>
      <w:r>
        <w:rPr>
          <w:b/>
        </w:rPr>
        <w:t xml:space="preserve">D. Ductus venosus — </w:t>
      </w:r>
      <w:r>
        <w:t>Correct: ductus venosus bypasses much of the hepatic sinusoids.</w:t>
      </w:r>
    </w:p>
    <w:p>
      <w:pPr>
        <w:pStyle w:val="Small"/>
      </w:pPr>
      <w:r>
        <w:t xml:space="preserve">Exam Pearl: Placenta → umbilical vein → ductus venosus → IVC.</w:t>
      </w:r>
    </w:p>
    <w:p>
      <w:pPr>
        <w:pStyle w:val="Small"/>
      </w:pPr>
      <w:r>
        <w:t xml:space="preserve">Why this question matters: Checks the direction of placental oxygen delivery.</w:t>
      </w:r>
    </w:p>
    <w:p>
      <w:pPr>
        <w:pStyle w:val="Question"/>
      </w:pPr>
      <w:r>
        <w:t xml:space="preserve">Q2 — C. Right atrium to left atrium</w:t>
      </w:r>
    </w:p>
    <w:p>
      <w:pPr>
        <w:pStyle w:val="Explanation"/>
      </w:pPr>
      <w:r>
        <w:rPr>
          <w:b/>
        </w:rPr>
        <w:t xml:space="preserve">A. Pulmonary vein to vena cava — </w:t>
      </w:r>
      <w:r>
        <w:t>Pulmonary venous return is small but enters the left atrium.</w:t>
      </w:r>
    </w:p>
    <w:p>
      <w:pPr>
        <w:pStyle w:val="Explanation"/>
      </w:pPr>
      <w:r>
        <w:rPr>
          <w:b/>
        </w:rPr>
        <w:t xml:space="preserve">B. Left atrium to right atrium — </w:t>
      </w:r>
      <w:r>
        <w:t>Left-to-right is the opposite of the dominant fetal atrial stream.</w:t>
      </w:r>
    </w:p>
    <w:p>
      <w:pPr>
        <w:pStyle w:val="Explanation"/>
      </w:pPr>
      <w:r>
        <w:rPr>
          <w:b/>
        </w:rPr>
        <w:t xml:space="preserve">C. Right atrium to left atrium — </w:t>
      </w:r>
      <w:r>
        <w:t>Correct: oxygen-rich IVC blood is preferentially directed across the septum.</w:t>
      </w:r>
    </w:p>
    <w:p>
      <w:pPr>
        <w:pStyle w:val="Explanation"/>
      </w:pPr>
      <w:r>
        <w:rPr>
          <w:b/>
        </w:rPr>
        <w:t xml:space="preserve">D. Aorta to pulmonary artery — </w:t>
      </w:r>
      <w:r>
        <w:t>Aortic-to-pulmonary flow is not the fetal atrial shunt.</w:t>
      </w:r>
    </w:p>
    <w:p>
      <w:pPr>
        <w:pStyle w:val="Small"/>
      </w:pPr>
      <w:r>
        <w:t xml:space="preserve">Exam Pearl: FO bypasses high-resistance fetal lungs.</w:t>
      </w:r>
    </w:p>
    <w:p>
      <w:pPr>
        <w:pStyle w:val="Small"/>
      </w:pPr>
      <w:r>
        <w:t xml:space="preserve">Why this question matters: Tests anatomical shunt direction, not merely vessel names.</w:t>
      </w:r>
    </w:p>
    <w:p>
      <w:pPr>
        <w:pStyle w:val="Question"/>
      </w:pPr>
      <w:r>
        <w:t xml:space="preserve">Q3 — A. Ductus arteriosus</w:t>
      </w:r>
    </w:p>
    <w:p>
      <w:pPr>
        <w:pStyle w:val="Explanation"/>
      </w:pPr>
      <w:r>
        <w:rPr>
          <w:b/>
        </w:rPr>
        <w:t xml:space="preserve">A. Ductus arteriosus — </w:t>
      </w:r>
      <w:r>
        <w:t>Correct: pulmonary artery to descending aorta via ductus.</w:t>
      </w:r>
    </w:p>
    <w:p>
      <w:pPr>
        <w:pStyle w:val="Explanation"/>
      </w:pPr>
      <w:r>
        <w:rPr>
          <w:b/>
        </w:rPr>
        <w:t xml:space="preserve">B. Umbilical vein — </w:t>
      </w:r>
      <w:r>
        <w:t>Umbilical vein brings placental blood toward the fetus.</w:t>
      </w:r>
    </w:p>
    <w:p>
      <w:pPr>
        <w:pStyle w:val="Explanation"/>
      </w:pPr>
      <w:r>
        <w:rPr>
          <w:b/>
        </w:rPr>
        <w:t xml:space="preserve">C. Coronary sinus — </w:t>
      </w:r>
      <w:r>
        <w:t>Coronary sinus drains cardiac veins.</w:t>
      </w:r>
    </w:p>
    <w:p>
      <w:pPr>
        <w:pStyle w:val="Explanation"/>
      </w:pPr>
      <w:r>
        <w:rPr>
          <w:b/>
        </w:rPr>
        <w:t xml:space="preserve">D. Ductus venosus — </w:t>
      </w:r>
      <w:r>
        <w:t>Ductus venosus bypasses fetal liver.</w:t>
      </w:r>
    </w:p>
    <w:p>
      <w:pPr>
        <w:pStyle w:val="Small"/>
      </w:pPr>
      <w:r>
        <w:t xml:space="preserve">Exam Pearl: Fetal PDA is a right-to-left pulmonary-to-systemic bypass.</w:t>
      </w:r>
    </w:p>
    <w:p>
      <w:pPr>
        <w:pStyle w:val="Small"/>
      </w:pPr>
      <w:r>
        <w:t xml:space="preserve">Why this question matters: Separates the two ducti by their function.</w:t>
      </w:r>
    </w:p>
    <w:p>
      <w:pPr>
        <w:pStyle w:val="Question"/>
      </w:pPr>
      <w:r>
        <w:t xml:space="preserve">Q4 — C. Rapid decrease in pulmonary vascular resistance</w:t>
      </w:r>
    </w:p>
    <w:p>
      <w:pPr>
        <w:pStyle w:val="Explanation"/>
      </w:pPr>
      <w:r>
        <w:rPr>
          <w:b/>
        </w:rPr>
        <w:t xml:space="preserve">A. Decrease in systemic vascular resistance — </w:t>
      </w:r>
      <w:r>
        <w:t>Removal of placenta raises systemic vascular resistance.</w:t>
      </w:r>
    </w:p>
    <w:p>
      <w:pPr>
        <w:pStyle w:val="Explanation"/>
      </w:pPr>
      <w:r>
        <w:rPr>
          <w:b/>
        </w:rPr>
        <w:t xml:space="preserve">B. Increase in placental venous return — </w:t>
      </w:r>
      <w:r>
        <w:t>Placental circulation is interrupted after birth.</w:t>
      </w:r>
    </w:p>
    <w:p>
      <w:pPr>
        <w:pStyle w:val="Explanation"/>
      </w:pPr>
      <w:r>
        <w:rPr>
          <w:b/>
        </w:rPr>
        <w:t xml:space="preserve">C. Rapid decrease in pulmonary vascular resistance — </w:t>
      </w:r>
      <w:r>
        <w:t>Correct: oxygenation and lung expansion dilate pulmonary arterioles.</w:t>
      </w:r>
    </w:p>
    <w:p>
      <w:pPr>
        <w:pStyle w:val="Explanation"/>
      </w:pPr>
      <w:r>
        <w:rPr>
          <w:b/>
        </w:rPr>
        <w:t xml:space="preserve">D. Increase in pulmonary vascular resistance — </w:t>
      </w:r>
      <w:r>
        <w:t>Aeration lowers, not raises, PVR.</w:t>
      </w:r>
    </w:p>
    <w:p>
      <w:pPr>
        <w:pStyle w:val="Small"/>
      </w:pPr>
      <w:r>
        <w:t xml:space="preserve">Exam Pearl: Breathing decreases PVR; cord clamping increases SVR.</w:t>
      </w:r>
    </w:p>
    <w:p>
      <w:pPr>
        <w:pStyle w:val="Small"/>
      </w:pPr>
      <w:r>
        <w:t xml:space="preserve">Why this question matters: Explains why neonatal shunt direction changes.</w:t>
      </w:r>
    </w:p>
    <w:p>
      <w:pPr>
        <w:pStyle w:val="Question"/>
      </w:pPr>
      <w:r>
        <w:t xml:space="preserve">Q5 — B. Pulmonary venous return raising LA pressure</w:t>
      </w:r>
    </w:p>
    <w:p>
      <w:pPr>
        <w:pStyle w:val="Explanation"/>
      </w:pPr>
      <w:r>
        <w:rPr>
          <w:b/>
        </w:rPr>
        <w:t xml:space="preserve">A. A sudden increase in pulmonary arterial resistance — </w:t>
      </w:r>
      <w:r>
        <w:t>Pulmonary resistance normally falls after birth.</w:t>
      </w:r>
    </w:p>
    <w:p>
      <w:pPr>
        <w:pStyle w:val="Explanation"/>
      </w:pPr>
      <w:r>
        <w:rPr>
          <w:b/>
        </w:rPr>
        <w:t xml:space="preserve">B. Pulmonary venous return raising LA pressure — </w:t>
      </w:r>
      <w:r>
        <w:t>Correct: pulmonary flow raises LA pressure relative to RA.</w:t>
      </w:r>
    </w:p>
    <w:p>
      <w:pPr>
        <w:pStyle w:val="Explanation"/>
      </w:pPr>
      <w:r>
        <w:rPr>
          <w:b/>
        </w:rPr>
        <w:t xml:space="preserve">C. Higher right atrial than left atrial pressure — </w:t>
      </w:r>
      <w:r>
        <w:t>Fetal right-atrial dominance maintains the shunt.</w:t>
      </w:r>
    </w:p>
    <w:p>
      <w:pPr>
        <w:pStyle w:val="Explanation"/>
      </w:pPr>
      <w:r>
        <w:rPr>
          <w:b/>
        </w:rPr>
        <w:t xml:space="preserve">D. Prostaglandin E1 administration — </w:t>
      </w:r>
      <w:r>
        <w:t>PGE1 maintains ductal patency, not FO closure.</w:t>
      </w:r>
    </w:p>
    <w:p>
      <w:pPr>
        <w:pStyle w:val="Small"/>
      </w:pPr>
      <w:r>
        <w:t xml:space="preserve">Exam Pearl: FO closure is pressure-driven; anatomical fusion may take longer.</w:t>
      </w:r>
    </w:p>
    <w:p>
      <w:pPr>
        <w:pStyle w:val="Small"/>
      </w:pPr>
      <w:r>
        <w:t xml:space="preserve">Why this question matters: Distinguishes mechanical atrial closure from ductal constriction.</w:t>
      </w:r>
    </w:p>
    <w:p>
      <w:pPr>
        <w:pStyle w:val="Question"/>
      </w:pPr>
      <w:r>
        <w:t xml:space="preserve">Q6 — C. Rising PaO₂ with loss of placental prostaglandins</w:t>
      </w:r>
    </w:p>
    <w:p>
      <w:pPr>
        <w:pStyle w:val="Explanation"/>
      </w:pPr>
      <w:r>
        <w:rPr>
          <w:b/>
        </w:rPr>
        <w:t xml:space="preserve">A. Persistence of fetal right-to-left shunting — </w:t>
      </w:r>
      <w:r>
        <w:t>Persistent fetal shunting indicates failed transition.</w:t>
      </w:r>
    </w:p>
    <w:p>
      <w:pPr>
        <w:pStyle w:val="Explanation"/>
      </w:pPr>
      <w:r>
        <w:rPr>
          <w:b/>
        </w:rPr>
        <w:t xml:space="preserve">B. Falling PaO2 and increased PGE2 — </w:t>
      </w:r>
      <w:r>
        <w:t>Low oxygen and prostaglandins maintain patency.</w:t>
      </w:r>
    </w:p>
    <w:p>
      <w:pPr>
        <w:pStyle w:val="Explanation"/>
      </w:pPr>
      <w:r>
        <w:rPr>
          <w:b/>
        </w:rPr>
        <w:t xml:space="preserve">C. Rising PaO₂ with loss of placental prostaglandins — </w:t>
      </w:r>
      <w:r>
        <w:t>Correct: oxygen rise and prostaglandin fall promote constriction.</w:t>
      </w:r>
    </w:p>
    <w:p>
      <w:pPr>
        <w:pStyle w:val="Explanation"/>
      </w:pPr>
      <w:r>
        <w:rPr>
          <w:b/>
        </w:rPr>
        <w:t xml:space="preserve">D. Rise in pulmonary arterial pressure alone — </w:t>
      </w:r>
      <w:r>
        <w:t>Pressure change alone is not the principal constrictor signal.</w:t>
      </w:r>
    </w:p>
    <w:p>
      <w:pPr>
        <w:pStyle w:val="Small"/>
      </w:pPr>
      <w:r>
        <w:t xml:space="preserve">Exam Pearl: Ductal closure is oxygen/prostaglandin sensitive.</w:t>
      </w:r>
    </w:p>
    <w:p>
      <w:pPr>
        <w:pStyle w:val="Small"/>
      </w:pPr>
      <w:r>
        <w:t xml:space="preserve">Why this question matters: Tests drug mechanism relevant to duct-dependent CHD.</w:t>
      </w:r>
    </w:p>
    <w:p>
      <w:pPr>
        <w:pStyle w:val="Question"/>
      </w:pPr>
      <w:r>
        <w:t xml:space="preserve">Q7 — D. PVR falls; SVR rises</w:t>
      </w:r>
    </w:p>
    <w:p>
      <w:pPr>
        <w:pStyle w:val="Explanation"/>
      </w:pPr>
      <w:r>
        <w:rPr>
          <w:b/>
        </w:rPr>
        <w:t xml:space="preserve">A. PVR rises; SVR falls — </w:t>
      </w:r>
      <w:r>
        <w:t>This reverses the true transitional changes.</w:t>
      </w:r>
    </w:p>
    <w:p>
      <w:pPr>
        <w:pStyle w:val="Explanation"/>
      </w:pPr>
      <w:r>
        <w:rPr>
          <w:b/>
        </w:rPr>
        <w:t xml:space="preserve">B. Both PVR and SVR fall — </w:t>
      </w:r>
      <w:r>
        <w:t>SVR does not fall immediately after cord clamping.</w:t>
      </w:r>
    </w:p>
    <w:p>
      <w:pPr>
        <w:pStyle w:val="Explanation"/>
      </w:pPr>
      <w:r>
        <w:rPr>
          <w:b/>
        </w:rPr>
        <w:t xml:space="preserve">C. Both PVR and SVR rise — </w:t>
      </w:r>
      <w:r>
        <w:t>PVR falls rather than rises.</w:t>
      </w:r>
    </w:p>
    <w:p>
      <w:pPr>
        <w:pStyle w:val="Explanation"/>
      </w:pPr>
      <w:r>
        <w:rPr>
          <w:b/>
        </w:rPr>
        <w:t xml:space="preserve">D. PVR falls; SVR rises — </w:t>
      </w:r>
      <w:r>
        <w:t>Correct: lung aeration lowers PVR; placental removal raises SVR.</w:t>
      </w:r>
    </w:p>
    <w:p>
      <w:pPr>
        <w:pStyle w:val="Small"/>
      </w:pPr>
      <w:r>
        <w:t xml:space="preserve">Exam Pearl: After birth, pulmonary and systemic circuits shift from parallel to series.</w:t>
      </w:r>
    </w:p>
    <w:p>
      <w:pPr>
        <w:pStyle w:val="Small"/>
      </w:pPr>
      <w:r>
        <w:t xml:space="preserve">Why this question matters: Connects physiology to neonatal hemodynamics.</w:t>
      </w:r>
    </w:p>
    <w:p>
      <w:pPr>
        <w:pStyle w:val="Question"/>
      </w:pPr>
      <w:r>
        <w:t xml:space="preserve">Q8 — A. Ductus arteriosus constricts</w:t>
      </w:r>
    </w:p>
    <w:p>
      <w:pPr>
        <w:pStyle w:val="Explanation"/>
      </w:pPr>
      <w:r>
        <w:rPr>
          <w:b/>
        </w:rPr>
        <w:t xml:space="preserve">A. Ductus arteriosus constricts — </w:t>
      </w:r>
      <w:r>
        <w:t>Correct: ductal closure removes systemic bypass flow.</w:t>
      </w:r>
    </w:p>
    <w:p>
      <w:pPr>
        <w:pStyle w:val="Explanation"/>
      </w:pPr>
      <w:r>
        <w:rPr>
          <w:b/>
        </w:rPr>
        <w:t xml:space="preserve">B. Foramen ovale becomes larger — </w:t>
      </w:r>
      <w:r>
        <w:t>FO size does not explain delayed systemic collapse.</w:t>
      </w:r>
    </w:p>
    <w:p>
      <w:pPr>
        <w:pStyle w:val="Explanation"/>
      </w:pPr>
      <w:r>
        <w:rPr>
          <w:b/>
        </w:rPr>
        <w:t xml:space="preserve">C. Pulmonary venous return falls to zero — </w:t>
      </w:r>
      <w:r>
        <w:t>Pulmonary venous return increases after birth.</w:t>
      </w:r>
    </w:p>
    <w:p>
      <w:pPr>
        <w:pStyle w:val="Explanation"/>
      </w:pPr>
      <w:r>
        <w:rPr>
          <w:b/>
        </w:rPr>
        <w:t xml:space="preserve">D. Systemic resistance drops due to placenta reopening — </w:t>
      </w:r>
      <w:r>
        <w:t>Placenta does not reopen.</w:t>
      </w:r>
    </w:p>
    <w:p>
      <w:pPr>
        <w:pStyle w:val="Small"/>
      </w:pPr>
      <w:r>
        <w:t xml:space="preserve">Exam Pearl: Shock after 24–72 h with weak femorals: think duct-dependent systemic flow.</w:t>
      </w:r>
    </w:p>
    <w:p>
      <w:pPr>
        <w:pStyle w:val="Small"/>
      </w:pPr>
      <w:r>
        <w:t xml:space="preserve">Why this question matters: Prevents mislabelling a ductal-collapse presentation as isolated sepsis.</w:t>
      </w:r>
    </w:p>
    <w:p>
      <w:pPr>
        <w:pStyle w:val="Question"/>
      </w:pPr>
      <w:r>
        <w:t xml:space="preserve">Q9 — D. Pulmonary arterial blood flow</w:t>
      </w:r>
    </w:p>
    <w:p>
      <w:pPr>
        <w:pStyle w:val="Explanation"/>
      </w:pPr>
      <w:r>
        <w:rPr>
          <w:b/>
        </w:rPr>
        <w:t xml:space="preserve">A. Coronary sinus outflow — </w:t>
      </w:r>
      <w:r>
        <w:t>Coronary sinus drains into the right atrium.</w:t>
      </w:r>
    </w:p>
    <w:p>
      <w:pPr>
        <w:pStyle w:val="Explanation"/>
      </w:pPr>
      <w:r>
        <w:rPr>
          <w:b/>
        </w:rPr>
        <w:t xml:space="preserve">B. Pulmonary venous drainage — </w:t>
      </w:r>
      <w:r>
        <w:t>Pulmonary veins return blood to the left atrium.</w:t>
      </w:r>
    </w:p>
    <w:p>
      <w:pPr>
        <w:pStyle w:val="Explanation"/>
      </w:pPr>
      <w:r>
        <w:rPr>
          <w:b/>
        </w:rPr>
        <w:t xml:space="preserve">C. Systemic venous return — </w:t>
      </w:r>
      <w:r>
        <w:t>Systemic venous return does not depend on the ductus.</w:t>
      </w:r>
    </w:p>
    <w:p>
      <w:pPr>
        <w:pStyle w:val="Explanation"/>
      </w:pPr>
      <w:r>
        <w:rPr>
          <w:b/>
        </w:rPr>
        <w:t xml:space="preserve">D. Pulmonary arterial blood flow — </w:t>
      </w:r>
      <w:r>
        <w:t>Correct: aorta-to-PA ductal flow supplies the lungs.</w:t>
      </w:r>
    </w:p>
    <w:p>
      <w:pPr>
        <w:pStyle w:val="Small"/>
      </w:pPr>
      <w:r>
        <w:t xml:space="preserve">Exam Pearl: Pulmonary-flow duct dependence causes progressive cyanosis.</w:t>
      </w:r>
    </w:p>
    <w:p>
      <w:pPr>
        <w:pStyle w:val="Small"/>
      </w:pPr>
      <w:r>
        <w:t xml:space="preserve">Why this question matters: Separates systemic- and pulmonary-flow duct dependence.</w:t>
      </w:r>
    </w:p>
    <w:p>
      <w:pPr>
        <w:pStyle w:val="Question"/>
      </w:pPr>
      <w:r>
        <w:t xml:space="preserve">Q10 — C. Right-to-left ductal shunting in PPHN</w:t>
      </w:r>
    </w:p>
    <w:p>
      <w:pPr>
        <w:pStyle w:val="Explanation"/>
      </w:pPr>
      <w:r>
        <w:rPr>
          <w:b/>
        </w:rPr>
        <w:t xml:space="preserve">A. Left-to-right shunt across the PDA only — </w:t>
      </w:r>
      <w:r>
        <w:t>Left-to-right ductal shunt does not explain lower foot saturation.</w:t>
      </w:r>
    </w:p>
    <w:p>
      <w:pPr>
        <w:pStyle w:val="Explanation"/>
      </w:pPr>
      <w:r>
        <w:rPr>
          <w:b/>
        </w:rPr>
        <w:t xml:space="preserve">B. Normal transition with no hypoxaemia — </w:t>
      </w:r>
      <w:r>
        <w:t>A 14-point differential with hypoxaemia is abnormal.</w:t>
      </w:r>
    </w:p>
    <w:p>
      <w:pPr>
        <w:pStyle w:val="Explanation"/>
      </w:pPr>
      <w:r>
        <w:rPr>
          <w:b/>
        </w:rPr>
        <w:t xml:space="preserve">C. Right-to-left ductal shunting in PPHN — </w:t>
      </w:r>
      <w:r>
        <w:t>Correct: high PVR sends desaturated blood from PA to descending aorta.</w:t>
      </w:r>
    </w:p>
    <w:p>
      <w:pPr>
        <w:pStyle w:val="Explanation"/>
      </w:pPr>
      <w:r>
        <w:rPr>
          <w:b/>
        </w:rPr>
        <w:t xml:space="preserve">D. Obligate intracardiac mixing in ASD — </w:t>
      </w:r>
      <w:r>
        <w:t>An ASD does not necessarily cause this differential pattern.</w:t>
      </w:r>
    </w:p>
    <w:p>
      <w:pPr>
        <w:pStyle w:val="Small"/>
      </w:pPr>
      <w:r>
        <w:t xml:space="preserve">Exam Pearl: Differential cyanosis can reflect PPHN as well as structural CHD.</w:t>
      </w:r>
    </w:p>
    <w:p>
      <w:pPr>
        <w:pStyle w:val="Small"/>
      </w:pPr>
      <w:r>
        <w:t xml:space="preserve">Why this question matters: Avoids equating any differential saturation with coarctation.</w:t>
      </w:r>
    </w:p>
    <w:p>
      <w:pPr>
        <w:pStyle w:val="Question"/>
      </w:pPr>
      <w:r>
        <w:t xml:space="preserve">Q11 — D. Hyperventilation and hyperoxia</w:t>
      </w:r>
    </w:p>
    <w:p>
      <w:pPr>
        <w:pStyle w:val="Explanation"/>
      </w:pPr>
      <w:r>
        <w:rPr>
          <w:b/>
        </w:rPr>
        <w:t xml:space="preserve">A. Prompt cardiology consultation — </w:t>
      </w:r>
      <w:r>
        <w:t>Specialist evaluation is essential.</w:t>
      </w:r>
    </w:p>
    <w:p>
      <w:pPr>
        <w:pStyle w:val="Explanation"/>
      </w:pPr>
      <w:r>
        <w:rPr>
          <w:b/>
        </w:rPr>
        <w:t xml:space="preserve">B. Monitoring serial lactate — </w:t>
      </w:r>
      <w:r>
        <w:t>Lactate trending detects hypoperfusion.</w:t>
      </w:r>
    </w:p>
    <w:p>
      <w:pPr>
        <w:pStyle w:val="Explanation"/>
      </w:pPr>
      <w:r>
        <w:rPr>
          <w:b/>
        </w:rPr>
        <w:t xml:space="preserve">C. Maintaining normothermia — </w:t>
      </w:r>
      <w:r>
        <w:t>Normothermia supports stability.</w:t>
      </w:r>
    </w:p>
    <w:p>
      <w:pPr>
        <w:pStyle w:val="Explanation"/>
      </w:pPr>
      <w:r>
        <w:rPr>
          <w:b/>
        </w:rPr>
        <w:t xml:space="preserve">D. Hyperventilation and hyperoxia — </w:t>
      </w:r>
      <w:r>
        <w:t>Correct: lower PVR can steal flow toward the lungs in parallel physiology.</w:t>
      </w:r>
    </w:p>
    <w:p>
      <w:pPr>
        <w:pStyle w:val="Small"/>
      </w:pPr>
      <w:r>
        <w:t xml:space="preserve">Exam Pearl: Avoid indiscriminate hyperoxia in selected parallel-circulation lesions.</w:t>
      </w:r>
    </w:p>
    <w:p>
      <w:pPr>
        <w:pStyle w:val="Small"/>
      </w:pPr>
      <w:r>
        <w:t xml:space="preserve">Why this question matters: Tests physiologic rather than reflexive resuscitation.</w:t>
      </w:r>
    </w:p>
    <w:p>
      <w:pPr>
        <w:pStyle w:val="Question"/>
      </w:pPr>
      <w:r>
        <w:t xml:space="preserve">Q12 — B. Poor lower-body perfusion as ductal flow falls</w:t>
      </w:r>
    </w:p>
    <w:p>
      <w:pPr>
        <w:pStyle w:val="Explanation"/>
      </w:pPr>
      <w:r>
        <w:rPr>
          <w:b/>
        </w:rPr>
        <w:t xml:space="preserve">A. Isolated respiratory alkalosis — </w:t>
      </w:r>
      <w:r>
        <w:t>Respiratory alkalosis is nonspecific.</w:t>
      </w:r>
    </w:p>
    <w:p>
      <w:pPr>
        <w:pStyle w:val="Explanation"/>
      </w:pPr>
      <w:r>
        <w:rPr>
          <w:b/>
        </w:rPr>
        <w:t xml:space="preserve">B. Poor lower-body perfusion as ductal flow falls — </w:t>
      </w:r>
      <w:r>
        <w:t>Correct: ductus is needed to deliver systemic output.</w:t>
      </w:r>
    </w:p>
    <w:p>
      <w:pPr>
        <w:pStyle w:val="Explanation"/>
      </w:pPr>
      <w:r>
        <w:rPr>
          <w:b/>
        </w:rPr>
        <w:t xml:space="preserve">C. Normal femoral pulses despite shock — </w:t>
      </w:r>
      <w:r>
        <w:t>Femoral pulses may be reduced in systemic obstruction.</w:t>
      </w:r>
    </w:p>
    <w:p>
      <w:pPr>
        <w:pStyle w:val="Explanation"/>
      </w:pPr>
      <w:r>
        <w:rPr>
          <w:b/>
        </w:rPr>
        <w:t xml:space="preserve">D. Severe cyanosis with well-perfused limbs — </w:t>
      </w:r>
      <w:r>
        <w:t>Cyanosis can accompany either type.</w:t>
      </w:r>
    </w:p>
    <w:p>
      <w:pPr>
        <w:pStyle w:val="Small"/>
      </w:pPr>
      <w:r>
        <w:t xml:space="preserve">Exam Pearl: Low systemic output and lactate after ductal closure demand urgent PGE1 consideration.</w:t>
      </w:r>
    </w:p>
    <w:p>
      <w:pPr>
        <w:pStyle w:val="Small"/>
      </w:pPr>
      <w:r>
        <w:t xml:space="preserve">Why this question matters: Discriminates two emergency ductal physiologies.</w:t>
      </w:r>
    </w:p>
    <w:p>
      <w:pPr>
        <w:pStyle w:val="Question"/>
      </w:pPr>
      <w:r>
        <w:t xml:space="preserve">Q13 — C. Type 1 ROP; prompt treatment assessment</w:t>
      </w:r>
    </w:p>
    <w:p>
      <w:pPr>
        <w:pStyle w:val="Explanation"/>
      </w:pPr>
      <w:r>
        <w:rPr>
          <w:b/>
        </w:rPr>
        <w:t xml:space="preserve">A. Type 2 ROP; observe only at long interval — </w:t>
      </w:r>
      <w:r>
        <w:t>Zone II stage 2 plus meets Type 1 criteria, not Type 2.</w:t>
      </w:r>
    </w:p>
    <w:p>
      <w:pPr>
        <w:pStyle w:val="Explanation"/>
      </w:pPr>
      <w:r>
        <w:rPr>
          <w:b/>
        </w:rPr>
        <w:t xml:space="preserve">B. Stage 1 ROP; routine annual follow-up — </w:t>
      </w:r>
      <w:r>
        <w:t>The described ridge is stage 2, not stage 1.</w:t>
      </w:r>
    </w:p>
    <w:p>
      <w:pPr>
        <w:pStyle w:val="Explanation"/>
      </w:pPr>
      <w:r>
        <w:rPr>
          <w:b/>
        </w:rPr>
        <w:t xml:space="preserve">C. Type 1 ROP; prompt treatment assessment — </w:t>
      </w:r>
      <w:r>
        <w:t>Correct: Type 1 ROP includes zone II stage 2 or 3 with plus.</w:t>
      </w:r>
    </w:p>
    <w:p>
      <w:pPr>
        <w:pStyle w:val="Explanation"/>
      </w:pPr>
      <w:r>
        <w:rPr>
          <w:b/>
        </w:rPr>
        <w:t xml:space="preserve">D. Mature retina; discharge screening — </w:t>
      </w:r>
      <w:r>
        <w:t>Retinal vascularization is not complete.</w:t>
      </w:r>
    </w:p>
    <w:p>
      <w:pPr>
        <w:pStyle w:val="Small"/>
      </w:pPr>
      <w:r>
        <w:t xml:space="preserve">Exam Pearl: Zone II stage 2 + plus = ETROP Type 1.</w:t>
      </w:r>
    </w:p>
    <w:p>
      <w:pPr>
        <w:pStyle w:val="Small"/>
      </w:pPr>
      <w:r>
        <w:t xml:space="preserve">Why this question matters: Retests a known high-stakes ROP threshold.</w:t>
      </w:r>
    </w:p>
    <w:p>
      <w:pPr>
        <w:pStyle w:val="Question"/>
      </w:pPr>
      <w:r>
        <w:t xml:space="preserve">Q14 — A. Right hand samples ascending-aortic preductal blood</w:t>
      </w:r>
    </w:p>
    <w:p>
      <w:pPr>
        <w:pStyle w:val="Explanation"/>
      </w:pPr>
      <w:r>
        <w:rPr>
          <w:b/>
        </w:rPr>
        <w:t xml:space="preserve">A. Right hand samples ascending-aortic preductal blood — </w:t>
      </w:r>
      <w:r>
        <w:t>Correct: right hand is preductal; ductal admixture affects descending aorta.</w:t>
      </w:r>
    </w:p>
    <w:p>
      <w:pPr>
        <w:pStyle w:val="Explanation"/>
      </w:pPr>
      <w:r>
        <w:rPr>
          <w:b/>
        </w:rPr>
        <w:t xml:space="preserve">B. Foot blood bypasses all systemic arteries — </w:t>
      </w:r>
      <w:r>
        <w:t>Foot blood still travels via systemic arteries.</w:t>
      </w:r>
    </w:p>
    <w:p>
      <w:pPr>
        <w:pStyle w:val="Explanation"/>
      </w:pPr>
      <w:r>
        <w:rPr>
          <w:b/>
        </w:rPr>
        <w:t xml:space="preserve">C. Right hand is supplied by pulmonary artery — </w:t>
      </w:r>
      <w:r>
        <w:t>Pulmonary artery does not directly supply the right hand.</w:t>
      </w:r>
    </w:p>
    <w:p>
      <w:pPr>
        <w:pStyle w:val="Explanation"/>
      </w:pPr>
      <w:r>
        <w:rPr>
          <w:b/>
        </w:rPr>
        <w:t xml:space="preserve">D. Right hand receives descending-aortic postductal flow — </w:t>
      </w:r>
      <w:r>
        <w:t>The descending aorta supplies the foot, not right hand.</w:t>
      </w:r>
    </w:p>
    <w:p>
      <w:pPr>
        <w:pStyle w:val="Small"/>
      </w:pPr>
      <w:r>
        <w:t xml:space="preserve">Exam Pearl: Always use RIGHT hand for preductal measurement.</w:t>
      </w:r>
    </w:p>
    <w:p>
      <w:pPr>
        <w:pStyle w:val="Small"/>
      </w:pPr>
      <w:r>
        <w:t xml:space="preserve">Why this question matters: Examines sampling-site anatomy rather than rote algorithm.</w:t>
      </w:r>
    </w:p>
    <w:p>
      <w:pPr>
        <w:pStyle w:val="Question"/>
      </w:pPr>
      <w:r>
        <w:t xml:space="preserve">Q15 — B. d-TGA with raised pulmonary pressure</w:t>
      </w:r>
    </w:p>
    <w:p>
      <w:pPr>
        <w:pStyle w:val="Explanation"/>
      </w:pPr>
      <w:r>
        <w:rPr>
          <w:b/>
        </w:rPr>
        <w:t xml:space="preserve">A. Isolated restrictive VSD with normal great arteries — </w:t>
      </w:r>
      <w:r>
        <w:t>Restrictive VSD does not usually produce reversed differential saturation.</w:t>
      </w:r>
    </w:p>
    <w:p>
      <w:pPr>
        <w:pStyle w:val="Explanation"/>
      </w:pPr>
      <w:r>
        <w:rPr>
          <w:b/>
        </w:rPr>
        <w:t xml:space="preserve">B. d-TGA with raised pulmonary pressure — </w:t>
      </w:r>
      <w:r>
        <w:t>Correct: oxygenated PA blood can reach postductal aorta in TGA physiology.</w:t>
      </w:r>
    </w:p>
    <w:p>
      <w:pPr>
        <w:pStyle w:val="Explanation"/>
      </w:pPr>
      <w:r>
        <w:rPr>
          <w:b/>
        </w:rPr>
        <w:t xml:space="preserve">C. Innocent pulmonary flow murmur — </w:t>
      </w:r>
      <w:r>
        <w:t>Innocent murmurs do not cause reversed differential cyanosis.</w:t>
      </w:r>
    </w:p>
    <w:p>
      <w:pPr>
        <w:pStyle w:val="Explanation"/>
      </w:pPr>
      <w:r>
        <w:rPr>
          <w:b/>
        </w:rPr>
        <w:t xml:space="preserve">D. Mild isolated ASD with normal pressures — </w:t>
      </w:r>
      <w:r>
        <w:t>Mild ASD is not an adequate explanation.</w:t>
      </w:r>
    </w:p>
    <w:p>
      <w:pPr>
        <w:pStyle w:val="Small"/>
      </w:pPr>
      <w:r>
        <w:t xml:space="preserve">Exam Pearl: Reversed differential saturation is a high-value TGA physiology clue.</w:t>
      </w:r>
    </w:p>
    <w:p>
      <w:pPr>
        <w:pStyle w:val="Small"/>
      </w:pPr>
      <w:r>
        <w:t xml:space="preserve">Why this question matters: Challenges oversimplified interpretation of pre/postductal gradients.</w:t>
      </w:r>
    </w:p>
    <w:p>
      <w:pPr>
        <w:pStyle w:val="Question"/>
      </w:pPr>
      <w:r>
        <w:t xml:space="preserve">Q16 — C. Critical CHD possible; stabilize, urgent echo</w:t>
      </w:r>
    </w:p>
    <w:p>
      <w:pPr>
        <w:pStyle w:val="Explanation"/>
      </w:pPr>
      <w:r>
        <w:rPr>
          <w:b/>
        </w:rPr>
        <w:t xml:space="preserve">A. Only sepsis can cause metabolic acidosis at 48 hours — </w:t>
      </w:r>
      <w:r>
        <w:t>Sepsis is important but not exclusive.</w:t>
      </w:r>
    </w:p>
    <w:p>
      <w:pPr>
        <w:pStyle w:val="Explanation"/>
      </w:pPr>
      <w:r>
        <w:rPr>
          <w:b/>
        </w:rPr>
        <w:t xml:space="preserve">B. Absence of a murmur excludes critical CHD — </w:t>
      </w:r>
      <w:r>
        <w:t>Many critical lesions have no audible murmur.</w:t>
      </w:r>
    </w:p>
    <w:p>
      <w:pPr>
        <w:pStyle w:val="Explanation"/>
      </w:pPr>
      <w:r>
        <w:rPr>
          <w:b/>
        </w:rPr>
        <w:t xml:space="preserve">C. Critical CHD possible; stabilize, urgent echo — </w:t>
      </w:r>
      <w:r>
        <w:t>Correct: hemodynamic instability overrides auscultation.</w:t>
      </w:r>
    </w:p>
    <w:p>
      <w:pPr>
        <w:pStyle w:val="Explanation"/>
      </w:pPr>
      <w:r>
        <w:rPr>
          <w:b/>
        </w:rPr>
        <w:t xml:space="preserve">D. A normal prenatal scan rules out ductal lesions — </w:t>
      </w:r>
      <w:r>
        <w:t>Prenatal ultrasound does not detect every CHD.</w:t>
      </w:r>
    </w:p>
    <w:p>
      <w:pPr>
        <w:pStyle w:val="Small"/>
      </w:pPr>
      <w:r>
        <w:t xml:space="preserve">Exam Pearl: Never use “no murmur” to rule out CCHD.</w:t>
      </w:r>
    </w:p>
    <w:p>
      <w:pPr>
        <w:pStyle w:val="Small"/>
      </w:pPr>
      <w:r>
        <w:t xml:space="preserve">Why this question matters: Combines timing, perfusion, and limitations of clinical screening.</w:t>
      </w:r>
    </w:p>
    <w:p>
      <w:pPr>
        <w:pStyle w:val="Question"/>
      </w:pPr>
      <w:r>
        <w:t xml:space="preserve">Q17 — D. Right hand</w:t>
      </w:r>
    </w:p>
    <w:p>
      <w:pPr>
        <w:pStyle w:val="Explanation"/>
      </w:pPr>
      <w:r>
        <w:rPr>
          <w:b/>
        </w:rPr>
        <w:t xml:space="preserve">A. Either foot — </w:t>
      </w:r>
      <w:r>
        <w:t>Either foot is postductal.</w:t>
      </w:r>
    </w:p>
    <w:p>
      <w:pPr>
        <w:pStyle w:val="Explanation"/>
      </w:pPr>
      <w:r>
        <w:rPr>
          <w:b/>
        </w:rPr>
        <w:t xml:space="preserve">B. Left foot — </w:t>
      </w:r>
      <w:r>
        <w:t>Left foot is postductal.</w:t>
      </w:r>
    </w:p>
    <w:p>
      <w:pPr>
        <w:pStyle w:val="Explanation"/>
      </w:pPr>
      <w:r>
        <w:rPr>
          <w:b/>
        </w:rPr>
        <w:t xml:space="preserve">C. Left hand exclusively — </w:t>
      </w:r>
      <w:r>
        <w:t>Left-hand preductal status can be anatomy dependent.</w:t>
      </w:r>
    </w:p>
    <w:p>
      <w:pPr>
        <w:pStyle w:val="Explanation"/>
      </w:pPr>
      <w:r>
        <w:rPr>
          <w:b/>
        </w:rPr>
        <w:t xml:space="preserve">D. Right hand — </w:t>
      </w:r>
      <w:r>
        <w:t>Correct: right hand is reliably preductal.</w:t>
      </w:r>
    </w:p>
    <w:p>
      <w:pPr>
        <w:pStyle w:val="Small"/>
      </w:pPr>
      <w:r>
        <w:t xml:space="preserve">Exam Pearl: Screen right hand AND one foot.</w:t>
      </w:r>
    </w:p>
    <w:p>
      <w:pPr>
        <w:pStyle w:val="Small"/>
      </w:pPr>
      <w:r>
        <w:t xml:space="preserve">Why this question matters: Prevents a frequent screening-technique error.</w:t>
      </w:r>
    </w:p>
    <w:p>
      <w:pPr>
        <w:pStyle w:val="Question"/>
      </w:pPr>
      <w:r>
        <w:t xml:space="preserve">Q18 — C. Immediate failed screen and clinical evaluation</w:t>
      </w:r>
    </w:p>
    <w:p>
      <w:pPr>
        <w:pStyle w:val="Explanation"/>
      </w:pPr>
      <w:r>
        <w:rPr>
          <w:b/>
        </w:rPr>
        <w:t xml:space="preserve">A. Routine discharge if other site is 96% — </w:t>
      </w:r>
      <w:r>
        <w:t>The higher value at the other site cannot cancel a &lt;90% result.</w:t>
      </w:r>
    </w:p>
    <w:p>
      <w:pPr>
        <w:pStyle w:val="Explanation"/>
      </w:pPr>
      <w:r>
        <w:rPr>
          <w:b/>
        </w:rPr>
        <w:t xml:space="preserve">B. Repeat twice at 1-hour intervals before action — </w:t>
      </w:r>
      <w:r>
        <w:t>Immediate failures should not wait for rescreens.</w:t>
      </w:r>
    </w:p>
    <w:p>
      <w:pPr>
        <w:pStyle w:val="Explanation"/>
      </w:pPr>
      <w:r>
        <w:rPr>
          <w:b/>
        </w:rPr>
        <w:t xml:space="preserve">C. Immediate failed screen and clinical evaluation — </w:t>
      </w:r>
      <w:r>
        <w:t>Correct: any site below 90% is an immediate fail.</w:t>
      </w:r>
    </w:p>
    <w:p>
      <w:pPr>
        <w:pStyle w:val="Explanation"/>
      </w:pPr>
      <w:r>
        <w:rPr>
          <w:b/>
        </w:rPr>
        <w:t xml:space="preserve">D. Pass if infant has no murmur — </w:t>
      </w:r>
      <w:r>
        <w:t>Murmur absence does not change the result.</w:t>
      </w:r>
    </w:p>
    <w:p>
      <w:pPr>
        <w:pStyle w:val="Small"/>
      </w:pPr>
      <w:r>
        <w:t xml:space="preserve">Exam Pearl: SpO2 &lt;90% at either site: immediate fail.</w:t>
      </w:r>
    </w:p>
    <w:p>
      <w:pPr>
        <w:pStyle w:val="Small"/>
      </w:pPr>
      <w:r>
        <w:t xml:space="preserve">Why this question matters: Tests the safety-critical branch of the 2026 Indian algorithm.</w:t>
      </w:r>
    </w:p>
    <w:p>
      <w:pPr>
        <w:pStyle w:val="Question"/>
      </w:pPr>
      <w:r>
        <w:t xml:space="preserve">Q19 — C. Right hand 95%, foot 95%</w:t>
      </w:r>
    </w:p>
    <w:p>
      <w:pPr>
        <w:pStyle w:val="Explanation"/>
      </w:pPr>
      <w:r>
        <w:rPr>
          <w:b/>
        </w:rPr>
        <w:t xml:space="preserve">A. Right hand 96%, foot 93% — </w:t>
      </w:r>
      <w:r>
        <w:t>Foot is below 95%, so not a pass.</w:t>
      </w:r>
    </w:p>
    <w:p>
      <w:pPr>
        <w:pStyle w:val="Explanation"/>
      </w:pPr>
      <w:r>
        <w:rPr>
          <w:b/>
        </w:rPr>
        <w:t xml:space="preserve">B. Right hand 98%, foot 94% — </w:t>
      </w:r>
      <w:r>
        <w:t>Foot below 95% despite a 4-point difference.</w:t>
      </w:r>
    </w:p>
    <w:p>
      <w:pPr>
        <w:pStyle w:val="Explanation"/>
      </w:pPr>
      <w:r>
        <w:rPr>
          <w:b/>
        </w:rPr>
        <w:t xml:space="preserve">C. Right hand 95%, foot 95% — </w:t>
      </w:r>
      <w:r>
        <w:t>Correct: both ≥95% and difference ≤3%.</w:t>
      </w:r>
    </w:p>
    <w:p>
      <w:pPr>
        <w:pStyle w:val="Explanation"/>
      </w:pPr>
      <w:r>
        <w:rPr>
          <w:b/>
        </w:rPr>
        <w:t xml:space="preserve">D. Right hand 94%, foot 95% — </w:t>
      </w:r>
      <w:r>
        <w:t>Right hand is below 95%, so not a pass.</w:t>
      </w:r>
    </w:p>
    <w:p>
      <w:pPr>
        <w:pStyle w:val="Small"/>
      </w:pPr>
      <w:r>
        <w:t xml:space="preserve">Exam Pearl: 2026 IAP-NNF adopts 2025 AAP: ≥95% BOTH sites, ≤3% difference.</w:t>
      </w:r>
    </w:p>
    <w:p>
      <w:pPr>
        <w:pStyle w:val="Small"/>
      </w:pPr>
      <w:r>
        <w:t xml:space="preserve">Why this question matters: Distinguishes current from older pass criteria.</w:t>
      </w:r>
    </w:p>
    <w:p>
      <w:pPr>
        <w:pStyle w:val="Question"/>
      </w:pPr>
      <w:r>
        <w:t xml:space="preserve">Q20 — B. Repeat both sites once after 1 hour</w:t>
      </w:r>
    </w:p>
    <w:p>
      <w:pPr>
        <w:pStyle w:val="Explanation"/>
      </w:pPr>
      <w:r>
        <w:rPr>
          <w:b/>
        </w:rPr>
        <w:t xml:space="preserve">A. Send home because both values are ≥90% — </w:t>
      </w:r>
      <w:r>
        <w:t>This is an indeterminate screen, not a pass.</w:t>
      </w:r>
    </w:p>
    <w:p>
      <w:pPr>
        <w:pStyle w:val="Explanation"/>
      </w:pPr>
      <w:r>
        <w:rPr>
          <w:b/>
        </w:rPr>
        <w:t xml:space="preserve">B. Repeat both sites once after 1 hour — </w:t>
      </w:r>
      <w:r>
        <w:t>Correct: one rescreen in 1 hour under current pathway.</w:t>
      </w:r>
    </w:p>
    <w:p>
      <w:pPr>
        <w:pStyle w:val="Explanation"/>
      </w:pPr>
      <w:r>
        <w:rPr>
          <w:b/>
        </w:rPr>
        <w:t xml:space="preserve">C. Pass because the right hand is ≥95% — </w:t>
      </w:r>
      <w:r>
        <w:t>Foot is below 95% and gradient is &gt;3%.</w:t>
      </w:r>
    </w:p>
    <w:p>
      <w:pPr>
        <w:pStyle w:val="Explanation"/>
      </w:pPr>
      <w:r>
        <w:rPr>
          <w:b/>
        </w:rPr>
        <w:t xml:space="preserve">D. Repeat only the right hand immediately — </w:t>
      </w:r>
      <w:r>
        <w:t>Both sites must be measured on repeat.</w:t>
      </w:r>
    </w:p>
    <w:p>
      <w:pPr>
        <w:pStyle w:val="Small"/>
      </w:pPr>
      <w:r>
        <w:t xml:space="preserve">Exam Pearl: One rescreen only for an indeterminate screen.</w:t>
      </w:r>
    </w:p>
    <w:p>
      <w:pPr>
        <w:pStyle w:val="Small"/>
      </w:pPr>
      <w:r>
        <w:t xml:space="preserve">Why this question matters: Tests both thresholds and the revised repeat count.</w:t>
      </w:r>
    </w:p>
    <w:p>
      <w:pPr>
        <w:pStyle w:val="Question"/>
      </w:pPr>
      <w:r>
        <w:t xml:space="preserve">Q21 — D. Sepsis or PPHN can also cause failure</w:t>
      </w:r>
    </w:p>
    <w:p>
      <w:pPr>
        <w:pStyle w:val="Explanation"/>
      </w:pPr>
      <w:r>
        <w:rPr>
          <w:b/>
        </w:rPr>
        <w:t xml:space="preserve">A. Normal auscultation rules out serious disease — </w:t>
      </w:r>
      <w:r>
        <w:t>Auscultation can be normal in critical lesions.</w:t>
      </w:r>
    </w:p>
    <w:p>
      <w:pPr>
        <w:pStyle w:val="Explanation"/>
      </w:pPr>
      <w:r>
        <w:rPr>
          <w:b/>
        </w:rPr>
        <w:t xml:space="preserve">B. All failed screens indicate structural CHD — </w:t>
      </w:r>
      <w:r>
        <w:t>Noncardiac hypoxaemia is an important alternative.</w:t>
      </w:r>
    </w:p>
    <w:p>
      <w:pPr>
        <w:pStyle w:val="Explanation"/>
      </w:pPr>
      <w:r>
        <w:rPr>
          <w:b/>
        </w:rPr>
        <w:t xml:space="preserve">C. An ECG alone confirms a CCHD lesion — </w:t>
      </w:r>
      <w:r>
        <w:t>ECG is supportive, not anatomic confirmation.</w:t>
      </w:r>
    </w:p>
    <w:p>
      <w:pPr>
        <w:pStyle w:val="Explanation"/>
      </w:pPr>
      <w:r>
        <w:rPr>
          <w:b/>
        </w:rPr>
        <w:t xml:space="preserve">D. Sepsis or PPHN can also cause failure — </w:t>
      </w:r>
      <w:r>
        <w:t>Correct: evaluate cardiac and noncardiac causes of hypoxaemia.</w:t>
      </w:r>
    </w:p>
    <w:p>
      <w:pPr>
        <w:pStyle w:val="Small"/>
      </w:pPr>
      <w:r>
        <w:t xml:space="preserve">Exam Pearl: A failed screen is an emergency signal, not a specific diagnosis.</w:t>
      </w:r>
    </w:p>
    <w:p>
      <w:pPr>
        <w:pStyle w:val="Small"/>
      </w:pPr>
      <w:r>
        <w:t xml:space="preserve">Why this question matters: Prevents both anchoring and dismissal of false positives.</w:t>
      </w:r>
    </w:p>
    <w:p>
      <w:pPr>
        <w:pStyle w:val="Question"/>
      </w:pPr>
      <w:r>
        <w:t xml:space="preserve">Q22 — D. Fail: clinical evaluation and echo</w:t>
      </w:r>
    </w:p>
    <w:p>
      <w:pPr>
        <w:pStyle w:val="Explanation"/>
      </w:pPr>
      <w:r>
        <w:rPr>
          <w:b/>
        </w:rPr>
        <w:t xml:space="preserve">A. Pass; gradient is zero — </w:t>
      </w:r>
      <w:r>
        <w:t>Both sites are below 95%, so no pass.</w:t>
      </w:r>
    </w:p>
    <w:p>
      <w:pPr>
        <w:pStyle w:val="Explanation"/>
      </w:pPr>
      <w:r>
        <w:rPr>
          <w:b/>
        </w:rPr>
        <w:t xml:space="preserve">B. Second rescreen after another hour — </w:t>
      </w:r>
      <w:r>
        <w:t>Current IAP-NNF uses only one rescreen.</w:t>
      </w:r>
    </w:p>
    <w:p>
      <w:pPr>
        <w:pStyle w:val="Explanation"/>
      </w:pPr>
      <w:r>
        <w:rPr>
          <w:b/>
        </w:rPr>
        <w:t xml:space="preserve">C. Routine discharge because SpO2 exceeds 90% — </w:t>
      </w:r>
      <w:r>
        <w:t>≥90% alone is insufficient for pass.</w:t>
      </w:r>
    </w:p>
    <w:p>
      <w:pPr>
        <w:pStyle w:val="Explanation"/>
      </w:pPr>
      <w:r>
        <w:rPr>
          <w:b/>
        </w:rPr>
        <w:t xml:space="preserve">D. Fail: clinical evaluation and echo — </w:t>
      </w:r>
      <w:r>
        <w:t>Correct: persistent indeterminate after one repeat is fail.</w:t>
      </w:r>
    </w:p>
    <w:p>
      <w:pPr>
        <w:pStyle w:val="Small"/>
      </w:pPr>
      <w:r>
        <w:t xml:space="preserve">Exam Pearl: Two 94/94 readings one hour apart = failed screen.</w:t>
      </w:r>
    </w:p>
    <w:p>
      <w:pPr>
        <w:pStyle w:val="Small"/>
      </w:pPr>
      <w:r>
        <w:t xml:space="preserve">Why this question matters: Tests exact two-stage algorithm without outdated 2011 logic.</w:t>
      </w:r>
    </w:p>
    <w:p>
      <w:pPr>
        <w:pStyle w:val="Question"/>
      </w:pPr>
      <w:r>
        <w:t xml:space="preserve">Q23 — B. Urgent echo despite passing oximetry</w:t>
      </w:r>
    </w:p>
    <w:p>
      <w:pPr>
        <w:pStyle w:val="Explanation"/>
      </w:pPr>
      <w:r>
        <w:rPr>
          <w:b/>
        </w:rPr>
        <w:t xml:space="preserve">A. Treat presumed asthma — </w:t>
      </w:r>
      <w:r>
        <w:t>Asthma does not explain weak femorals in a newborn.</w:t>
      </w:r>
    </w:p>
    <w:p>
      <w:pPr>
        <w:pStyle w:val="Explanation"/>
      </w:pPr>
      <w:r>
        <w:rPr>
          <w:b/>
        </w:rPr>
        <w:t xml:space="preserve">B. Urgent echo despite passing oximetry — </w:t>
      </w:r>
      <w:r>
        <w:t>Correct: coarctation can pass pulse oximetry.</w:t>
      </w:r>
    </w:p>
    <w:p>
      <w:pPr>
        <w:pStyle w:val="Explanation"/>
      </w:pPr>
      <w:r>
        <w:rPr>
          <w:b/>
        </w:rPr>
        <w:t xml:space="preserve">C. Discharge; oximetry excludes coarctation — </w:t>
      </w:r>
      <w:r>
        <w:t>Oximetry misses many left-sided obstructive lesions.</w:t>
      </w:r>
    </w:p>
    <w:p>
      <w:pPr>
        <w:pStyle w:val="Explanation"/>
      </w:pPr>
      <w:r>
        <w:rPr>
          <w:b/>
        </w:rPr>
        <w:t xml:space="preserve">D. Repeat only pulse oximetry in one week — </w:t>
      </w:r>
      <w:r>
        <w:t>Do not delay assessment of abnormal pulses.</w:t>
      </w:r>
    </w:p>
    <w:p>
      <w:pPr>
        <w:pStyle w:val="Small"/>
      </w:pPr>
      <w:r>
        <w:t xml:space="preserve">Exam Pearl: Pulse oximetry is not a rule-out test for coarctation.</w:t>
      </w:r>
    </w:p>
    <w:p>
      <w:pPr>
        <w:pStyle w:val="Small"/>
      </w:pPr>
      <w:r>
        <w:t xml:space="preserve">Why this question matters: Examines the classic false-negative scenario.</w:t>
      </w:r>
    </w:p>
    <w:p>
      <w:pPr>
        <w:pStyle w:val="Question"/>
      </w:pPr>
      <w:r>
        <w:t xml:space="preserve">Q24 — B. Stabilize and obtain urgent echo</w:t>
      </w:r>
    </w:p>
    <w:p>
      <w:pPr>
        <w:pStyle w:val="Explanation"/>
      </w:pPr>
      <w:r>
        <w:rPr>
          <w:b/>
        </w:rPr>
        <w:t xml:space="preserve">A. Wait until 24 hours for screening — </w:t>
      </w:r>
      <w:r>
        <w:t>A symptomatic infant requires assessment now, not screening later.</w:t>
      </w:r>
    </w:p>
    <w:p>
      <w:pPr>
        <w:pStyle w:val="Explanation"/>
      </w:pPr>
      <w:r>
        <w:rPr>
          <w:b/>
        </w:rPr>
        <w:t xml:space="preserve">B. Stabilize and obtain urgent echo — </w:t>
      </w:r>
      <w:r>
        <w:t>Correct: symptomatic hypoxaemia is an emergency.</w:t>
      </w:r>
    </w:p>
    <w:p>
      <w:pPr>
        <w:pStyle w:val="Explanation"/>
      </w:pPr>
      <w:r>
        <w:rPr>
          <w:b/>
        </w:rPr>
        <w:t xml:space="preserve">C. Observe for a murmur — </w:t>
      </w:r>
      <w:r>
        <w:t>Critical lesions can be silent on auscultation.</w:t>
      </w:r>
    </w:p>
    <w:p>
      <w:pPr>
        <w:pStyle w:val="Explanation"/>
      </w:pPr>
      <w:r>
        <w:rPr>
          <w:b/>
        </w:rPr>
        <w:t xml:space="preserve">D. Use only chest radiography and defer echo — </w:t>
      </w:r>
      <w:r>
        <w:t>CXR does not replace echo.</w:t>
      </w:r>
    </w:p>
    <w:p>
      <w:pPr>
        <w:pStyle w:val="Small"/>
      </w:pPr>
      <w:r>
        <w:t xml:space="preserve">Exam Pearl: Screening algorithms are for well newborns; sick infants need diagnostic care.</w:t>
      </w:r>
    </w:p>
    <w:p>
      <w:pPr>
        <w:pStyle w:val="Small"/>
      </w:pPr>
      <w:r>
        <w:t xml:space="preserve">Why this question matters: Distinguishes screening from emergency diagnosis.</w:t>
      </w:r>
    </w:p>
    <w:p>
      <w:pPr>
        <w:pStyle w:val="Question"/>
      </w:pPr>
      <w:r>
        <w:t xml:space="preserve">Q25 — D. Maternal anti-Ro/SSA positivity</w:t>
      </w:r>
    </w:p>
    <w:p>
      <w:pPr>
        <w:pStyle w:val="Explanation"/>
      </w:pPr>
      <w:r>
        <w:rPr>
          <w:b/>
        </w:rPr>
        <w:t xml:space="preserve">A. Maternal seasonal rhinitis alone — </w:t>
      </w:r>
      <w:r>
        <w:t>Rhinitis is not a recognized cardiac-risk indication.</w:t>
      </w:r>
    </w:p>
    <w:p>
      <w:pPr>
        <w:pStyle w:val="Explanation"/>
      </w:pPr>
      <w:r>
        <w:rPr>
          <w:b/>
        </w:rPr>
        <w:t xml:space="preserve">B. Uncomplicated pregnancy with normal anomaly scan — </w:t>
      </w:r>
      <w:r>
        <w:t>Routine pregnancy does not itself mandate targeted fetal echo.</w:t>
      </w:r>
    </w:p>
    <w:p>
      <w:pPr>
        <w:pStyle w:val="Explanation"/>
      </w:pPr>
      <w:r>
        <w:rPr>
          <w:b/>
        </w:rPr>
        <w:t xml:space="preserve">C. Isolated maternal iron deficiency without fetal abnormality — </w:t>
      </w:r>
      <w:r>
        <w:t>Iron deficiency alone is not a fetal echo trigger.</w:t>
      </w:r>
    </w:p>
    <w:p>
      <w:pPr>
        <w:pStyle w:val="Explanation"/>
      </w:pPr>
      <w:r>
        <w:rPr>
          <w:b/>
        </w:rPr>
        <w:t xml:space="preserve">D. Maternal anti-Ro/SSA positivity — </w:t>
      </w:r>
      <w:r>
        <w:t>Correct: anti-Ro is associated with congenital conduction disease.</w:t>
      </w:r>
    </w:p>
    <w:p>
      <w:pPr>
        <w:pStyle w:val="Small"/>
      </w:pPr>
      <w:r>
        <w:t xml:space="preserve">Exam Pearl: Maternal anti-Ro/La: think congenital heart block risk.</w:t>
      </w:r>
    </w:p>
    <w:p>
      <w:pPr>
        <w:pStyle w:val="Small"/>
      </w:pPr>
      <w:r>
        <w:t xml:space="preserve">Why this question matters: Links antenatal risk recognition to postnatal ECG.</w:t>
      </w:r>
    </w:p>
    <w:p>
      <w:pPr>
        <w:pStyle w:val="Question"/>
      </w:pPr>
      <w:r>
        <w:t xml:space="preserve">Q26 — B. Echocardiography with Doppler</w:t>
      </w:r>
    </w:p>
    <w:p>
      <w:pPr>
        <w:pStyle w:val="Explanation"/>
      </w:pPr>
      <w:r>
        <w:rPr>
          <w:b/>
        </w:rPr>
        <w:t xml:space="preserve">A. Serial plain CXR alone — </w:t>
      </w:r>
      <w:r>
        <w:t>CXR can be normal in critical lesions.</w:t>
      </w:r>
    </w:p>
    <w:p>
      <w:pPr>
        <w:pStyle w:val="Explanation"/>
      </w:pPr>
      <w:r>
        <w:rPr>
          <w:b/>
        </w:rPr>
        <w:t xml:space="preserve">B. Echocardiography with Doppler — </w:t>
      </w:r>
      <w:r>
        <w:t>Correct: echocardiography defines structure and flow.</w:t>
      </w:r>
    </w:p>
    <w:p>
      <w:pPr>
        <w:pStyle w:val="Explanation"/>
      </w:pPr>
      <w:r>
        <w:rPr>
          <w:b/>
        </w:rPr>
        <w:t xml:space="preserve">C. Serum troponin alone — </w:t>
      </w:r>
      <w:r>
        <w:t>Troponin does not establish congenital anatomy.</w:t>
      </w:r>
    </w:p>
    <w:p>
      <w:pPr>
        <w:pStyle w:val="Explanation"/>
      </w:pPr>
      <w:r>
        <w:rPr>
          <w:b/>
        </w:rPr>
        <w:t xml:space="preserve">D. Single resting ECG — </w:t>
      </w:r>
      <w:r>
        <w:t>ECG does not define great-vessel anatomy.</w:t>
      </w:r>
    </w:p>
    <w:p>
      <w:pPr>
        <w:pStyle w:val="Small"/>
      </w:pPr>
      <w:r>
        <w:t xml:space="preserve">Exam Pearl: Echo is the definitive first-line structural study.</w:t>
      </w:r>
    </w:p>
    <w:p>
      <w:pPr>
        <w:pStyle w:val="Small"/>
      </w:pPr>
      <w:r>
        <w:t xml:space="preserve">Why this question matters: Prevents overinterpreting normal supportive tests.</w:t>
      </w:r>
    </w:p>
    <w:p>
      <w:pPr>
        <w:pStyle w:val="Question"/>
      </w:pPr>
      <w:r>
        <w:t xml:space="preserve">Q27 — B. Screen off oxygen when clinically appropriate</w:t>
      </w:r>
    </w:p>
    <w:p>
      <w:pPr>
        <w:pStyle w:val="Explanation"/>
      </w:pPr>
      <w:r>
        <w:rPr>
          <w:b/>
        </w:rPr>
        <w:t xml:space="preserve">A. Use only left hand and omit foot — </w:t>
      </w:r>
      <w:r>
        <w:t>Sites remain right hand and foot.</w:t>
      </w:r>
    </w:p>
    <w:p>
      <w:pPr>
        <w:pStyle w:val="Explanation"/>
      </w:pPr>
      <w:r>
        <w:rPr>
          <w:b/>
        </w:rPr>
        <w:t xml:space="preserve">B. Screen off oxygen when clinically appropriate — </w:t>
      </w:r>
      <w:r>
        <w:t>Correct: defer routine screen until off oxygen; evaluate illness directly.</w:t>
      </w:r>
    </w:p>
    <w:p>
      <w:pPr>
        <w:pStyle w:val="Explanation"/>
      </w:pPr>
      <w:r>
        <w:rPr>
          <w:b/>
        </w:rPr>
        <w:t xml:space="preserve">C. Perform routine pass/fail screening on oxygen without caveat — </w:t>
      </w:r>
      <w:r>
        <w:t>Oxygen can mask hypoxaemia; screen is designed for room-air conditions.</w:t>
      </w:r>
    </w:p>
    <w:p>
      <w:pPr>
        <w:pStyle w:val="Explanation"/>
      </w:pPr>
      <w:r>
        <w:rPr>
          <w:b/>
        </w:rPr>
        <w:t xml:space="preserve">D. Skip screening forever if oxygen was used — </w:t>
      </w:r>
      <w:r>
        <w:t>NICU history does not eliminate need for assessment.</w:t>
      </w:r>
    </w:p>
    <w:p>
      <w:pPr>
        <w:pStyle w:val="Small"/>
      </w:pPr>
      <w:r>
        <w:t xml:space="preserve">Exam Pearl: Screening is not equivalent to clinical monitoring during oxygen therapy.</w:t>
      </w:r>
    </w:p>
    <w:p>
      <w:pPr>
        <w:pStyle w:val="Small"/>
      </w:pPr>
      <w:r>
        <w:t xml:space="preserve">Why this question matters: Tests an implementation caveat from IAP-NNF 2026.</w:t>
      </w:r>
    </w:p>
    <w:p>
      <w:pPr>
        <w:pStyle w:val="Question"/>
      </w:pPr>
      <w:r>
        <w:t xml:space="preserve">Q28 — D. Fixed shunt: CHD or severe PPHN; do echo</w:t>
      </w:r>
    </w:p>
    <w:p>
      <w:pPr>
        <w:pStyle w:val="Explanation"/>
      </w:pPr>
      <w:r>
        <w:rPr>
          <w:b/>
        </w:rPr>
        <w:t xml:space="preserve">A. Parenchymal lung disease, because PaO₂ has risen — </w:t>
      </w:r>
      <w:r>
        <w:t>A rise of only 8 mmHg is blunted. In lung disease PaO₂ typically rises substantially (often above about 150 mmHg).</w:t>
      </w:r>
    </w:p>
    <w:p>
      <w:pPr>
        <w:pStyle w:val="Explanation"/>
      </w:pPr>
      <w:r>
        <w:rPr>
          <w:b/>
        </w:rPr>
        <w:t xml:space="preserve">B. Normal response, so no further work-up is needed — </w:t>
      </w:r>
      <w:r>
        <w:t>A normal response would be a large rise; this blunted rise needs evaluation.</w:t>
      </w:r>
    </w:p>
    <w:p>
      <w:pPr>
        <w:pStyle w:val="Explanation"/>
      </w:pPr>
      <w:r>
        <w:rPr>
          <w:b/>
        </w:rPr>
        <w:t xml:space="preserve">C. Oxygen toxicity from ductal closure — </w:t>
      </w:r>
      <w:r>
        <w:t>Ductal closure from oxygen does not explain a persistently low PaO₂ and is not a diagnosis.</w:t>
      </w:r>
    </w:p>
    <w:p>
      <w:pPr>
        <w:pStyle w:val="Explanation"/>
      </w:pPr>
      <w:r>
        <w:rPr>
          <w:b/>
        </w:rPr>
        <w:t xml:space="preserve">D. Fixed shunt: CHD or severe PPHN; do echo — </w:t>
      </w:r>
      <w:r>
        <w:t>Correct: a blunted rise to 100% oxygen indicates fixed right-to-left shunting. The test cannot separate cyanotic CHD from severe PPHN, so echocardiography is the next step.</w:t>
      </w:r>
    </w:p>
    <w:p>
      <w:pPr>
        <w:pStyle w:val="Small"/>
      </w:pPr>
      <w:r>
        <w:t xml:space="preserve">Exam Pearl: Hyperoxia test: a large PaO₂ rise favours lung disease; a blunted rise means fixed shunt (CHD or severe PPHN) and needs echo.</w:t>
      </w:r>
    </w:p>
    <w:p>
      <w:pPr>
        <w:pStyle w:val="Small"/>
      </w:pPr>
      <w:r>
        <w:t xml:space="preserve">Why this question matters: Reviews a classic screening test and its limits in the era of echo.</w:t>
      </w:r>
    </w:p>
    <w:p>
      <w:pPr>
        <w:pStyle w:val="Question"/>
      </w:pPr>
      <w:r>
        <w:t xml:space="preserve">Q29 — C. Foot below 95%</w:t>
      </w:r>
    </w:p>
    <w:p>
      <w:pPr>
        <w:pStyle w:val="Explanation"/>
      </w:pPr>
      <w:r>
        <w:rPr>
          <w:b/>
        </w:rPr>
        <w:t xml:space="preserve">A. Both sites above 90% — </w:t>
      </w:r>
      <w:r>
        <w:t>Being above 90% avoids immediate failure but is not enough to pass.</w:t>
      </w:r>
    </w:p>
    <w:p>
      <w:pPr>
        <w:pStyle w:val="Explanation"/>
      </w:pPr>
      <w:r>
        <w:rPr>
          <w:b/>
        </w:rPr>
        <w:t xml:space="preserve">B. Right hand above 95% — </w:t>
      </w:r>
      <w:r>
        <w:t>One good site cannot establish a pass; both sites must be at least 95%.</w:t>
      </w:r>
    </w:p>
    <w:p>
      <w:pPr>
        <w:pStyle w:val="Explanation"/>
      </w:pPr>
      <w:r>
        <w:rPr>
          <w:b/>
        </w:rPr>
        <w:t xml:space="preserve">C. Foot below 95% — </w:t>
      </w:r>
      <w:r>
        <w:t>Correct: a pass needs both sites ≥95%. The 3-point difference alone would be acceptable, but the foot value fails the absolute criterion.</w:t>
      </w:r>
    </w:p>
    <w:p>
      <w:pPr>
        <w:pStyle w:val="Explanation"/>
      </w:pPr>
      <w:r>
        <w:rPr>
          <w:b/>
        </w:rPr>
        <w:t xml:space="preserve">D. No murmur on auscultation — </w:t>
      </w:r>
      <w:r>
        <w:t>Murmur presence or absence is not a pass criterion.</w:t>
      </w:r>
    </w:p>
    <w:p>
      <w:pPr>
        <w:pStyle w:val="Small"/>
      </w:pPr>
      <w:r>
        <w:t xml:space="preserve">Exam Pearl: PASS needs BOTH sites ≥95% AND a difference of ≤3 points.</w:t>
      </w:r>
    </w:p>
    <w:p>
      <w:pPr>
        <w:pStyle w:val="Small"/>
      </w:pPr>
      <w:r>
        <w:t xml:space="preserve">Why this question matters: Builds disciplined algorithm parsing.</w:t>
      </w:r>
    </w:p>
    <w:p>
      <w:pPr>
        <w:pStyle w:val="Question"/>
      </w:pPr>
      <w:r>
        <w:t xml:space="preserve">Q30 — C. Right subclavian arises proximal to the duct</w:t>
      </w:r>
    </w:p>
    <w:p>
      <w:pPr>
        <w:pStyle w:val="Explanation"/>
      </w:pPr>
      <w:r>
        <w:rPr>
          <w:b/>
        </w:rPr>
        <w:t xml:space="preserve">A. Left hand samples pulmonary artery blood — </w:t>
      </w:r>
      <w:r>
        <w:t>The left hand also receives systemic arterial blood.</w:t>
      </w:r>
    </w:p>
    <w:p>
      <w:pPr>
        <w:pStyle w:val="Explanation"/>
      </w:pPr>
      <w:r>
        <w:rPr>
          <w:b/>
        </w:rPr>
        <w:t xml:space="preserve">B. Right hand is always postductal — </w:t>
      </w:r>
      <w:r>
        <w:t>Right hand is selected because it is preductal.</w:t>
      </w:r>
    </w:p>
    <w:p>
      <w:pPr>
        <w:pStyle w:val="Explanation"/>
      </w:pPr>
      <w:r>
        <w:rPr>
          <w:b/>
        </w:rPr>
        <w:t xml:space="preserve">C. Right subclavian arises proximal to the duct — </w:t>
      </w:r>
      <w:r>
        <w:t>Correct: typical arch anatomy makes right arm a robust preductal site.</w:t>
      </w:r>
    </w:p>
    <w:p>
      <w:pPr>
        <w:pStyle w:val="Explanation"/>
      </w:pPr>
      <w:r>
        <w:rPr>
          <w:b/>
        </w:rPr>
        <w:t xml:space="preserve">D. Foot saturation is never clinically useful — </w:t>
      </w:r>
      <w:r>
        <w:t>Foot is essential to detect differential saturation.</w:t>
      </w:r>
    </w:p>
    <w:p>
      <w:pPr>
        <w:pStyle w:val="Small"/>
      </w:pPr>
      <w:r>
        <w:t xml:space="preserve">Exam Pearl: The choice of right hand is anatomical, not arbitrary.</w:t>
      </w:r>
    </w:p>
    <w:p>
      <w:pPr>
        <w:pStyle w:val="Small"/>
      </w:pPr>
      <w:r>
        <w:t xml:space="preserve">Why this question matters: Tests congenital arch-anatomy awareness.</w:t>
      </w:r>
    </w:p>
    <w:p>
      <w:pPr>
        <w:pStyle w:val="Question"/>
      </w:pPr>
      <w:r>
        <w:t xml:space="preserve">Q31 — D. 6 weeks</w:t>
      </w:r>
    </w:p>
    <w:p>
      <w:pPr>
        <w:pStyle w:val="Explanation"/>
      </w:pPr>
      <w:r>
        <w:rPr>
          <w:b/>
        </w:rPr>
        <w:t xml:space="preserve">A. 46 weeks — </w:t>
      </w:r>
      <w:r>
        <w:t>46 weeks is PMA, not corrected age.</w:t>
      </w:r>
    </w:p>
    <w:p>
      <w:pPr>
        <w:pStyle w:val="Explanation"/>
      </w:pPr>
      <w:r>
        <w:rPr>
          <w:b/>
        </w:rPr>
        <w:t xml:space="preserve">B. 10 weeks — </w:t>
      </w:r>
      <w:r>
        <w:t>10 weeks subtracts an incorrect prematurity offset.</w:t>
      </w:r>
    </w:p>
    <w:p>
      <w:pPr>
        <w:pStyle w:val="Explanation"/>
      </w:pPr>
      <w:r>
        <w:rPr>
          <w:b/>
        </w:rPr>
        <w:t xml:space="preserve">C. 18 weeks — </w:t>
      </w:r>
      <w:r>
        <w:t>18 weeks is chronological age.</w:t>
      </w:r>
    </w:p>
    <w:p>
      <w:pPr>
        <w:pStyle w:val="Explanation"/>
      </w:pPr>
      <w:r>
        <w:rPr>
          <w:b/>
        </w:rPr>
        <w:t xml:space="preserve">D. 6 weeks — </w:t>
      </w:r>
      <w:r>
        <w:t>Correct: 18 − (40−28) = 6 weeks.</w:t>
      </w:r>
    </w:p>
    <w:p>
      <w:pPr>
        <w:pStyle w:val="Small"/>
      </w:pPr>
      <w:r>
        <w:t xml:space="preserve">Exam Pearl: Corrected age = chronological age − weeks premature.</w:t>
      </w:r>
    </w:p>
    <w:p>
      <w:pPr>
        <w:pStyle w:val="Small"/>
      </w:pPr>
      <w:r>
        <w:t xml:space="preserve">Why this question matters: Retests the age-label confusion with new numbers.</w:t>
      </w:r>
    </w:p>
    <w:p>
      <w:pPr>
        <w:pStyle w:val="Question"/>
      </w:pPr>
      <w:r>
        <w:t xml:space="preserve">Q32 — D. Urgent cardiology review and echo</w:t>
      </w:r>
    </w:p>
    <w:p>
      <w:pPr>
        <w:pStyle w:val="Explanation"/>
      </w:pPr>
      <w:r>
        <w:rPr>
          <w:b/>
        </w:rPr>
        <w:t xml:space="preserve">A. Discharge; pass overrides examination — </w:t>
      </w:r>
      <w:r>
        <w:t>Clinical red flags override a screening pass.</w:t>
      </w:r>
    </w:p>
    <w:p>
      <w:pPr>
        <w:pStyle w:val="Explanation"/>
      </w:pPr>
      <w:r>
        <w:rPr>
          <w:b/>
        </w:rPr>
        <w:t xml:space="preserve">B. Repeat pulse ox only after one month — </w:t>
      </w:r>
      <w:r>
        <w:t>Waiting may miss serious structural CHD.</w:t>
      </w:r>
    </w:p>
    <w:p>
      <w:pPr>
        <w:pStyle w:val="Explanation"/>
      </w:pPr>
      <w:r>
        <w:rPr>
          <w:b/>
        </w:rPr>
        <w:t xml:space="preserve">C. Order routine ECG alone and reassure — </w:t>
      </w:r>
      <w:r>
        <w:t>ECG cannot exclude important CHD.</w:t>
      </w:r>
    </w:p>
    <w:p>
      <w:pPr>
        <w:pStyle w:val="Explanation"/>
      </w:pPr>
      <w:r>
        <w:rPr>
          <w:b/>
        </w:rPr>
        <w:t xml:space="preserve">D. Urgent cardiology review and echo — </w:t>
      </w:r>
      <w:r>
        <w:t>Correct: symptomatic pathologic examination warrants echo.</w:t>
      </w:r>
    </w:p>
    <w:p>
      <w:pPr>
        <w:pStyle w:val="Small"/>
      </w:pPr>
      <w:r>
        <w:t xml:space="preserve">Exam Pearl: Screening complements, never replaces, examination.</w:t>
      </w:r>
    </w:p>
    <w:p>
      <w:pPr>
        <w:pStyle w:val="Small"/>
      </w:pPr>
      <w:r>
        <w:t xml:space="preserve">Why this question matters: Integrates clinical triage with test limitations.</w:t>
      </w:r>
    </w:p>
    <w:p>
      <w:pPr>
        <w:pStyle w:val="Question"/>
      </w:pPr>
      <w:r>
        <w:t xml:space="preserve">Q33 — C. Grade 4/6</w:t>
      </w:r>
    </w:p>
    <w:p>
      <w:pPr>
        <w:pStyle w:val="Explanation"/>
      </w:pPr>
      <w:r>
        <w:rPr>
          <w:b/>
        </w:rPr>
        <w:t xml:space="preserve">A. Grade 3/6 — </w:t>
      </w:r>
      <w:r>
        <w:t>Grade 3 is loud but without a thrill by definition.</w:t>
      </w:r>
    </w:p>
    <w:p>
      <w:pPr>
        <w:pStyle w:val="Explanation"/>
      </w:pPr>
      <w:r>
        <w:rPr>
          <w:b/>
        </w:rPr>
        <w:t xml:space="preserve">B. Grade 1/6 — </w:t>
      </w:r>
      <w:r>
        <w:t>Grade 1 is barely audible.</w:t>
      </w:r>
    </w:p>
    <w:p>
      <w:pPr>
        <w:pStyle w:val="Explanation"/>
      </w:pPr>
      <w:r>
        <w:rPr>
          <w:b/>
        </w:rPr>
        <w:t xml:space="preserve">C. Grade 4/6 — </w:t>
      </w:r>
      <w:r>
        <w:t>Correct: grade 4 has a palpable thrill.</w:t>
      </w:r>
    </w:p>
    <w:p>
      <w:pPr>
        <w:pStyle w:val="Explanation"/>
      </w:pPr>
      <w:r>
        <w:rPr>
          <w:b/>
        </w:rPr>
        <w:t xml:space="preserve">D. Grade 2/6 — </w:t>
      </w:r>
      <w:r>
        <w:t>Grade 2 has no thrill.</w:t>
      </w:r>
    </w:p>
    <w:p>
      <w:pPr>
        <w:pStyle w:val="Small"/>
      </w:pPr>
      <w:r>
        <w:t xml:space="preserve">Exam Pearl: Grade ≥4/6 implies thrill.</w:t>
      </w:r>
    </w:p>
    <w:p>
      <w:pPr>
        <w:pStyle w:val="Small"/>
      </w:pPr>
      <w:r>
        <w:t xml:space="preserve">Why this question matters: Tests physical examination grading.</w:t>
      </w:r>
    </w:p>
    <w:p>
      <w:pPr>
        <w:pStyle w:val="Question"/>
      </w:pPr>
      <w:r>
        <w:t xml:space="preserve">Q34 — A. Diastolic component</w:t>
      </w:r>
    </w:p>
    <w:p>
      <w:pPr>
        <w:pStyle w:val="Explanation"/>
      </w:pPr>
      <w:r>
        <w:rPr>
          <w:b/>
        </w:rPr>
        <w:t xml:space="preserve">A. Diastolic component — </w:t>
      </w:r>
      <w:r>
        <w:t>Correct: a diastolic murmur requires evaluation.</w:t>
      </w:r>
    </w:p>
    <w:p>
      <w:pPr>
        <w:pStyle w:val="Explanation"/>
      </w:pPr>
      <w:r>
        <w:rPr>
          <w:b/>
        </w:rPr>
        <w:t xml:space="preserve">B. No symptoms or abnormal pulses — </w:t>
      </w:r>
      <w:r>
        <w:t>Normal examination lowers concern.</w:t>
      </w:r>
    </w:p>
    <w:p>
      <w:pPr>
        <w:pStyle w:val="Explanation"/>
      </w:pPr>
      <w:r>
        <w:rPr>
          <w:b/>
        </w:rPr>
        <w:t xml:space="preserve">C. Soft musical systolic quality — </w:t>
      </w:r>
      <w:r>
        <w:t>Musical quality is typical of innocent Still murmur.</w:t>
      </w:r>
    </w:p>
    <w:p>
      <w:pPr>
        <w:pStyle w:val="Explanation"/>
      </w:pPr>
      <w:r>
        <w:rPr>
          <w:b/>
        </w:rPr>
        <w:t xml:space="preserve">D. Short duration and positional variation — </w:t>
      </w:r>
      <w:r>
        <w:t>Positional variation supports an innocent murmur.</w:t>
      </w:r>
    </w:p>
    <w:p>
      <w:pPr>
        <w:pStyle w:val="Small"/>
      </w:pPr>
      <w:r>
        <w:t xml:space="preserve">Exam Pearl: Diastolic murmurs are pathological until evaluated.</w:t>
      </w:r>
    </w:p>
    <w:p>
      <w:pPr>
        <w:pStyle w:val="Small"/>
      </w:pPr>
      <w:r>
        <w:t xml:space="preserve">Why this question matters: Highlights a strong red flag.</w:t>
      </w:r>
    </w:p>
    <w:p>
      <w:pPr>
        <w:pStyle w:val="Question"/>
      </w:pPr>
      <w:r>
        <w:t xml:space="preserve">Q35 — A. Still murmur</w:t>
      </w:r>
    </w:p>
    <w:p>
      <w:pPr>
        <w:pStyle w:val="Explanation"/>
      </w:pPr>
      <w:r>
        <w:rPr>
          <w:b/>
        </w:rPr>
        <w:t xml:space="preserve">A. Still murmur — </w:t>
      </w:r>
      <w:r>
        <w:t>Correct: Still murmur is vibratory, systolic, often louder supine.</w:t>
      </w:r>
    </w:p>
    <w:p>
      <w:pPr>
        <w:pStyle w:val="Explanation"/>
      </w:pPr>
      <w:r>
        <w:rPr>
          <w:b/>
        </w:rPr>
        <w:t xml:space="preserve">B. Venous hum — </w:t>
      </w:r>
      <w:r>
        <w:t>Venous hum is continuous in the neck/infraclavicular region.</w:t>
      </w:r>
    </w:p>
    <w:p>
      <w:pPr>
        <w:pStyle w:val="Explanation"/>
      </w:pPr>
      <w:r>
        <w:rPr>
          <w:b/>
        </w:rPr>
        <w:t xml:space="preserve">C. Pulmonary stenosis — </w:t>
      </w:r>
      <w:r>
        <w:t>Pulmonary stenosis is an ejection murmur at the upper left border.</w:t>
      </w:r>
    </w:p>
    <w:p>
      <w:pPr>
        <w:pStyle w:val="Explanation"/>
      </w:pPr>
      <w:r>
        <w:rPr>
          <w:b/>
        </w:rPr>
        <w:t xml:space="preserve">D. Aortic regurgitation — </w:t>
      </w:r>
      <w:r>
        <w:t>Aortic regurgitation is diastolic.</w:t>
      </w:r>
    </w:p>
    <w:p>
      <w:pPr>
        <w:pStyle w:val="Small"/>
      </w:pPr>
      <w:r>
        <w:t xml:space="preserve">Exam Pearl: Still = vibratory LLSB/apex; posture dependent.</w:t>
      </w:r>
    </w:p>
    <w:p>
      <w:pPr>
        <w:pStyle w:val="Small"/>
      </w:pPr>
      <w:r>
        <w:t xml:space="preserve">Why this question matters: Differentiates common innocent murmurs.</w:t>
      </w:r>
    </w:p>
    <w:p>
      <w:pPr>
        <w:pStyle w:val="Question"/>
      </w:pPr>
      <w:r>
        <w:t xml:space="preserve">Q36 — D. Venous hum</w:t>
      </w:r>
    </w:p>
    <w:p>
      <w:pPr>
        <w:pStyle w:val="Explanation"/>
      </w:pPr>
      <w:r>
        <w:rPr>
          <w:b/>
        </w:rPr>
        <w:t xml:space="preserve">A. Mitral regurgitation — </w:t>
      </w:r>
      <w:r>
        <w:t>MR produces an apical holosystolic murmur.</w:t>
      </w:r>
    </w:p>
    <w:p>
      <w:pPr>
        <w:pStyle w:val="Explanation"/>
      </w:pPr>
      <w:r>
        <w:rPr>
          <w:b/>
        </w:rPr>
        <w:t xml:space="preserve">B. PDA — </w:t>
      </w:r>
      <w:r>
        <w:t>PDA is not abolished by gentle jugular compression.</w:t>
      </w:r>
    </w:p>
    <w:p>
      <w:pPr>
        <w:pStyle w:val="Explanation"/>
      </w:pPr>
      <w:r>
        <w:rPr>
          <w:b/>
        </w:rPr>
        <w:t xml:space="preserve">C. VSD — </w:t>
      </w:r>
      <w:r>
        <w:t>VSD produces a systolic murmur.</w:t>
      </w:r>
    </w:p>
    <w:p>
      <w:pPr>
        <w:pStyle w:val="Explanation"/>
      </w:pPr>
      <w:r>
        <w:rPr>
          <w:b/>
        </w:rPr>
        <w:t xml:space="preserve">D. Venous hum — </w:t>
      </w:r>
      <w:r>
        <w:t>Correct: venous hum is position and venous-flow dependent.</w:t>
      </w:r>
    </w:p>
    <w:p>
      <w:pPr>
        <w:pStyle w:val="Small"/>
      </w:pPr>
      <w:r>
        <w:t xml:space="preserve">Exam Pearl: Venous hum is continuous but innocent.</w:t>
      </w:r>
    </w:p>
    <w:p>
      <w:pPr>
        <w:pStyle w:val="Small"/>
      </w:pPr>
      <w:r>
        <w:t xml:space="preserve">Why this question matters: Avoids the rule that every continuous murmur is PDA.</w:t>
      </w:r>
    </w:p>
    <w:p>
      <w:pPr>
        <w:pStyle w:val="Question"/>
      </w:pPr>
      <w:r>
        <w:t xml:space="preserve">Q37 — A. Likely innocent; follow up as appropriate</w:t>
      </w:r>
    </w:p>
    <w:p>
      <w:pPr>
        <w:pStyle w:val="Explanation"/>
      </w:pPr>
      <w:r>
        <w:rPr>
          <w:b/>
        </w:rPr>
        <w:t xml:space="preserve">A. Likely innocent; follow up as appropriate — </w:t>
      </w:r>
      <w:r>
        <w:t>Correct: posture response and normal examination favor innocence.</w:t>
      </w:r>
    </w:p>
    <w:p>
      <w:pPr>
        <w:pStyle w:val="Explanation"/>
      </w:pPr>
      <w:r>
        <w:rPr>
          <w:b/>
        </w:rPr>
        <w:t xml:space="preserve">B. Assume cyanotic CHD — </w:t>
      </w:r>
      <w:r>
        <w:t>Cyanosis is absent and not implied by a soft murmur.</w:t>
      </w:r>
    </w:p>
    <w:p>
      <w:pPr>
        <w:pStyle w:val="Explanation"/>
      </w:pPr>
      <w:r>
        <w:rPr>
          <w:b/>
        </w:rPr>
        <w:t xml:space="preserve">C. Urgent cardiac catheterization — </w:t>
      </w:r>
      <w:r>
        <w:t>Invasive cath is not a first-line test for a benign pattern.</w:t>
      </w:r>
    </w:p>
    <w:p>
      <w:pPr>
        <w:pStyle w:val="Explanation"/>
      </w:pPr>
      <w:r>
        <w:rPr>
          <w:b/>
        </w:rPr>
        <w:t xml:space="preserve">D. Emergency PGE1 infusion — </w:t>
      </w:r>
      <w:r>
        <w:t>No evidence of duct dependence.</w:t>
      </w:r>
    </w:p>
    <w:p>
      <w:pPr>
        <w:pStyle w:val="Small"/>
      </w:pPr>
      <w:r>
        <w:t xml:space="preserve">Exam Pearl: Disappearance on standing strongly favors innocence in older children.</w:t>
      </w:r>
    </w:p>
    <w:p>
      <w:pPr>
        <w:pStyle w:val="Small"/>
      </w:pPr>
      <w:r>
        <w:t xml:space="preserve">Why this question matters: Avoids unnecessary investigations.</w:t>
      </w:r>
    </w:p>
    <w:p>
      <w:pPr>
        <w:pStyle w:val="Question"/>
      </w:pPr>
      <w:r>
        <w:t xml:space="preserve">Q38 — B. Urgent echo for suspected structural shunt with heart failure</w:t>
      </w:r>
    </w:p>
    <w:p>
      <w:pPr>
        <w:pStyle w:val="Explanation"/>
      </w:pPr>
      <w:r>
        <w:rPr>
          <w:b/>
        </w:rPr>
        <w:t xml:space="preserve">A. Reassure because infants commonly have innocent murmurs — </w:t>
      </w:r>
      <w:r>
        <w:t>Symptoms and hepatomegaly are not innocent.</w:t>
      </w:r>
    </w:p>
    <w:p>
      <w:pPr>
        <w:pStyle w:val="Explanation"/>
      </w:pPr>
      <w:r>
        <w:rPr>
          <w:b/>
        </w:rPr>
        <w:t xml:space="preserve">B. Urgent echo for suspected structural shunt with heart failure — </w:t>
      </w:r>
      <w:r>
        <w:t>Correct: clinical cardiac failure warrants urgent evaluation.</w:t>
      </w:r>
    </w:p>
    <w:p>
      <w:pPr>
        <w:pStyle w:val="Explanation"/>
      </w:pPr>
      <w:r>
        <w:rPr>
          <w:b/>
        </w:rPr>
        <w:t xml:space="preserve">C. Only prescribe antitussive — </w:t>
      </w:r>
      <w:r>
        <w:t>Respiratory symptom alone is not the full syndrome.</w:t>
      </w:r>
    </w:p>
    <w:p>
      <w:pPr>
        <w:pStyle w:val="Explanation"/>
      </w:pPr>
      <w:r>
        <w:rPr>
          <w:b/>
        </w:rPr>
        <w:t xml:space="preserve">D. Delay review until school age — </w:t>
      </w:r>
      <w:r>
        <w:t>Delay risks heart failure progression.</w:t>
      </w:r>
    </w:p>
    <w:p>
      <w:pPr>
        <w:pStyle w:val="Small"/>
      </w:pPr>
      <w:r>
        <w:t xml:space="preserve">Exam Pearl: Feeding diaphoresis + tachypnoea + hepatomegaly = cardiac red flags.</w:t>
      </w:r>
    </w:p>
    <w:p>
      <w:pPr>
        <w:pStyle w:val="Small"/>
      </w:pPr>
      <w:r>
        <w:t xml:space="preserve">Why this question matters: Links murmurs to systemic symptoms.</w:t>
      </w:r>
    </w:p>
    <w:p>
      <w:pPr>
        <w:pStyle w:val="Question"/>
      </w:pPr>
      <w:r>
        <w:t xml:space="preserve">Q39 — A. Hemodynamically significant PDA</w:t>
      </w:r>
    </w:p>
    <w:p>
      <w:pPr>
        <w:pStyle w:val="Explanation"/>
      </w:pPr>
      <w:r>
        <w:rPr>
          <w:b/>
        </w:rPr>
        <w:t xml:space="preserve">A. Hemodynamically significant PDA — </w:t>
      </w:r>
      <w:r>
        <w:t>Correct: aortopulmonary runoff explains pulses and continuous flow.</w:t>
      </w:r>
    </w:p>
    <w:p>
      <w:pPr>
        <w:pStyle w:val="Explanation"/>
      </w:pPr>
      <w:r>
        <w:rPr>
          <w:b/>
        </w:rPr>
        <w:t xml:space="preserve">B. Innocent Still murmur — </w:t>
      </w:r>
      <w:r>
        <w:t>Still is systolic and does not widen pulse pressure.</w:t>
      </w:r>
    </w:p>
    <w:p>
      <w:pPr>
        <w:pStyle w:val="Explanation"/>
      </w:pPr>
      <w:r>
        <w:rPr>
          <w:b/>
        </w:rPr>
        <w:t xml:space="preserve">C. Isolated ASD with normal pressures — </w:t>
      </w:r>
      <w:r>
        <w:t>ASD usually gives ejection murmur and fixed S2 split.</w:t>
      </w:r>
    </w:p>
    <w:p>
      <w:pPr>
        <w:pStyle w:val="Explanation"/>
      </w:pPr>
      <w:r>
        <w:rPr>
          <w:b/>
        </w:rPr>
        <w:t xml:space="preserve">D. Small muscular VSD — </w:t>
      </w:r>
      <w:r>
        <w:t>VSD is systolic rather than continuous.</w:t>
      </w:r>
    </w:p>
    <w:p>
      <w:pPr>
        <w:pStyle w:val="Small"/>
      </w:pPr>
      <w:r>
        <w:t xml:space="preserve">Exam Pearl: Continuous murmur + bounding pulses suggests PDA.</w:t>
      </w:r>
    </w:p>
    <w:p>
      <w:pPr>
        <w:pStyle w:val="Small"/>
      </w:pPr>
      <w:r>
        <w:t xml:space="preserve">Why this question matters: Connects auscultation to vascular physiology.</w:t>
      </w:r>
    </w:p>
    <w:p>
      <w:pPr>
        <w:pStyle w:val="Question"/>
      </w:pPr>
      <w:r>
        <w:t xml:space="preserve">Q40 — A. Increased flow across pulmonary valve</w:t>
      </w:r>
    </w:p>
    <w:p>
      <w:pPr>
        <w:pStyle w:val="Explanation"/>
      </w:pPr>
      <w:r>
        <w:rPr>
          <w:b/>
        </w:rPr>
        <w:t xml:space="preserve">A. Increased flow across pulmonary valve — </w:t>
      </w:r>
      <w:r>
        <w:t>Correct: increased right-sided flow causes pulmonary ejection murmur.</w:t>
      </w:r>
    </w:p>
    <w:p>
      <w:pPr>
        <w:pStyle w:val="Explanation"/>
      </w:pPr>
      <w:r>
        <w:rPr>
          <w:b/>
        </w:rPr>
        <w:t xml:space="preserve">B. Direct flow across an atrial septal defect — </w:t>
      </w:r>
      <w:r>
        <w:t>ASD flow itself usually is not the audible murmur.</w:t>
      </w:r>
    </w:p>
    <w:p>
      <w:pPr>
        <w:pStyle w:val="Explanation"/>
      </w:pPr>
      <w:r>
        <w:rPr>
          <w:b/>
        </w:rPr>
        <w:t xml:space="preserve">C. Mitral regurgitant flow — </w:t>
      </w:r>
      <w:r>
        <w:t>MR is apical holosystolic.</w:t>
      </w:r>
    </w:p>
    <w:p>
      <w:pPr>
        <w:pStyle w:val="Explanation"/>
      </w:pPr>
      <w:r>
        <w:rPr>
          <w:b/>
        </w:rPr>
        <w:t xml:space="preserve">D. Continuous ductal runoff — </w:t>
      </w:r>
      <w:r>
        <w:t>PDA produces continuous flow.</w:t>
      </w:r>
    </w:p>
    <w:p>
      <w:pPr>
        <w:pStyle w:val="Small"/>
      </w:pPr>
      <w:r>
        <w:t xml:space="preserve">Exam Pearl: ASD murmur is usually pulmonary flow, not septal flow.</w:t>
      </w:r>
    </w:p>
    <w:p>
      <w:pPr>
        <w:pStyle w:val="Small"/>
      </w:pPr>
      <w:r>
        <w:t xml:space="preserve">Why this question matters: Targets a frequent mechanism trap.</w:t>
      </w:r>
    </w:p>
    <w:p>
      <w:pPr>
        <w:pStyle w:val="Question"/>
      </w:pPr>
      <w:r>
        <w:t xml:space="preserve">Q41 — D. Normal physiological splitting</w:t>
      </w:r>
    </w:p>
    <w:p>
      <w:pPr>
        <w:pStyle w:val="Explanation"/>
      </w:pPr>
      <w:r>
        <w:rPr>
          <w:b/>
        </w:rPr>
        <w:t xml:space="preserve">A. Wide splitting from pulmonary stenosis — </w:t>
      </w:r>
      <w:r>
        <w:t>Pulmonary stenosis gives wide splitting with a delayed, soft P2 and an ejection murmur; this child has neither.</w:t>
      </w:r>
    </w:p>
    <w:p>
      <w:pPr>
        <w:pStyle w:val="Explanation"/>
      </w:pPr>
      <w:r>
        <w:rPr>
          <w:b/>
        </w:rPr>
        <w:t xml:space="preserve">B. Fixed splitting typical of ASD — </w:t>
      </w:r>
      <w:r>
        <w:t>Fixed splitting shows no respiratory variation, unlike this child.</w:t>
      </w:r>
    </w:p>
    <w:p>
      <w:pPr>
        <w:pStyle w:val="Explanation"/>
      </w:pPr>
      <w:r>
        <w:rPr>
          <w:b/>
        </w:rPr>
        <w:t xml:space="preserve">C. Paradoxical splitting from LBBB — </w:t>
      </w:r>
      <w:r>
        <w:t>Paradoxical splitting is widest on expiration and narrows or disappears on inspiration.</w:t>
      </w:r>
    </w:p>
    <w:p>
      <w:pPr>
        <w:pStyle w:val="Explanation"/>
      </w:pPr>
      <w:r>
        <w:rPr>
          <w:b/>
        </w:rPr>
        <w:t xml:space="preserve">D. Normal physiological splitting — </w:t>
      </w:r>
      <w:r>
        <w:t>Correct: respiratory variation (wider on inspiration, single on expiration) is physiological.</w:t>
      </w:r>
    </w:p>
    <w:p>
      <w:pPr>
        <w:pStyle w:val="Small"/>
      </w:pPr>
      <w:r>
        <w:t xml:space="preserve">Exam Pearl: Physiological S2 splits on inspiration; fixed splitting suggests ASD.</w:t>
      </w:r>
    </w:p>
    <w:p>
      <w:pPr>
        <w:pStyle w:val="Small"/>
      </w:pPr>
      <w:r>
        <w:t xml:space="preserve">Why this question matters: Separates normal from pathological S2 behaviour.</w:t>
      </w:r>
    </w:p>
    <w:p>
      <w:pPr>
        <w:pStyle w:val="Question"/>
      </w:pPr>
      <w:r>
        <w:t xml:space="preserve">Q42 — B. Pathological LV outflow obstruction</w:t>
      </w:r>
    </w:p>
    <w:p>
      <w:pPr>
        <w:pStyle w:val="Explanation"/>
      </w:pPr>
      <w:r>
        <w:rPr>
          <w:b/>
        </w:rPr>
        <w:t xml:space="preserve">A. Innocent pulmonary flow murmur — </w:t>
      </w:r>
      <w:r>
        <w:t>Innocent flow murmurs do not cause exertional syncope.</w:t>
      </w:r>
    </w:p>
    <w:p>
      <w:pPr>
        <w:pStyle w:val="Explanation"/>
      </w:pPr>
      <w:r>
        <w:rPr>
          <w:b/>
        </w:rPr>
        <w:t xml:space="preserve">B. Pathological LV outflow obstruction — </w:t>
      </w:r>
      <w:r>
        <w:t>Correct: obstruction must be evaluated urgently.</w:t>
      </w:r>
    </w:p>
    <w:p>
      <w:pPr>
        <w:pStyle w:val="Explanation"/>
      </w:pPr>
      <w:r>
        <w:rPr>
          <w:b/>
        </w:rPr>
        <w:t xml:space="preserve">C. Venous hum from jugular flow — </w:t>
      </w:r>
      <w:r>
        <w:t>Venous hum is continuous and position dependent.</w:t>
      </w:r>
    </w:p>
    <w:p>
      <w:pPr>
        <w:pStyle w:val="Explanation"/>
      </w:pPr>
      <w:r>
        <w:rPr>
          <w:b/>
        </w:rPr>
        <w:t xml:space="preserve">D. Small secundum ASD murmur — </w:t>
      </w:r>
      <w:r>
        <w:t>ASD does not typically cause carotid radiation.</w:t>
      </w:r>
    </w:p>
    <w:p>
      <w:pPr>
        <w:pStyle w:val="Small"/>
      </w:pPr>
      <w:r>
        <w:t xml:space="preserve">Exam Pearl: Exertional syncope plus ejection murmur is never routine reassurance.</w:t>
      </w:r>
    </w:p>
    <w:p>
      <w:pPr>
        <w:pStyle w:val="Small"/>
      </w:pPr>
      <w:r>
        <w:t xml:space="preserve">Why this question matters: Tests red-flag combination rather than memorized location.</w:t>
      </w:r>
    </w:p>
    <w:p>
      <w:pPr>
        <w:pStyle w:val="Question"/>
      </w:pPr>
      <w:r>
        <w:t xml:space="preserve">Q43 — D. Mitral regurgitant flow</w:t>
      </w:r>
    </w:p>
    <w:p>
      <w:pPr>
        <w:pStyle w:val="Explanation"/>
      </w:pPr>
      <w:r>
        <w:rPr>
          <w:b/>
        </w:rPr>
        <w:t xml:space="preserve">A. Pulmonary ejection flow — </w:t>
      </w:r>
      <w:r>
        <w:t>Pulmonary flow localizes to upper left sternal border.</w:t>
      </w:r>
    </w:p>
    <w:p>
      <w:pPr>
        <w:pStyle w:val="Explanation"/>
      </w:pPr>
      <w:r>
        <w:rPr>
          <w:b/>
        </w:rPr>
        <w:t xml:space="preserve">B. Ductal flow to pulmonary artery — </w:t>
      </w:r>
      <w:r>
        <w:t>Ductal flow is continuous.</w:t>
      </w:r>
    </w:p>
    <w:p>
      <w:pPr>
        <w:pStyle w:val="Explanation"/>
      </w:pPr>
      <w:r>
        <w:rPr>
          <w:b/>
        </w:rPr>
        <w:t xml:space="preserve">C. Ventricular outflow obstruction — </w:t>
      </w:r>
      <w:r>
        <w:t>Outflow obstruction is usually crescendo-decrescendo.</w:t>
      </w:r>
    </w:p>
    <w:p>
      <w:pPr>
        <w:pStyle w:val="Explanation"/>
      </w:pPr>
      <w:r>
        <w:rPr>
          <w:b/>
        </w:rPr>
        <w:t xml:space="preserve">D. Mitral regurgitant flow — </w:t>
      </w:r>
      <w:r>
        <w:t>Correct: apical holosystolic murmur radiating axillary is MR.</w:t>
      </w:r>
    </w:p>
    <w:p>
      <w:pPr>
        <w:pStyle w:val="Small"/>
      </w:pPr>
      <w:r>
        <w:t xml:space="preserve">Exam Pearl: Murmur timing and radiation often trump loudness.</w:t>
      </w:r>
    </w:p>
    <w:p>
      <w:pPr>
        <w:pStyle w:val="Small"/>
      </w:pPr>
      <w:r>
        <w:t xml:space="preserve">Why this question matters: Improves acoustic pattern discrimination.</w:t>
      </w:r>
    </w:p>
    <w:p>
      <w:pPr>
        <w:pStyle w:val="Question"/>
      </w:pPr>
      <w:r>
        <w:t xml:space="preserve">Q44 — B. Absent femoral pulses</w:t>
      </w:r>
    </w:p>
    <w:p>
      <w:pPr>
        <w:pStyle w:val="Explanation"/>
      </w:pPr>
      <w:r>
        <w:rPr>
          <w:b/>
        </w:rPr>
        <w:t xml:space="preserve">A. Normal feeding and growth — </w:t>
      </w:r>
      <w:r>
        <w:t>Normal growth is reassuring but does not override pulses.</w:t>
      </w:r>
    </w:p>
    <w:p>
      <w:pPr>
        <w:pStyle w:val="Explanation"/>
      </w:pPr>
      <w:r>
        <w:rPr>
          <w:b/>
        </w:rPr>
        <w:t xml:space="preserve">B. Absent femoral pulses — </w:t>
      </w:r>
      <w:r>
        <w:t>Correct: abnormal pulses signal possible arch obstruction.</w:t>
      </w:r>
    </w:p>
    <w:p>
      <w:pPr>
        <w:pStyle w:val="Explanation"/>
      </w:pPr>
      <w:r>
        <w:rPr>
          <w:b/>
        </w:rPr>
        <w:t xml:space="preserve">C. Variation with posture — </w:t>
      </w:r>
      <w:r>
        <w:t>Postural variation favors innocence in older children.</w:t>
      </w:r>
    </w:p>
    <w:p>
      <w:pPr>
        <w:pStyle w:val="Explanation"/>
      </w:pPr>
      <w:r>
        <w:rPr>
          <w:b/>
        </w:rPr>
        <w:t xml:space="preserve">D. Musical quality — </w:t>
      </w:r>
      <w:r>
        <w:t>Musical quality is often benign.</w:t>
      </w:r>
    </w:p>
    <w:p>
      <w:pPr>
        <w:pStyle w:val="Small"/>
      </w:pPr>
      <w:r>
        <w:t xml:space="preserve">Exam Pearl: Soft murmurs can coexist with critical obstruction.</w:t>
      </w:r>
    </w:p>
    <w:p>
      <w:pPr>
        <w:pStyle w:val="Small"/>
      </w:pPr>
      <w:r>
        <w:t xml:space="preserve">Why this question matters: Prevents reliance on intensity alone.</w:t>
      </w:r>
    </w:p>
    <w:p>
      <w:pPr>
        <w:pStyle w:val="Question"/>
      </w:pPr>
      <w:r>
        <w:t xml:space="preserve">Q45 — A. Aortic or pulmonary regurgitation</w:t>
      </w:r>
    </w:p>
    <w:p>
      <w:pPr>
        <w:pStyle w:val="Explanation"/>
      </w:pPr>
      <w:r>
        <w:rPr>
          <w:b/>
        </w:rPr>
        <w:t xml:space="preserve">A. Aortic or pulmonary regurgitation — </w:t>
      </w:r>
      <w:r>
        <w:t>Correct: semilunar regurgitation produces diastolic decrescendo flow.</w:t>
      </w:r>
    </w:p>
    <w:p>
      <w:pPr>
        <w:pStyle w:val="Explanation"/>
      </w:pPr>
      <w:r>
        <w:rPr>
          <w:b/>
        </w:rPr>
        <w:t xml:space="preserve">B. Benign venous hum — </w:t>
      </w:r>
      <w:r>
        <w:t>Venous hum is continuous and positional.</w:t>
      </w:r>
    </w:p>
    <w:p>
      <w:pPr>
        <w:pStyle w:val="Explanation"/>
      </w:pPr>
      <w:r>
        <w:rPr>
          <w:b/>
        </w:rPr>
        <w:t xml:space="preserve">C. Physiologic Still murmur — </w:t>
      </w:r>
      <w:r>
        <w:t>Still is systolic.</w:t>
      </w:r>
    </w:p>
    <w:p>
      <w:pPr>
        <w:pStyle w:val="Explanation"/>
      </w:pPr>
      <w:r>
        <w:rPr>
          <w:b/>
        </w:rPr>
        <w:t xml:space="preserve">D. Innocent pulmonary flow murmur — </w:t>
      </w:r>
      <w:r>
        <w:t>Pulmonary flow murmur is systolic.</w:t>
      </w:r>
    </w:p>
    <w:p>
      <w:pPr>
        <w:pStyle w:val="Small"/>
      </w:pPr>
      <w:r>
        <w:t xml:space="preserve">Exam Pearl: Timing is the highest-value first discriminator.</w:t>
      </w:r>
    </w:p>
    <w:p>
      <w:pPr>
        <w:pStyle w:val="Small"/>
      </w:pPr>
      <w:r>
        <w:t xml:space="preserve">Why this question matters: Tests systolic versus diastolic lesion classification.</w:t>
      </w:r>
    </w:p>
    <w:p>
      <w:pPr>
        <w:pStyle w:val="Question"/>
      </w:pPr>
      <w:r>
        <w:t xml:space="preserve">Q46 — A. Higher afterload raises VSD gradient</w:t>
      </w:r>
    </w:p>
    <w:p>
      <w:pPr>
        <w:pStyle w:val="Explanation"/>
      </w:pPr>
      <w:r>
        <w:rPr>
          <w:b/>
        </w:rPr>
        <w:t xml:space="preserve">A. Higher afterload raises VSD gradient — </w:t>
      </w:r>
      <w:r>
        <w:t>Correct: increased LV pressure may intensify VSD murmur.</w:t>
      </w:r>
    </w:p>
    <w:p>
      <w:pPr>
        <w:pStyle w:val="Explanation"/>
      </w:pPr>
      <w:r>
        <w:rPr>
          <w:b/>
        </w:rPr>
        <w:t xml:space="preserve">B. Reduced afterload across a VSD — </w:t>
      </w:r>
      <w:r>
        <w:t>Higher afterload does not necessarily reduce the shunt gradient.</w:t>
      </w:r>
    </w:p>
    <w:p>
      <w:pPr>
        <w:pStyle w:val="Explanation"/>
      </w:pPr>
      <w:r>
        <w:rPr>
          <w:b/>
        </w:rPr>
        <w:t xml:space="preserve">C. Increased venous return across pulmonary valve — </w:t>
      </w:r>
      <w:r>
        <w:t>Pulmonary flow is a different site and contour.</w:t>
      </w:r>
    </w:p>
    <w:p>
      <w:pPr>
        <w:pStyle w:val="Explanation"/>
      </w:pPr>
      <w:r>
        <w:rPr>
          <w:b/>
        </w:rPr>
        <w:t xml:space="preserve">D. Decreased systemic vascular resistance — </w:t>
      </w:r>
      <w:r>
        <w:t>Handgrip raises rather than lowers afterload.</w:t>
      </w:r>
    </w:p>
    <w:p>
      <w:pPr>
        <w:pStyle w:val="Small"/>
      </w:pPr>
      <w:r>
        <w:t xml:space="preserve">Exam Pearl: Handgrip may augment regurgitant/left-to-right shunt murmurs.</w:t>
      </w:r>
    </w:p>
    <w:p>
      <w:pPr>
        <w:pStyle w:val="Small"/>
      </w:pPr>
      <w:r>
        <w:t xml:space="preserve">Why this question matters: Tests dynamic auscultation physiology with caveats.</w:t>
      </w:r>
    </w:p>
    <w:p>
      <w:pPr>
        <w:pStyle w:val="Question"/>
      </w:pPr>
      <w:r>
        <w:t xml:space="preserve">Q47 — B. Congenital complete AV block</w:t>
      </w:r>
    </w:p>
    <w:p>
      <w:pPr>
        <w:pStyle w:val="Explanation"/>
      </w:pPr>
      <w:r>
        <w:rPr>
          <w:b/>
        </w:rPr>
        <w:t xml:space="preserve">A. Sinus arrest with junctional escape — </w:t>
      </w:r>
      <w:r>
        <w:t>Sinus arrest lacks regular P waves marching through the rhythm.</w:t>
      </w:r>
    </w:p>
    <w:p>
      <w:pPr>
        <w:pStyle w:val="Explanation"/>
      </w:pPr>
      <w:r>
        <w:rPr>
          <w:b/>
        </w:rPr>
        <w:t xml:space="preserve">B. Congenital complete AV block — </w:t>
      </w:r>
      <w:r>
        <w:t>Correct: AV dissociation with a slow regular ventricular rate and maternal anti-Ro/SSA points to immune-mediated congenital complete AV block.</w:t>
      </w:r>
    </w:p>
    <w:p>
      <w:pPr>
        <w:pStyle w:val="Explanation"/>
      </w:pPr>
      <w:r>
        <w:rPr>
          <w:b/>
        </w:rPr>
        <w:t xml:space="preserve">C. Physiological sinus bradycardia of sleep — </w:t>
      </w:r>
      <w:r>
        <w:t>Sinus bradycardia keeps P waves linked to QRS and is rarely as slow as 62/min in a newborn.</w:t>
      </w:r>
    </w:p>
    <w:p>
      <w:pPr>
        <w:pStyle w:val="Explanation"/>
      </w:pPr>
      <w:r>
        <w:rPr>
          <w:b/>
        </w:rPr>
        <w:t xml:space="preserve">D. Long QT syndrome with 2:1 block — </w:t>
      </w:r>
      <w:r>
        <w:t>Long QT with 2:1 block has P waves conducted in a fixed ratio, not dissociated from QRS.</w:t>
      </w:r>
    </w:p>
    <w:p>
      <w:pPr>
        <w:pStyle w:val="Small"/>
      </w:pPr>
      <w:r>
        <w:t xml:space="preserve">Exam Pearl: Maternal anti-Ro/La + slow regular rate + AV dissociation = congenital complete heart block.</w:t>
      </w:r>
    </w:p>
    <w:p>
      <w:pPr>
        <w:pStyle w:val="Small"/>
      </w:pPr>
      <w:r>
        <w:t xml:space="preserve">Why this question matters: Links the maternal antibody case to the postnatal ECG.</w:t>
      </w:r>
    </w:p>
    <w:p>
      <w:pPr>
        <w:pStyle w:val="Question"/>
      </w:pPr>
      <w:r>
        <w:t xml:space="preserve">Q48 — C. Predominant rightward QRS axis</w:t>
      </w:r>
    </w:p>
    <w:p>
      <w:pPr>
        <w:pStyle w:val="Explanation"/>
      </w:pPr>
      <w:r>
        <w:rPr>
          <w:b/>
        </w:rPr>
        <w:t xml:space="preserve">A. Persistent pathological Q waves in all leads — </w:t>
      </w:r>
      <w:r>
        <w:t>Q waves are not pathologically present in all leads.</w:t>
      </w:r>
    </w:p>
    <w:p>
      <w:pPr>
        <w:pStyle w:val="Explanation"/>
      </w:pPr>
      <w:r>
        <w:rPr>
          <w:b/>
        </w:rPr>
        <w:t xml:space="preserve">B. Adult-like left-axis dominance — </w:t>
      </w:r>
      <w:r>
        <w:t>Neonatal right-ventricular dominance usually produces a rightward axis.</w:t>
      </w:r>
    </w:p>
    <w:p>
      <w:pPr>
        <w:pStyle w:val="Explanation"/>
      </w:pPr>
      <w:r>
        <w:rPr>
          <w:b/>
        </w:rPr>
        <w:t xml:space="preserve">C. Predominant rightward QRS axis — </w:t>
      </w:r>
      <w:r>
        <w:t>Correct: fetal RV pressure load persists early after birth.</w:t>
      </w:r>
    </w:p>
    <w:p>
      <w:pPr>
        <w:pStyle w:val="Explanation"/>
      </w:pPr>
      <w:r>
        <w:rPr>
          <w:b/>
        </w:rPr>
        <w:t xml:space="preserve">D. Obligate complete right bundle-branch block — </w:t>
      </w:r>
      <w:r>
        <w:t>Complete RBBB is not obligatory in normal newborns.</w:t>
      </w:r>
    </w:p>
    <w:p>
      <w:pPr>
        <w:pStyle w:val="Small"/>
      </w:pPr>
      <w:r>
        <w:t xml:space="preserve">Exam Pearl: Always interpret the QRS axis against age.</w:t>
      </w:r>
    </w:p>
    <w:p>
      <w:pPr>
        <w:pStyle w:val="Small"/>
      </w:pPr>
      <w:r>
        <w:t xml:space="preserve">Why this question matters: Prevents applying adult axis thresholds to newborns.</w:t>
      </w:r>
    </w:p>
    <w:p>
      <w:pPr>
        <w:pStyle w:val="Question"/>
      </w:pPr>
      <w:r>
        <w:t xml:space="preserve">Q49 — B. 31 weeks PMA (7 weeks of age)</w:t>
      </w:r>
    </w:p>
    <w:p>
      <w:pPr>
        <w:pStyle w:val="Explanation"/>
      </w:pPr>
      <w:r>
        <w:rPr>
          <w:b/>
        </w:rPr>
        <w:t xml:space="preserve">A. At 2 weeks chronological age — </w:t>
      </w:r>
      <w:r>
        <w:t>AAP 2018 uses later timing for extremely immature infants.</w:t>
      </w:r>
    </w:p>
    <w:p>
      <w:pPr>
        <w:pStyle w:val="Explanation"/>
      </w:pPr>
      <w:r>
        <w:rPr>
          <w:b/>
        </w:rPr>
        <w:t xml:space="preserve">B. 31 weeks PMA (7 weeks of age) — </w:t>
      </w:r>
      <w:r>
        <w:t>Correct: 31 weeks PMA = 7 weeks PNA.</w:t>
      </w:r>
    </w:p>
    <w:p>
      <w:pPr>
        <w:pStyle w:val="Explanation"/>
      </w:pPr>
      <w:r>
        <w:rPr>
          <w:b/>
        </w:rPr>
        <w:t xml:space="preserve">C. At 4 weeks chronological age — </w:t>
      </w:r>
      <w:r>
        <w:t>4 weeks is not the specified 24-week schedule entry.</w:t>
      </w:r>
    </w:p>
    <w:p>
      <w:pPr>
        <w:pStyle w:val="Explanation"/>
      </w:pPr>
      <w:r>
        <w:rPr>
          <w:b/>
        </w:rPr>
        <w:t xml:space="preserve">D. At 40 weeks PMA — </w:t>
      </w:r>
      <w:r>
        <w:t>Waiting until term is unsafe.</w:t>
      </w:r>
    </w:p>
    <w:p>
      <w:pPr>
        <w:pStyle w:val="Small"/>
      </w:pPr>
      <w:r>
        <w:t xml:space="preserve">Exam Pearl: Read the named guideline: AAP 2018 is not an Indian schedule.</w:t>
      </w:r>
    </w:p>
    <w:p>
      <w:pPr>
        <w:pStyle w:val="Small"/>
      </w:pPr>
      <w:r>
        <w:t xml:space="preserve">Why this question matters: Retests guideline-frame fidelity rather than simple memory.</w:t>
      </w:r>
    </w:p>
    <w:p>
      <w:pPr>
        <w:pStyle w:val="Question"/>
      </w:pPr>
      <w:r>
        <w:t xml:space="preserve">Q50 — C. Normal age-related pattern</w:t>
      </w:r>
    </w:p>
    <w:p>
      <w:pPr>
        <w:pStyle w:val="Explanation"/>
      </w:pPr>
      <w:r>
        <w:rPr>
          <w:b/>
        </w:rPr>
        <w:t xml:space="preserve">A. Diagnostic of hyperkalaemia — </w:t>
      </w:r>
      <w:r>
        <w:t>Hyperkalaemia needs diffuse characteristic changes and clinical context.</w:t>
      </w:r>
    </w:p>
    <w:p>
      <w:pPr>
        <w:pStyle w:val="Explanation"/>
      </w:pPr>
      <w:r>
        <w:rPr>
          <w:b/>
        </w:rPr>
        <w:t xml:space="preserve">B. Diagnostic of left bundle-branch block — </w:t>
      </w:r>
      <w:r>
        <w:t>LBBB requires QRS morphology and duration criteria.</w:t>
      </w:r>
    </w:p>
    <w:p>
      <w:pPr>
        <w:pStyle w:val="Explanation"/>
      </w:pPr>
      <w:r>
        <w:rPr>
          <w:b/>
        </w:rPr>
        <w:t xml:space="preserve">C. Normal age-related pattern — </w:t>
      </w:r>
      <w:r>
        <w:t>Correct: upright V1 T waves may be normal in the first 2–3 days.</w:t>
      </w:r>
    </w:p>
    <w:p>
      <w:pPr>
        <w:pStyle w:val="Explanation"/>
      </w:pPr>
      <w:r>
        <w:rPr>
          <w:b/>
        </w:rPr>
        <w:t xml:space="preserve">D. Diagnostic of severe RVH — </w:t>
      </w:r>
      <w:r>
        <w:t>Persistent upright V1 T waves after the first week are more concerning.</w:t>
      </w:r>
    </w:p>
    <w:p>
      <w:pPr>
        <w:pStyle w:val="Small"/>
      </w:pPr>
      <w:r>
        <w:t xml:space="preserve">Exam Pearl: V1 T waves normally invert during the first week.</w:t>
      </w:r>
    </w:p>
    <w:p>
      <w:pPr>
        <w:pStyle w:val="Small"/>
      </w:pPr>
      <w:r>
        <w:t xml:space="preserve">Why this question matters: Tests age-dependent repolarization.</w:t>
      </w:r>
    </w:p>
    <w:p>
      <w:pPr>
        <w:pStyle w:val="Question"/>
      </w:pPr>
      <w:r>
        <w:t xml:space="preserve">Q51 — A. Consider RV strain or hypertrophy</w:t>
      </w:r>
    </w:p>
    <w:p>
      <w:pPr>
        <w:pStyle w:val="Explanation"/>
      </w:pPr>
      <w:r>
        <w:rPr>
          <w:b/>
        </w:rPr>
        <w:t xml:space="preserve">A. Consider RV strain or hypertrophy — </w:t>
      </w:r>
      <w:r>
        <w:t>Correct: persistent upright V1 T beyond a week raises RV concern.</w:t>
      </w:r>
    </w:p>
    <w:p>
      <w:pPr>
        <w:pStyle w:val="Explanation"/>
      </w:pPr>
      <w:r>
        <w:rPr>
          <w:b/>
        </w:rPr>
        <w:t xml:space="preserve">B. Always normal until adolescence — </w:t>
      </w:r>
      <w:r>
        <w:t>Most infants invert V1 T waves by the first week.</w:t>
      </w:r>
    </w:p>
    <w:p>
      <w:pPr>
        <w:pStyle w:val="Explanation"/>
      </w:pPr>
      <w:r>
        <w:rPr>
          <w:b/>
        </w:rPr>
        <w:t xml:space="preserve">C. Diagnostic of left atrial enlargement — </w:t>
      </w:r>
      <w:r>
        <w:t>LA enlargement is assessed using P-wave morphology.</w:t>
      </w:r>
    </w:p>
    <w:p>
      <w:pPr>
        <w:pStyle w:val="Explanation"/>
      </w:pPr>
      <w:r>
        <w:rPr>
          <w:b/>
        </w:rPr>
        <w:t xml:space="preserve">D. Means isolated hypocalcaemia — </w:t>
      </w:r>
      <w:r>
        <w:t>Hypocalcaemia chiefly affects QT interval.</w:t>
      </w:r>
    </w:p>
    <w:p>
      <w:pPr>
        <w:pStyle w:val="Small"/>
      </w:pPr>
      <w:r>
        <w:t xml:space="preserve">Exam Pearl: Persistently upright V1 T after week 1 is a red flag.</w:t>
      </w:r>
    </w:p>
    <w:p>
      <w:pPr>
        <w:pStyle w:val="Small"/>
      </w:pPr>
      <w:r>
        <w:t xml:space="preserve">Why this question matters: Uses timing to separate normal neonatal adaptation from disease.</w:t>
      </w:r>
    </w:p>
    <w:p>
      <w:pPr>
        <w:pStyle w:val="Question"/>
      </w:pPr>
      <w:r>
        <w:t xml:space="preserve">Q52 — A. Superior/leftward QRS axis for age</w:t>
      </w:r>
    </w:p>
    <w:p>
      <w:pPr>
        <w:pStyle w:val="Explanation"/>
      </w:pPr>
      <w:r>
        <w:rPr>
          <w:b/>
        </w:rPr>
        <w:t xml:space="preserve">A. Superior/leftward QRS axis for age — </w:t>
      </w:r>
      <w:r>
        <w:t>Correct: endocardial cushion defects often show superior axis.</w:t>
      </w:r>
    </w:p>
    <w:p>
      <w:pPr>
        <w:pStyle w:val="Explanation"/>
      </w:pPr>
      <w:r>
        <w:rPr>
          <w:b/>
        </w:rPr>
        <w:t xml:space="preserve">B. Pure vertical P-wave axis without QRS changes — </w:t>
      </w:r>
      <w:r>
        <w:t>P-wave axis alone is not the signature.</w:t>
      </w:r>
    </w:p>
    <w:p>
      <w:pPr>
        <w:pStyle w:val="Explanation"/>
      </w:pPr>
      <w:r>
        <w:rPr>
          <w:b/>
        </w:rPr>
        <w:t xml:space="preserve">C. Marked rightward axis as the sole required sign — </w:t>
      </w:r>
      <w:r>
        <w:t>RV dominance alone is less discriminating.</w:t>
      </w:r>
    </w:p>
    <w:p>
      <w:pPr>
        <w:pStyle w:val="Explanation"/>
      </w:pPr>
      <w:r>
        <w:rPr>
          <w:b/>
        </w:rPr>
        <w:t xml:space="preserve">D. Normal age-appropriate axis always — </w:t>
      </w:r>
      <w:r>
        <w:t>AVSD often has a superior QRS axis.</w:t>
      </w:r>
    </w:p>
    <w:p>
      <w:pPr>
        <w:pStyle w:val="Small"/>
      </w:pPr>
      <w:r>
        <w:t xml:space="preserve">Exam Pearl: Superior axis in an infant suggests AVSD or tricuspid atresia.</w:t>
      </w:r>
    </w:p>
    <w:p>
      <w:pPr>
        <w:pStyle w:val="Small"/>
      </w:pPr>
      <w:r>
        <w:t xml:space="preserve">Why this question matters: Tests lesion-axis association, not definitive diagnosis.</w:t>
      </w:r>
    </w:p>
    <w:p>
      <w:pPr>
        <w:pStyle w:val="Question"/>
      </w:pPr>
      <w:r>
        <w:t xml:space="preserve">Q53 — B. Can be within age-related neonatal range</w:t>
      </w:r>
    </w:p>
    <w:p>
      <w:pPr>
        <w:pStyle w:val="Explanation"/>
      </w:pPr>
      <w:r>
        <w:rPr>
          <w:b/>
        </w:rPr>
        <w:t xml:space="preserve">A. Diagnostic of tricuspid atresia — </w:t>
      </w:r>
      <w:r>
        <w:t>Tricuspid atresia often has superior/leftward axis.</w:t>
      </w:r>
    </w:p>
    <w:p>
      <w:pPr>
        <w:pStyle w:val="Explanation"/>
      </w:pPr>
      <w:r>
        <w:rPr>
          <w:b/>
        </w:rPr>
        <w:t xml:space="preserve">B. Can be within age-related neonatal range — </w:t>
      </w:r>
      <w:r>
        <w:t>Correct: newborns may have a rightward axis.</w:t>
      </w:r>
    </w:p>
    <w:p>
      <w:pPr>
        <w:pStyle w:val="Explanation"/>
      </w:pPr>
      <w:r>
        <w:rPr>
          <w:b/>
        </w:rPr>
        <w:t xml:space="preserve">C. Diagnostic of ventricular tachycardia — </w:t>
      </w:r>
      <w:r>
        <w:t>VT diagnosis depends on rhythm and QRS complexes.</w:t>
      </w:r>
    </w:p>
    <w:p>
      <w:pPr>
        <w:pStyle w:val="Explanation"/>
      </w:pPr>
      <w:r>
        <w:rPr>
          <w:b/>
        </w:rPr>
        <w:t xml:space="preserve">D. Clearly pathologic adult-style right-axis deviation — </w:t>
      </w:r>
      <w:r>
        <w:t>Adult axis standards cannot be transplanted to infancy.</w:t>
      </w:r>
    </w:p>
    <w:p>
      <w:pPr>
        <w:pStyle w:val="Small"/>
      </w:pPr>
      <w:r>
        <w:t xml:space="preserve">Exam Pearl: Neonatal +120° can be physiological.</w:t>
      </w:r>
    </w:p>
    <w:p>
      <w:pPr>
        <w:pStyle w:val="Small"/>
      </w:pPr>
      <w:r>
        <w:t xml:space="preserve">Why this question matters: Avoids false RVH diagnosis from adult reference values.</w:t>
      </w:r>
    </w:p>
    <w:p>
      <w:pPr>
        <w:pStyle w:val="Question"/>
      </w:pPr>
      <w:r>
        <w:t xml:space="preserve">Q54 — A. Urgent long-QT and arrhythmia work-up</w:t>
      </w:r>
    </w:p>
    <w:p>
      <w:pPr>
        <w:pStyle w:val="Explanation"/>
      </w:pPr>
      <w:r>
        <w:rPr>
          <w:b/>
        </w:rPr>
        <w:t xml:space="preserve">A. Urgent long-QT and arrhythmia work-up — </w:t>
      </w:r>
      <w:r>
        <w:t>Correct: review drugs/electrolytes, family history and cardiology evaluation.</w:t>
      </w:r>
    </w:p>
    <w:p>
      <w:pPr>
        <w:pStyle w:val="Explanation"/>
      </w:pPr>
      <w:r>
        <w:rPr>
          <w:b/>
        </w:rPr>
        <w:t xml:space="preserve">B. Diagnose PDA from QTc — </w:t>
      </w:r>
      <w:r>
        <w:t>QTc prolongation does not identify PDA.</w:t>
      </w:r>
    </w:p>
    <w:p>
      <w:pPr>
        <w:pStyle w:val="Explanation"/>
      </w:pPr>
      <w:r>
        <w:rPr>
          <w:b/>
        </w:rPr>
        <w:t xml:space="preserve">C. Reassure as normal neonatal physiology — </w:t>
      </w:r>
      <w:r>
        <w:t>Age 5 is not a neonatal ECG.</w:t>
      </w:r>
    </w:p>
    <w:p>
      <w:pPr>
        <w:pStyle w:val="Explanation"/>
      </w:pPr>
      <w:r>
        <w:rPr>
          <w:b/>
        </w:rPr>
        <w:t xml:space="preserve">D. Prescribe an innocent-murmur label — </w:t>
      </w:r>
      <w:r>
        <w:t>Syncope with prolonged QTc is not benign.</w:t>
      </w:r>
    </w:p>
    <w:p>
      <w:pPr>
        <w:pStyle w:val="Small"/>
      </w:pPr>
      <w:r>
        <w:t xml:space="preserve">Exam Pearl: Syncope plus QT prolongation warrants serious assessment.</w:t>
      </w:r>
    </w:p>
    <w:p>
      <w:pPr>
        <w:pStyle w:val="Small"/>
      </w:pPr>
      <w:r>
        <w:t xml:space="preserve">Why this question matters: Tests arrhythmic red flags without treatment overreach.</w:t>
      </w:r>
    </w:p>
    <w:p>
      <w:pPr>
        <w:pStyle w:val="Question"/>
      </w:pPr>
      <w:r>
        <w:t xml:space="preserve">Q55 — C. Likely SVT; assess stability</w:t>
      </w:r>
    </w:p>
    <w:p>
      <w:pPr>
        <w:pStyle w:val="Explanation"/>
      </w:pPr>
      <w:r>
        <w:rPr>
          <w:b/>
        </w:rPr>
        <w:t xml:space="preserve">A. Atrial standstill with ventricular escape — </w:t>
      </w:r>
      <w:r>
        <w:t>Escape rhythm is typically slow.</w:t>
      </w:r>
    </w:p>
    <w:p>
      <w:pPr>
        <w:pStyle w:val="Explanation"/>
      </w:pPr>
      <w:r>
        <w:rPr>
          <w:b/>
        </w:rPr>
        <w:t xml:space="preserve">B. Complete heart block — </w:t>
      </w:r>
      <w:r>
        <w:t>Heart block generally causes bradycardia, not this pattern.</w:t>
      </w:r>
    </w:p>
    <w:p>
      <w:pPr>
        <w:pStyle w:val="Explanation"/>
      </w:pPr>
      <w:r>
        <w:rPr>
          <w:b/>
        </w:rPr>
        <w:t xml:space="preserve">C. Likely SVT; assess stability — </w:t>
      </w:r>
      <w:r>
        <w:t>Correct: rate, regularity and P-wave relation suggest SVT.</w:t>
      </w:r>
    </w:p>
    <w:p>
      <w:pPr>
        <w:pStyle w:val="Explanation"/>
      </w:pPr>
      <w:r>
        <w:rPr>
          <w:b/>
        </w:rPr>
        <w:t xml:space="preserve">D. Normal sinus tachycardia solely from age — </w:t>
      </w:r>
      <w:r>
        <w:t>Sinus tachycardia usually has identifiable sinus P waves and physiologic context.</w:t>
      </w:r>
    </w:p>
    <w:p>
      <w:pPr>
        <w:pStyle w:val="Small"/>
      </w:pPr>
      <w:r>
        <w:t xml:space="preserve">Exam Pearl: Rate alone is not enough; assess regularity, QRS and P waves.</w:t>
      </w:r>
    </w:p>
    <w:p>
      <w:pPr>
        <w:pStyle w:val="Small"/>
      </w:pPr>
      <w:r>
        <w:t xml:space="preserve">Why this question matters: Previews ECG method without teaching Day 21 treatment algorithms.</w:t>
      </w:r>
    </w:p>
    <w:p>
      <w:pPr>
        <w:pStyle w:val="Question"/>
      </w:pPr>
      <w:r>
        <w:t xml:space="preserve">Q56 — B. Superior axis; correlate with lesion</w:t>
      </w:r>
    </w:p>
    <w:p>
      <w:pPr>
        <w:pStyle w:val="Explanation"/>
      </w:pPr>
      <w:r>
        <w:rPr>
          <w:b/>
        </w:rPr>
        <w:t xml:space="preserve">A. Normal adult QRS axis — </w:t>
      </w:r>
      <w:r>
        <w:t>-60° is not a normal adult axis.</w:t>
      </w:r>
    </w:p>
    <w:p>
      <w:pPr>
        <w:pStyle w:val="Explanation"/>
      </w:pPr>
      <w:r>
        <w:rPr>
          <w:b/>
        </w:rPr>
        <w:t xml:space="preserve">B. Superior axis; correlate with lesion — </w:t>
      </w:r>
      <w:r>
        <w:t>Correct: a superior axis can occur with AVSD/tricuspid atresia.</w:t>
      </w:r>
    </w:p>
    <w:p>
      <w:pPr>
        <w:pStyle w:val="Explanation"/>
      </w:pPr>
      <w:r>
        <w:rPr>
          <w:b/>
        </w:rPr>
        <w:t xml:space="preserve">C. Physiologic newborn right axis — </w:t>
      </w:r>
      <w:r>
        <w:t>A negative axis is not the typical neonatal right axis.</w:t>
      </w:r>
    </w:p>
    <w:p>
      <w:pPr>
        <w:pStyle w:val="Explanation"/>
      </w:pPr>
      <w:r>
        <w:rPr>
          <w:b/>
        </w:rPr>
        <w:t xml:space="preserve">D. Isolated sinus arrhythmia — </w:t>
      </w:r>
      <w:r>
        <w:t>Sinus arrhythmia changes RR intervals, not QRS axis.</w:t>
      </w:r>
    </w:p>
    <w:p>
      <w:pPr>
        <w:pStyle w:val="Small"/>
      </w:pPr>
      <w:r>
        <w:t xml:space="preserve">Exam Pearl: A superior QRS axis is a structural clue, not a diagnosis.</w:t>
      </w:r>
    </w:p>
    <w:p>
      <w:pPr>
        <w:pStyle w:val="Small"/>
      </w:pPr>
      <w:r>
        <w:t xml:space="preserve">Why this question matters: Links ECG to echocardiographic triage.</w:t>
      </w:r>
    </w:p>
    <w:p>
      <w:pPr>
        <w:pStyle w:val="Question"/>
      </w:pPr>
      <w:r>
        <w:t xml:space="preserve">Q57 — C. Right ventricular hypertrophy/strain</w:t>
      </w:r>
    </w:p>
    <w:p>
      <w:pPr>
        <w:pStyle w:val="Explanation"/>
      </w:pPr>
      <w:r>
        <w:rPr>
          <w:b/>
        </w:rPr>
        <w:t xml:space="preserve">A. An isolated venous hum — </w:t>
      </w:r>
      <w:r>
        <w:t>A venous hum is not an ECG diagnosis.</w:t>
      </w:r>
    </w:p>
    <w:p>
      <w:pPr>
        <w:pStyle w:val="Explanation"/>
      </w:pPr>
      <w:r>
        <w:rPr>
          <w:b/>
        </w:rPr>
        <w:t xml:space="preserve">B. Isolated LVH — </w:t>
      </w:r>
      <w:r>
        <w:t>LVH favors different lateral-lead voltage patterns.</w:t>
      </w:r>
    </w:p>
    <w:p>
      <w:pPr>
        <w:pStyle w:val="Explanation"/>
      </w:pPr>
      <w:r>
        <w:rPr>
          <w:b/>
        </w:rPr>
        <w:t xml:space="preserve">C. Right ventricular hypertrophy/strain — </w:t>
      </w:r>
      <w:r>
        <w:t>Correct: combined axis/voltage/repolarization findings suggest RV pressure load.</w:t>
      </w:r>
    </w:p>
    <w:p>
      <w:pPr>
        <w:pStyle w:val="Explanation"/>
      </w:pPr>
      <w:r>
        <w:rPr>
          <w:b/>
        </w:rPr>
        <w:t xml:space="preserve">D. Normal transition of a newborn — </w:t>
      </w:r>
      <w:r>
        <w:t>The child is too old for neonatal T-wave pattern.</w:t>
      </w:r>
    </w:p>
    <w:p>
      <w:pPr>
        <w:pStyle w:val="Small"/>
      </w:pPr>
      <w:r>
        <w:t xml:space="preserve">Exam Pearl: Interpret ECG patterns in combination and against age.</w:t>
      </w:r>
    </w:p>
    <w:p>
      <w:pPr>
        <w:pStyle w:val="Small"/>
      </w:pPr>
      <w:r>
        <w:t xml:space="preserve">Why this question matters: Tests multi-feature RVH reasoning.</w:t>
      </w:r>
    </w:p>
    <w:p>
      <w:pPr>
        <w:pStyle w:val="Question"/>
      </w:pPr>
      <w:r>
        <w:t xml:space="preserve">Q58 — D. Cyanosis with RV pressure overload on echo</w:t>
      </w:r>
    </w:p>
    <w:p>
      <w:pPr>
        <w:pStyle w:val="Explanation"/>
      </w:pPr>
      <w:r>
        <w:rPr>
          <w:b/>
        </w:rPr>
        <w:t xml:space="preserve">A. A heart rate of 130/min during quiet sleep — </w:t>
      </w:r>
      <w:r>
        <w:t>130/min can be a normal neonatal rate.</w:t>
      </w:r>
    </w:p>
    <w:p>
      <w:pPr>
        <w:pStyle w:val="Explanation"/>
      </w:pPr>
      <w:r>
        <w:rPr>
          <w:b/>
        </w:rPr>
        <w:t xml:space="preserve">B. Normal feeding and perfusion — </w:t>
      </w:r>
      <w:r>
        <w:t>Normal perfusion is reassuring.</w:t>
      </w:r>
    </w:p>
    <w:p>
      <w:pPr>
        <w:pStyle w:val="Explanation"/>
      </w:pPr>
      <w:r>
        <w:rPr>
          <w:b/>
        </w:rPr>
        <w:t xml:space="preserve">C. No symptoms and normal oxygenation — </w:t>
      </w:r>
      <w:r>
        <w:t>Normal clinical status favors age-related physiology.</w:t>
      </w:r>
    </w:p>
    <w:p>
      <w:pPr>
        <w:pStyle w:val="Explanation"/>
      </w:pPr>
      <w:r>
        <w:rPr>
          <w:b/>
        </w:rPr>
        <w:t xml:space="preserve">D. Cyanosis with RV pressure overload on echo — </w:t>
      </w:r>
      <w:r>
        <w:t>Correct: concordant clinical/echo findings change significance.</w:t>
      </w:r>
    </w:p>
    <w:p>
      <w:pPr>
        <w:pStyle w:val="Small"/>
      </w:pPr>
      <w:r>
        <w:t xml:space="preserve">Exam Pearl: An isolated neonatal rightward axis is not equivalent to RVH.</w:t>
      </w:r>
    </w:p>
    <w:p>
      <w:pPr>
        <w:pStyle w:val="Small"/>
      </w:pPr>
      <w:r>
        <w:t xml:space="preserve">Why this question matters: Tests Bayesian interpretation of pediatric ECG.</w:t>
      </w:r>
    </w:p>
    <w:p>
      <w:pPr>
        <w:pStyle w:val="Question"/>
      </w:pPr>
      <w:r>
        <w:t xml:space="preserve">Q59 — B. May be normal; check rhythm and tracing</w:t>
      </w:r>
    </w:p>
    <w:p>
      <w:pPr>
        <w:pStyle w:val="Explanation"/>
      </w:pPr>
      <w:r>
        <w:rPr>
          <w:b/>
        </w:rPr>
        <w:t xml:space="preserve">A. Proof of ventricular pre-excitation — </w:t>
      </w:r>
      <w:r>
        <w:t>Pre-excitation also needs delta wave/short PR criteria.</w:t>
      </w:r>
    </w:p>
    <w:p>
      <w:pPr>
        <w:pStyle w:val="Explanation"/>
      </w:pPr>
      <w:r>
        <w:rPr>
          <w:b/>
        </w:rPr>
        <w:t xml:space="preserve">B. May be normal; check rhythm and tracing — </w:t>
      </w:r>
      <w:r>
        <w:t>Correct: pediatric PR intervals are shorter than adult norms.</w:t>
      </w:r>
    </w:p>
    <w:p>
      <w:pPr>
        <w:pStyle w:val="Explanation"/>
      </w:pPr>
      <w:r>
        <w:rPr>
          <w:b/>
        </w:rPr>
        <w:t xml:space="preserve">C. Always first-degree AV block — </w:t>
      </w:r>
      <w:r>
        <w:t>First-degree block requires age-adjusted prolonged PR.</w:t>
      </w:r>
    </w:p>
    <w:p>
      <w:pPr>
        <w:pStyle w:val="Explanation"/>
      </w:pPr>
      <w:r>
        <w:rPr>
          <w:b/>
        </w:rPr>
        <w:t xml:space="preserve">D. Diagnostic of complete AV block — </w:t>
      </w:r>
      <w:r>
        <w:t>Complete block needs AV dissociation.</w:t>
      </w:r>
    </w:p>
    <w:p>
      <w:pPr>
        <w:pStyle w:val="Small"/>
      </w:pPr>
      <w:r>
        <w:t xml:space="preserve">Exam Pearl: Age-specific intervals prevent false conduction diagnoses.</w:t>
      </w:r>
    </w:p>
    <w:p>
      <w:pPr>
        <w:pStyle w:val="Small"/>
      </w:pPr>
      <w:r>
        <w:t xml:space="preserve">Why this question matters: Distinguishes PR shortening from pre-excitation.</w:t>
      </w:r>
    </w:p>
    <w:p>
      <w:pPr>
        <w:pStyle w:val="Question"/>
      </w:pPr>
      <w:r>
        <w:t xml:space="preserve">Q60 — A. ECG suggests pattern; echo defines anatomy</w:t>
      </w:r>
    </w:p>
    <w:p>
      <w:pPr>
        <w:pStyle w:val="Explanation"/>
      </w:pPr>
      <w:r>
        <w:rPr>
          <w:b/>
        </w:rPr>
        <w:t xml:space="preserve">A. ECG suggests pattern; echo defines anatomy — </w:t>
      </w:r>
      <w:r>
        <w:t>Correct: ECG supports but does not replace echocardiography.</w:t>
      </w:r>
    </w:p>
    <w:p>
      <w:pPr>
        <w:pStyle w:val="Explanation"/>
      </w:pPr>
      <w:r>
        <w:rPr>
          <w:b/>
        </w:rPr>
        <w:t xml:space="preserve">B. ECG alone quantifies the shunt size — </w:t>
      </w:r>
      <w:r>
        <w:t>Shunt size is not directly quantified by axis.</w:t>
      </w:r>
    </w:p>
    <w:p>
      <w:pPr>
        <w:pStyle w:val="Explanation"/>
      </w:pPr>
      <w:r>
        <w:rPr>
          <w:b/>
        </w:rPr>
        <w:t xml:space="preserve">C. Superior axis excludes any structural defect — </w:t>
      </w:r>
      <w:r>
        <w:t>Superior axis is compatible with AVSD.</w:t>
      </w:r>
    </w:p>
    <w:p>
      <w:pPr>
        <w:pStyle w:val="Explanation"/>
      </w:pPr>
      <w:r>
        <w:rPr>
          <w:b/>
        </w:rPr>
        <w:t xml:space="preserve">D. ECG replaces echocardiography for surgical planning — </w:t>
      </w:r>
      <w:r>
        <w:t>Surgical anatomy requires imaging.</w:t>
      </w:r>
    </w:p>
    <w:p>
      <w:pPr>
        <w:pStyle w:val="Small"/>
      </w:pPr>
      <w:r>
        <w:t xml:space="preserve">Exam Pearl: ECG is a clue; echo is the structural arbiter.</w:t>
      </w:r>
    </w:p>
    <w:p>
      <w:pPr>
        <w:pStyle w:val="Small"/>
      </w:pPr>
      <w:r>
        <w:t xml:space="preserve">Why this question matters: Prevents overclaiming diagnostic specificity.</w:t>
      </w:r>
    </w:p>
    <w:p>
      <w:pPr>
        <w:pStyle w:val="Question"/>
      </w:pPr>
      <w:r>
        <w:t xml:space="preserve">Q61 — A. Ventricular pre-excitation (accessory pathway)</w:t>
      </w:r>
    </w:p>
    <w:p>
      <w:pPr>
        <w:pStyle w:val="Explanation"/>
      </w:pPr>
      <w:r>
        <w:rPr>
          <w:b/>
        </w:rPr>
        <w:t xml:space="preserve">A. Ventricular pre-excitation (accessory pathway) — </w:t>
      </w:r>
      <w:r>
        <w:t>Correct: delta wave + short PR suggest WPW pattern.</w:t>
      </w:r>
    </w:p>
    <w:p>
      <w:pPr>
        <w:pStyle w:val="Explanation"/>
      </w:pPr>
      <w:r>
        <w:rPr>
          <w:b/>
        </w:rPr>
        <w:t xml:space="preserve">B. Physiologic newborn RV dominance — </w:t>
      </w:r>
      <w:r>
        <w:t>RV dominance does not produce a delta wave.</w:t>
      </w:r>
    </w:p>
    <w:p>
      <w:pPr>
        <w:pStyle w:val="Explanation"/>
      </w:pPr>
      <w:r>
        <w:rPr>
          <w:b/>
        </w:rPr>
        <w:t xml:space="preserve">C. Isolated first-degree AV block — </w:t>
      </w:r>
      <w:r>
        <w:t>First-degree AV block prolongs PR.</w:t>
      </w:r>
    </w:p>
    <w:p>
      <w:pPr>
        <w:pStyle w:val="Explanation"/>
      </w:pPr>
      <w:r>
        <w:rPr>
          <w:b/>
        </w:rPr>
        <w:t xml:space="preserve">D. Atrial enlargement only — </w:t>
      </w:r>
      <w:r>
        <w:t>Atrial enlargement changes P waves.</w:t>
      </w:r>
    </w:p>
    <w:p>
      <w:pPr>
        <w:pStyle w:val="Small"/>
      </w:pPr>
      <w:r>
        <w:t xml:space="preserve">Exam Pearl: Recognize WPW pattern; clinical arrhythmia work-up is Day 21.</w:t>
      </w:r>
    </w:p>
    <w:p>
      <w:pPr>
        <w:pStyle w:val="Small"/>
      </w:pPr>
      <w:r>
        <w:t xml:space="preserve">Why this question matters: Separates conduction-pathway diagnosis from interval memorization.</w:t>
      </w:r>
    </w:p>
    <w:p>
      <w:pPr>
        <w:pStyle w:val="Question"/>
      </w:pPr>
      <w:r>
        <w:t xml:space="preserve">Q62 — C. Echocardiography with Doppler</w:t>
      </w:r>
    </w:p>
    <w:p>
      <w:pPr>
        <w:pStyle w:val="Explanation"/>
      </w:pPr>
      <w:r>
        <w:rPr>
          <w:b/>
        </w:rPr>
        <w:t xml:space="preserve">A. Routine serial CXR alone — </w:t>
      </w:r>
      <w:r>
        <w:t>CXR cannot define septal defects.</w:t>
      </w:r>
    </w:p>
    <w:p>
      <w:pPr>
        <w:pStyle w:val="Explanation"/>
      </w:pPr>
      <w:r>
        <w:rPr>
          <w:b/>
        </w:rPr>
        <w:t xml:space="preserve">B. A single troponin value — </w:t>
      </w:r>
      <w:r>
        <w:t>Troponin is not an anatomic test.</w:t>
      </w:r>
    </w:p>
    <w:p>
      <w:pPr>
        <w:pStyle w:val="Explanation"/>
      </w:pPr>
      <w:r>
        <w:rPr>
          <w:b/>
        </w:rPr>
        <w:t xml:space="preserve">C. Echocardiography with Doppler — </w:t>
      </w:r>
      <w:r>
        <w:t>Correct: define atrial/AV septal anatomy and flow.</w:t>
      </w:r>
    </w:p>
    <w:p>
      <w:pPr>
        <w:pStyle w:val="Explanation"/>
      </w:pPr>
      <w:r>
        <w:rPr>
          <w:b/>
        </w:rPr>
        <w:t xml:space="preserve">D. Exercise treadmill ECG — </w:t>
      </w:r>
      <w:r>
        <w:t>Infant treadmill testing is inappropriate.</w:t>
      </w:r>
    </w:p>
    <w:p>
      <w:pPr>
        <w:pStyle w:val="Small"/>
      </w:pPr>
      <w:r>
        <w:t xml:space="preserve">Exam Pearl: Combine exam and ECG, then confirm with echo.</w:t>
      </w:r>
    </w:p>
    <w:p>
      <w:pPr>
        <w:pStyle w:val="Small"/>
      </w:pPr>
      <w:r>
        <w:t xml:space="preserve">Why this question matters: Integrates electrical and acoustic clues.</w:t>
      </w:r>
    </w:p>
    <w:p>
      <w:pPr>
        <w:pStyle w:val="Question"/>
      </w:pPr>
      <w:r>
        <w:t xml:space="preserve">Q63 — C. Rightward axis alone does not diagnose CHD</w:t>
      </w:r>
    </w:p>
    <w:p>
      <w:pPr>
        <w:pStyle w:val="Explanation"/>
      </w:pPr>
      <w:r>
        <w:rPr>
          <w:b/>
        </w:rPr>
        <w:t xml:space="preserve">A. Normal oxygenation rules out every CHD — </w:t>
      </w:r>
      <w:r>
        <w:t>Many noncyanotic CHDs have normal saturations.</w:t>
      </w:r>
    </w:p>
    <w:p>
      <w:pPr>
        <w:pStyle w:val="Explanation"/>
      </w:pPr>
      <w:r>
        <w:rPr>
          <w:b/>
        </w:rPr>
        <w:t xml:space="preserve">B. ECG is definitive and no echo is ever needed — </w:t>
      </w:r>
      <w:r>
        <w:t>Echo is used if other indications exist.</w:t>
      </w:r>
    </w:p>
    <w:p>
      <w:pPr>
        <w:pStyle w:val="Explanation"/>
      </w:pPr>
      <w:r>
        <w:rPr>
          <w:b/>
        </w:rPr>
        <w:t xml:space="preserve">C. Rightward axis alone does not diagnose CHD — </w:t>
      </w:r>
      <w:r>
        <w:t>Correct: interpret within age and clinical context.</w:t>
      </w:r>
    </w:p>
    <w:p>
      <w:pPr>
        <w:pStyle w:val="Explanation"/>
      </w:pPr>
      <w:r>
        <w:rPr>
          <w:b/>
        </w:rPr>
        <w:t xml:space="preserve">D. Rightward axis confirms pulmonary atresia — </w:t>
      </w:r>
      <w:r>
        <w:t>Pulmonary atresia requires clinical/imaging evidence.</w:t>
      </w:r>
    </w:p>
    <w:p>
      <w:pPr>
        <w:pStyle w:val="Small"/>
      </w:pPr>
      <w:r>
        <w:t xml:space="preserve">Exam Pearl: Do not create disease from an isolated normal-age ECG feature.</w:t>
      </w:r>
    </w:p>
    <w:p>
      <w:pPr>
        <w:pStyle w:val="Small"/>
      </w:pPr>
      <w:r>
        <w:t xml:space="preserve">Why this question matters: Tests overdiagnosis control.</w:t>
      </w:r>
    </w:p>
    <w:p>
      <w:pPr>
        <w:pStyle w:val="Question"/>
      </w:pPr>
      <w:r>
        <w:t xml:space="preserve">Q64 — D. d-transposition (d-TGA)</w:t>
      </w:r>
    </w:p>
    <w:p>
      <w:pPr>
        <w:pStyle w:val="Explanation"/>
      </w:pPr>
      <w:r>
        <w:rPr>
          <w:b/>
        </w:rPr>
        <w:t xml:space="preserve">A. Coarctation of aorta — </w:t>
      </w:r>
      <w:r>
        <w:t>Coarctation lacks this classic neonatal silhouette.</w:t>
      </w:r>
    </w:p>
    <w:p>
      <w:pPr>
        <w:pStyle w:val="Explanation"/>
      </w:pPr>
      <w:r>
        <w:rPr>
          <w:b/>
        </w:rPr>
        <w:t xml:space="preserve">B. Truncus arteriosus — </w:t>
      </w:r>
      <w:r>
        <w:t>Truncus has variable cardiomegaly and increased flow.</w:t>
      </w:r>
    </w:p>
    <w:p>
      <w:pPr>
        <w:pStyle w:val="Explanation"/>
      </w:pPr>
      <w:r>
        <w:rPr>
          <w:b/>
        </w:rPr>
        <w:t xml:space="preserve">C. Isolated secundum ASD — </w:t>
      </w:r>
      <w:r>
        <w:t>ASD does not cause egg-on-string appearance.</w:t>
      </w:r>
    </w:p>
    <w:p>
      <w:pPr>
        <w:pStyle w:val="Explanation"/>
      </w:pPr>
      <w:r>
        <w:rPr>
          <w:b/>
        </w:rPr>
        <w:t xml:space="preserve">D. d-transposition (d-TGA) — </w:t>
      </w:r>
      <w:r>
        <w:t>Correct: narrow pedicle and ovoid heart classically suggest d-TGA.</w:t>
      </w:r>
    </w:p>
    <w:p>
      <w:pPr>
        <w:pStyle w:val="Small"/>
      </w:pPr>
      <w:r>
        <w:t xml:space="preserve">Exam Pearl: Egg-on-string is suggestive, not sufficiently sensitive to rule in/out TGA.</w:t>
      </w:r>
    </w:p>
    <w:p>
      <w:pPr>
        <w:pStyle w:val="Small"/>
      </w:pPr>
      <w:r>
        <w:t xml:space="preserve">Why this question matters: Tests CXR pattern while preserving diagnostic humility.</w:t>
      </w:r>
    </w:p>
    <w:p>
      <w:pPr>
        <w:pStyle w:val="Question"/>
      </w:pPr>
      <w:r>
        <w:t xml:space="preserve">Q65 — D. Both fall within usual target ranges</w:t>
      </w:r>
    </w:p>
    <w:p>
      <w:pPr>
        <w:pStyle w:val="Explanation"/>
      </w:pPr>
      <w:r>
        <w:rPr>
          <w:b/>
        </w:rPr>
        <w:t xml:space="preserve">A. Energy is too low for any preterm infant — </w:t>
      </w:r>
      <w:r>
        <w:t>125 kcal/kg/day is within many commonly used energy targets.</w:t>
      </w:r>
    </w:p>
    <w:p>
      <w:pPr>
        <w:pStyle w:val="Explanation"/>
      </w:pPr>
      <w:r>
        <w:rPr>
          <w:b/>
        </w:rPr>
        <w:t xml:space="preserve">B. Protein is always toxic at this intake — </w:t>
      </w:r>
      <w:r>
        <w:t>3.8 g/kg/day can be appropriate depending on gestation/clinical status.</w:t>
      </w:r>
    </w:p>
    <w:p>
      <w:pPr>
        <w:pStyle w:val="Explanation"/>
      </w:pPr>
      <w:r>
        <w:rPr>
          <w:b/>
        </w:rPr>
        <w:t xml:space="preserve">C. Both are necessarily excessive — </w:t>
      </w:r>
      <w:r>
        <w:t>These values are not automatically excessive.</w:t>
      </w:r>
    </w:p>
    <w:p>
      <w:pPr>
        <w:pStyle w:val="Explanation"/>
      </w:pPr>
      <w:r>
        <w:rPr>
          <w:b/>
        </w:rPr>
        <w:t xml:space="preserve">D. Both fall within usual target ranges — </w:t>
      </w:r>
      <w:r>
        <w:t>Correct: both values fit common preterm ranges with monitoring.</w:t>
      </w:r>
    </w:p>
    <w:p>
      <w:pPr>
        <w:pStyle w:val="Small"/>
      </w:pPr>
      <w:r>
        <w:t xml:space="preserve">Exam Pearl: Interpret preterm nutrition as ranges, not single magic numbers.</w:t>
      </w:r>
    </w:p>
    <w:p>
      <w:pPr>
        <w:pStyle w:val="Small"/>
      </w:pPr>
      <w:r>
        <w:t xml:space="preserve">Why this question matters: Retests overcalling adequate nutrition as excess.</w:t>
      </w:r>
    </w:p>
    <w:p>
      <w:pPr>
        <w:pStyle w:val="Question"/>
      </w:pPr>
      <w:r>
        <w:t xml:space="preserve">Q66 — A. Tetralogy of Fallot</w:t>
      </w:r>
    </w:p>
    <w:p>
      <w:pPr>
        <w:pStyle w:val="Explanation"/>
      </w:pPr>
      <w:r>
        <w:rPr>
          <w:b/>
        </w:rPr>
        <w:t xml:space="preserve">A. Tetralogy of Fallot — </w:t>
      </w:r>
      <w:r>
        <w:t>Correct: RV hypertrophy and pulmonary outflow obstruction produce classic boot.</w:t>
      </w:r>
    </w:p>
    <w:p>
      <w:pPr>
        <w:pStyle w:val="Explanation"/>
      </w:pPr>
      <w:r>
        <w:rPr>
          <w:b/>
        </w:rPr>
        <w:t xml:space="preserve">B. Large PDA — </w:t>
      </w:r>
      <w:r>
        <w:t>Large PDA usually increases pulmonary flow.</w:t>
      </w:r>
    </w:p>
    <w:p>
      <w:pPr>
        <w:pStyle w:val="Explanation"/>
      </w:pPr>
      <w:r>
        <w:rPr>
          <w:b/>
        </w:rPr>
        <w:t xml:space="preserve">C. Unobstructed TAPVC — </w:t>
      </w:r>
      <w:r>
        <w:t>Unobstructed TAPVC often increases pulmonary flow.</w:t>
      </w:r>
    </w:p>
    <w:p>
      <w:pPr>
        <w:pStyle w:val="Explanation"/>
      </w:pPr>
      <w:r>
        <w:rPr>
          <w:b/>
        </w:rPr>
        <w:t xml:space="preserve">D. Isolated VSD — </w:t>
      </w:r>
      <w:r>
        <w:t>Isolated VSD generally has pulmonary plethora if large.</w:t>
      </w:r>
    </w:p>
    <w:p>
      <w:pPr>
        <w:pStyle w:val="Small"/>
      </w:pPr>
      <w:r>
        <w:t xml:space="preserve">Exam Pearl: Boot-shaped heart plus oligemia suggests TOF.</w:t>
      </w:r>
    </w:p>
    <w:p>
      <w:pPr>
        <w:pStyle w:val="Small"/>
      </w:pPr>
      <w:r>
        <w:t xml:space="preserve">Why this question matters: Connects silhouette with pulmonary blood flow.</w:t>
      </w:r>
    </w:p>
    <w:p>
      <w:pPr>
        <w:pStyle w:val="Question"/>
      </w:pPr>
      <w:r>
        <w:t xml:space="preserve">Q67 — A. Supracardiac TAPVC (vertical vein/SVC)</w:t>
      </w:r>
    </w:p>
    <w:p>
      <w:pPr>
        <w:pStyle w:val="Explanation"/>
      </w:pPr>
      <w:r>
        <w:rPr>
          <w:b/>
        </w:rPr>
        <w:t xml:space="preserve">A. Supracardiac TAPVC (vertical vein/SVC) — </w:t>
      </w:r>
      <w:r>
        <w:t>Correct: supracardiac TAPVC may produce snowman when venous channels enlarge.</w:t>
      </w:r>
    </w:p>
    <w:p>
      <w:pPr>
        <w:pStyle w:val="Explanation"/>
      </w:pPr>
      <w:r>
        <w:rPr>
          <w:b/>
        </w:rPr>
        <w:t xml:space="preserve">B. Isolated pulmonary stenosis — </w:t>
      </w:r>
      <w:r>
        <w:t>Isolated PS does not enlarge supracardiac venous pathway.</w:t>
      </w:r>
    </w:p>
    <w:p>
      <w:pPr>
        <w:pStyle w:val="Explanation"/>
      </w:pPr>
      <w:r>
        <w:rPr>
          <w:b/>
        </w:rPr>
        <w:t xml:space="preserve">C. Critical aortic stenosis — </w:t>
      </w:r>
      <w:r>
        <w:t>Aortic stenosis does not cause snowman.</w:t>
      </w:r>
    </w:p>
    <w:p>
      <w:pPr>
        <w:pStyle w:val="Explanation"/>
      </w:pPr>
      <w:r>
        <w:rPr>
          <w:b/>
        </w:rPr>
        <w:t xml:space="preserve">D. Obstructed infracardiac TAPVC in a neonate — </w:t>
      </w:r>
      <w:r>
        <w:t>Obstructed infracardiac TAPVC often shows pulmonary edema, not classic snowman.</w:t>
      </w:r>
    </w:p>
    <w:p>
      <w:pPr>
        <w:pStyle w:val="Small"/>
      </w:pPr>
      <w:r>
        <w:t xml:space="preserve">Exam Pearl: Snowman sign is usually a later appearance, not a reliable early-neonate sign.</w:t>
      </w:r>
    </w:p>
    <w:p>
      <w:pPr>
        <w:pStyle w:val="Small"/>
      </w:pPr>
      <w:r>
        <w:t xml:space="preserve">Why this question matters: Tests age dependence of a famous radiographic sign.</w:t>
      </w:r>
    </w:p>
    <w:p>
      <w:pPr>
        <w:pStyle w:val="Question"/>
      </w:pPr>
      <w:r>
        <w:t xml:space="preserve">Q68 — B. Large L→R shunt with overcirculation</w:t>
      </w:r>
    </w:p>
    <w:p>
      <w:pPr>
        <w:pStyle w:val="Explanation"/>
      </w:pPr>
      <w:r>
        <w:rPr>
          <w:b/>
        </w:rPr>
        <w:t xml:space="preserve">A. Normal cardiopulmonary circulation — </w:t>
      </w:r>
      <w:r>
        <w:t>These findings are not typical normal findings.</w:t>
      </w:r>
    </w:p>
    <w:p>
      <w:pPr>
        <w:pStyle w:val="Explanation"/>
      </w:pPr>
      <w:r>
        <w:rPr>
          <w:b/>
        </w:rPr>
        <w:t xml:space="preserve">B. Large L→R shunt with overcirculation — </w:t>
      </w:r>
      <w:r>
        <w:t>Correct: increased pulmonary flow and volume load can cause these findings.</w:t>
      </w:r>
    </w:p>
    <w:p>
      <w:pPr>
        <w:pStyle w:val="Explanation"/>
      </w:pPr>
      <w:r>
        <w:rPr>
          <w:b/>
        </w:rPr>
        <w:t xml:space="preserve">C. Severe isolated pulmonary atresia — </w:t>
      </w:r>
      <w:r>
        <w:t>Pulmonary atresia usually reduces native pulmonary flow.</w:t>
      </w:r>
    </w:p>
    <w:p>
      <w:pPr>
        <w:pStyle w:val="Explanation"/>
      </w:pPr>
      <w:r>
        <w:rPr>
          <w:b/>
        </w:rPr>
        <w:t xml:space="preserve">D. Pure reduced pulmonary blood flow physiology — </w:t>
      </w:r>
      <w:r>
        <w:t>Oligemic lesions show reduced vascularity.</w:t>
      </w:r>
    </w:p>
    <w:p>
      <w:pPr>
        <w:pStyle w:val="Small"/>
      </w:pPr>
      <w:r>
        <w:t xml:space="preserve">Exam Pearl: Plethoric lung fields point toward increased pulmonary flow.</w:t>
      </w:r>
    </w:p>
    <w:p>
      <w:pPr>
        <w:pStyle w:val="Small"/>
      </w:pPr>
      <w:r>
        <w:t xml:space="preserve">Why this question matters: Uses vascularity before memorizing silhouettes.</w:t>
      </w:r>
    </w:p>
    <w:p>
      <w:pPr>
        <w:pStyle w:val="Question"/>
      </w:pPr>
      <w:r>
        <w:t xml:space="preserve">Q69 — C. Reduced flow from outflow obstruction</w:t>
      </w:r>
    </w:p>
    <w:p>
      <w:pPr>
        <w:pStyle w:val="Explanation"/>
      </w:pPr>
      <w:r>
        <w:rPr>
          <w:b/>
        </w:rPr>
        <w:t xml:space="preserve">A. Pure pulmonary edema from LV failure — </w:t>
      </w:r>
      <w:r>
        <w:t>LV failure usually increases venous congestion.</w:t>
      </w:r>
    </w:p>
    <w:p>
      <w:pPr>
        <w:pStyle w:val="Explanation"/>
      </w:pPr>
      <w:r>
        <w:rPr>
          <w:b/>
        </w:rPr>
        <w:t xml:space="preserve">B. Pulmonary venous obstruction with edema — </w:t>
      </w:r>
      <w:r>
        <w:t>Pulmonary venous obstruction gives congestion/edema.</w:t>
      </w:r>
    </w:p>
    <w:p>
      <w:pPr>
        <w:pStyle w:val="Explanation"/>
      </w:pPr>
      <w:r>
        <w:rPr>
          <w:b/>
        </w:rPr>
        <w:t xml:space="preserve">C. Reduced flow from outflow obstruction — </w:t>
      </w:r>
      <w:r>
        <w:t>Correct: pulmonary oligemia suggests reduced flow.</w:t>
      </w:r>
    </w:p>
    <w:p>
      <w:pPr>
        <w:pStyle w:val="Explanation"/>
      </w:pPr>
      <w:r>
        <w:rPr>
          <w:b/>
        </w:rPr>
        <w:t xml:space="preserve">D. Unobstructed high-flow left-to-right shunt — </w:t>
      </w:r>
      <w:r>
        <w:t>High-flow shunts increase vascularity.</w:t>
      </w:r>
    </w:p>
    <w:p>
      <w:pPr>
        <w:pStyle w:val="Small"/>
      </w:pPr>
      <w:r>
        <w:t xml:space="preserve">Exam Pearl: Oligemia versus plethora is more robust than isolated silhouette signs.</w:t>
      </w:r>
    </w:p>
    <w:p>
      <w:pPr>
        <w:pStyle w:val="Small"/>
      </w:pPr>
      <w:r>
        <w:t xml:space="preserve">Why this question matters: Tests first-pass CXR interpretation.</w:t>
      </w:r>
    </w:p>
    <w:p>
      <w:pPr>
        <w:pStyle w:val="Question"/>
      </w:pPr>
      <w:r>
        <w:t xml:space="preserve">Q70 — B. Obstructed TAPVC</w:t>
      </w:r>
    </w:p>
    <w:p>
      <w:pPr>
        <w:pStyle w:val="Explanation"/>
      </w:pPr>
      <w:r>
        <w:rPr>
          <w:b/>
        </w:rPr>
        <w:t xml:space="preserve">A. Mild pulmonary stenosis — </w:t>
      </w:r>
      <w:r>
        <w:t>Mild PS reduces pulmonary flow rather than causing venous edema.</w:t>
      </w:r>
    </w:p>
    <w:p>
      <w:pPr>
        <w:pStyle w:val="Explanation"/>
      </w:pPr>
      <w:r>
        <w:rPr>
          <w:b/>
        </w:rPr>
        <w:t xml:space="preserve">B. Obstructed TAPVC — </w:t>
      </w:r>
      <w:r>
        <w:t>Correct: pulmonary venous obstruction produces severe congestion.</w:t>
      </w:r>
    </w:p>
    <w:p>
      <w:pPr>
        <w:pStyle w:val="Explanation"/>
      </w:pPr>
      <w:r>
        <w:rPr>
          <w:b/>
        </w:rPr>
        <w:t xml:space="preserve">C. Tiny PDA — </w:t>
      </w:r>
      <w:r>
        <w:t>Tiny PDA cannot explain the syndrome.</w:t>
      </w:r>
    </w:p>
    <w:p>
      <w:pPr>
        <w:pStyle w:val="Explanation"/>
      </w:pPr>
      <w:r>
        <w:rPr>
          <w:b/>
        </w:rPr>
        <w:t xml:space="preserve">D. Isolated small ASD — </w:t>
      </w:r>
      <w:r>
        <w:t>Small ASD rarely causes neonatal edema.</w:t>
      </w:r>
    </w:p>
    <w:p>
      <w:pPr>
        <w:pStyle w:val="Small"/>
      </w:pPr>
      <w:r>
        <w:t xml:space="preserve">Exam Pearl: Obstructed TAPVC can mimic primary lung disease.</w:t>
      </w:r>
    </w:p>
    <w:p>
      <w:pPr>
        <w:pStyle w:val="Small"/>
      </w:pPr>
      <w:r>
        <w:t xml:space="preserve">Why this question matters: Highlights a life-threatening imaging differential.</w:t>
      </w:r>
    </w:p>
    <w:p>
      <w:pPr>
        <w:pStyle w:val="Question"/>
      </w:pPr>
      <w:r>
        <w:t xml:space="preserve">Q71 — D. Magnification and thymus mimic enlargement</w:t>
      </w:r>
    </w:p>
    <w:p>
      <w:pPr>
        <w:pStyle w:val="Explanation"/>
      </w:pPr>
      <w:r>
        <w:rPr>
          <w:b/>
        </w:rPr>
        <w:t xml:space="preserve">A. Cardiomegaly alone defines a septal defect — </w:t>
      </w:r>
      <w:r>
        <w:t>Cardiomegaly is nonspecific.</w:t>
      </w:r>
    </w:p>
    <w:p>
      <w:pPr>
        <w:pStyle w:val="Explanation"/>
      </w:pPr>
      <w:r>
        <w:rPr>
          <w:b/>
        </w:rPr>
        <w:t xml:space="preserve">B. AP films always underestimate heart size — </w:t>
      </w:r>
      <w:r>
        <w:t>AP films often magnify rather than underestimate.</w:t>
      </w:r>
    </w:p>
    <w:p>
      <w:pPr>
        <w:pStyle w:val="Explanation"/>
      </w:pPr>
      <w:r>
        <w:rPr>
          <w:b/>
        </w:rPr>
        <w:t xml:space="preserve">C. Thymic shadow proves congenital cardiomyopathy — </w:t>
      </w:r>
      <w:r>
        <w:t>Thymus is a normal mediastinal structure.</w:t>
      </w:r>
    </w:p>
    <w:p>
      <w:pPr>
        <w:pStyle w:val="Explanation"/>
      </w:pPr>
      <w:r>
        <w:rPr>
          <w:b/>
        </w:rPr>
        <w:t xml:space="preserve">D. Magnification and thymus mimic enlargement — </w:t>
      </w:r>
      <w:r>
        <w:t>Correct: projection, rotation and thymus confound apparent size.</w:t>
      </w:r>
    </w:p>
    <w:p>
      <w:pPr>
        <w:pStyle w:val="Small"/>
      </w:pPr>
      <w:r>
        <w:t xml:space="preserve">Exam Pearl: Check projection and thymus before calling cardiomegaly.</w:t>
      </w:r>
    </w:p>
    <w:p>
      <w:pPr>
        <w:pStyle w:val="Small"/>
      </w:pPr>
      <w:r>
        <w:t xml:space="preserve">Why this question matters: Prevents an avoidable radiology false positive.</w:t>
      </w:r>
    </w:p>
    <w:p>
      <w:pPr>
        <w:pStyle w:val="Question"/>
      </w:pPr>
      <w:r>
        <w:t xml:space="preserve">Q72 — B. Enlarged intercostal collateral arteries</w:t>
      </w:r>
    </w:p>
    <w:p>
      <w:pPr>
        <w:pStyle w:val="Explanation"/>
      </w:pPr>
      <w:r>
        <w:rPr>
          <w:b/>
        </w:rPr>
        <w:t xml:space="preserve">A. Pulmonary artery enlargement — </w:t>
      </w:r>
      <w:r>
        <w:t>Pulmonary artery enlargement does not erode inferior rib margins.</w:t>
      </w:r>
    </w:p>
    <w:p>
      <w:pPr>
        <w:pStyle w:val="Explanation"/>
      </w:pPr>
      <w:r>
        <w:rPr>
          <w:b/>
        </w:rPr>
        <w:t xml:space="preserve">B. Enlarged intercostal collateral arteries — </w:t>
      </w:r>
      <w:r>
        <w:t>Correct: collateral intercostal vessels remodel rib undersurfaces.</w:t>
      </w:r>
    </w:p>
    <w:p>
      <w:pPr>
        <w:pStyle w:val="Explanation"/>
      </w:pPr>
      <w:r>
        <w:rPr>
          <w:b/>
        </w:rPr>
        <w:t xml:space="preserve">C. Rib fracture callus from exercise — </w:t>
      </w:r>
      <w:r>
        <w:t>Symmetric notching is not fracture callus.</w:t>
      </w:r>
    </w:p>
    <w:p>
      <w:pPr>
        <w:pStyle w:val="Explanation"/>
      </w:pPr>
      <w:r>
        <w:rPr>
          <w:b/>
        </w:rPr>
        <w:t xml:space="preserve">D. Thymic hyperplasia — </w:t>
      </w:r>
      <w:r>
        <w:t>Thymus is unrelated in an older child.</w:t>
      </w:r>
    </w:p>
    <w:p>
      <w:pPr>
        <w:pStyle w:val="Small"/>
      </w:pPr>
      <w:r>
        <w:t xml:space="preserve">Exam Pearl: Rib notching is usually a later collateral-flow clue, not neonatal.</w:t>
      </w:r>
    </w:p>
    <w:p>
      <w:pPr>
        <w:pStyle w:val="Small"/>
      </w:pPr>
      <w:r>
        <w:t xml:space="preserve">Why this question matters: Tests mechanism and timing of an iconic sign.</w:t>
      </w:r>
    </w:p>
    <w:p>
      <w:pPr>
        <w:pStyle w:val="Question"/>
      </w:pPr>
      <w:r>
        <w:t xml:space="preserve">Q73 — A. Physiological peripheral pulmonary stenosis murmur</w:t>
      </w:r>
    </w:p>
    <w:p>
      <w:pPr>
        <w:pStyle w:val="Explanation"/>
      </w:pPr>
      <w:r>
        <w:rPr>
          <w:b/>
        </w:rPr>
        <w:t xml:space="preserve">A. Physiological peripheral pulmonary stenosis murmur — </w:t>
      </w:r>
      <w:r>
        <w:t>Correct: newborn peripheral pulmonary branch flow murmur radiates to axillae/back and usually resolves by about 6 months.</w:t>
      </w:r>
    </w:p>
    <w:p>
      <w:pPr>
        <w:pStyle w:val="Explanation"/>
      </w:pPr>
      <w:r>
        <w:rPr>
          <w:b/>
        </w:rPr>
        <w:t xml:space="preserve">B. Valvar pulmonary stenosis needing valvotomy — </w:t>
      </w:r>
      <w:r>
        <w:t>Valvar pulmonary stenosis gives a louder ejection murmur with click or thrill and does not typically radiate to the axillae.</w:t>
      </w:r>
    </w:p>
    <w:p>
      <w:pPr>
        <w:pStyle w:val="Explanation"/>
      </w:pPr>
      <w:r>
        <w:rPr>
          <w:b/>
        </w:rPr>
        <w:t xml:space="preserve">C. A large VSD — </w:t>
      </w:r>
      <w:r>
        <w:t>A large VSD gives a harsh holosystolic murmur at the lower sternal border, with symptoms later.</w:t>
      </w:r>
    </w:p>
    <w:p>
      <w:pPr>
        <w:pStyle w:val="Explanation"/>
      </w:pPr>
      <w:r>
        <w:rPr>
          <w:b/>
        </w:rPr>
        <w:t xml:space="preserve">D. Coarctation of the aorta — </w:t>
      </w:r>
      <w:r>
        <w:t>Coarctation presents with weak femoral pulses and an arm–leg pressure difference.</w:t>
      </w:r>
    </w:p>
    <w:p>
      <w:pPr>
        <w:pStyle w:val="Small"/>
      </w:pPr>
      <w:r>
        <w:t xml:space="preserve">Exam Pearl: Newborn peripheral PS murmur: soft, radiates to axillae/back, resolves by about 6 months.</w:t>
      </w:r>
    </w:p>
    <w:p>
      <w:pPr>
        <w:pStyle w:val="Small"/>
      </w:pPr>
      <w:r>
        <w:t xml:space="preserve">Why this question matters: Adds a common innocent newborn murmur missing from earlier questions.</w:t>
      </w:r>
    </w:p>
    <w:p>
      <w:pPr>
        <w:pStyle w:val="Question"/>
      </w:pPr>
      <w:r>
        <w:t xml:space="preserve">Q74 — C. Unhelpful and possibly harmful; urgent surgery</w:t>
      </w:r>
    </w:p>
    <w:p>
      <w:pPr>
        <w:pStyle w:val="Explanation"/>
      </w:pPr>
      <w:r>
        <w:rPr>
          <w:b/>
        </w:rPr>
        <w:t xml:space="preserve">A. Contraindicated because it closes the duct — </w:t>
      </w:r>
      <w:r>
        <w:t>PGE1 keeps the duct open, it does not close it.</w:t>
      </w:r>
    </w:p>
    <w:p>
      <w:pPr>
        <w:pStyle w:val="Explanation"/>
      </w:pPr>
      <w:r>
        <w:rPr>
          <w:b/>
        </w:rPr>
        <w:t xml:space="preserve">B. Useful only after surgical repair — </w:t>
      </w:r>
      <w:r>
        <w:t>There is no recognised role for PGE1 after repair in this lesion.</w:t>
      </w:r>
    </w:p>
    <w:p>
      <w:pPr>
        <w:pStyle w:val="Explanation"/>
      </w:pPr>
      <w:r>
        <w:rPr>
          <w:b/>
        </w:rPr>
        <w:t xml:space="preserve">C. Unhelpful and possibly harmful; urgent surgery — </w:t>
      </w:r>
      <w:r>
        <w:t>Correct: PGE1 does not relieve pulmonary venous obstruction and may worsen edema by raising pulmonary flow. Urgent surgical repair is the definitive step.</w:t>
      </w:r>
    </w:p>
    <w:p>
      <w:pPr>
        <w:pStyle w:val="Explanation"/>
      </w:pPr>
      <w:r>
        <w:rPr>
          <w:b/>
        </w:rPr>
        <w:t xml:space="preserve">D. Lifesaving; start it to keep the duct open — </w:t>
      </w:r>
      <w:r>
        <w:t>Here the problem is pulmonary venous obstruction, not duct dependence; keeping the duct open does not relieve it.</w:t>
      </w:r>
    </w:p>
    <w:p>
      <w:pPr>
        <w:pStyle w:val="Small"/>
      </w:pPr>
      <w:r>
        <w:t xml:space="preserve">Exam Pearl: Obstructed TAPVC: surgery is urgent; PGE1 does not fix pulmonary venous obstruction.</w:t>
      </w:r>
    </w:p>
    <w:p>
      <w:pPr>
        <w:pStyle w:val="Small"/>
      </w:pPr>
      <w:r>
        <w:t xml:space="preserve">Why this question matters: Prevents reflex PGE1 use in the wrong lesion.</w:t>
      </w:r>
    </w:p>
    <w:p>
      <w:pPr>
        <w:pStyle w:val="Question"/>
      </w:pPr>
      <w:r>
        <w:t xml:space="preserve">Q75 — D. Pregestational diabetes (consider fetal echo)</w:t>
      </w:r>
    </w:p>
    <w:p>
      <w:pPr>
        <w:pStyle w:val="Explanation"/>
      </w:pPr>
      <w:r>
        <w:rPr>
          <w:b/>
        </w:rPr>
        <w:t xml:space="preserve">A. Only ECG is indicated if symptoms develop — </w:t>
      </w:r>
      <w:r>
        <w:t>Targeted fetal assessment is relevant during pregnancy.</w:t>
      </w:r>
    </w:p>
    <w:p>
      <w:pPr>
        <w:pStyle w:val="Explanation"/>
      </w:pPr>
      <w:r>
        <w:rPr>
          <w:b/>
        </w:rPr>
        <w:t xml:space="preserve">B. Normal scan eliminates all risk — </w:t>
      </w:r>
      <w:r>
        <w:t>Prenatal imaging is not perfectly sensitive.</w:t>
      </w:r>
    </w:p>
    <w:p>
      <w:pPr>
        <w:pStyle w:val="Explanation"/>
      </w:pPr>
      <w:r>
        <w:rPr>
          <w:b/>
        </w:rPr>
        <w:t xml:space="preserve">C. No neonatal examination is necessary — </w:t>
      </w:r>
      <w:r>
        <w:t>Every newborn still needs a clinical exam.</w:t>
      </w:r>
    </w:p>
    <w:p>
      <w:pPr>
        <w:pStyle w:val="Explanation"/>
      </w:pPr>
      <w:r>
        <w:rPr>
          <w:b/>
        </w:rPr>
        <w:t xml:space="preserve">D. Pregestational diabetes (consider fetal echo) — </w:t>
      </w:r>
      <w:r>
        <w:t>Correct: maternal diabetes is a recognized fetal echo risk factor.</w:t>
      </w:r>
    </w:p>
    <w:p>
      <w:pPr>
        <w:pStyle w:val="Small"/>
      </w:pPr>
      <w:r>
        <w:t xml:space="preserve">Exam Pearl: Maternal risk factors should inform fetal echo referral.</w:t>
      </w:r>
    </w:p>
    <w:p>
      <w:pPr>
        <w:pStyle w:val="Small"/>
      </w:pPr>
      <w:r>
        <w:t xml:space="preserve">Why this question matters: Connects antenatal screening with postnatal vigilance.</w:t>
      </w:r>
    </w:p>
    <w:p>
      <w:pPr>
        <w:pStyle w:val="Question"/>
      </w:pPr>
      <w:r>
        <w:t xml:space="preserve">Q76 — A. Doppler echo for L→R shunt</w:t>
      </w:r>
    </w:p>
    <w:p>
      <w:pPr>
        <w:pStyle w:val="Explanation"/>
      </w:pPr>
      <w:r>
        <w:rPr>
          <w:b/>
        </w:rPr>
        <w:t xml:space="preserve">A. Doppler echo for L→R shunt — </w:t>
      </w:r>
      <w:r>
        <w:t>Correct: noncyanotic VSD-type lesions can cause delayed pulmonary overcirculation.</w:t>
      </w:r>
    </w:p>
    <w:p>
      <w:pPr>
        <w:pStyle w:val="Explanation"/>
      </w:pPr>
      <w:r>
        <w:rPr>
          <w:b/>
        </w:rPr>
        <w:t xml:space="preserve">B. Treat isolated neonatal PPHN — </w:t>
      </w:r>
      <w:r>
        <w:t>PPHN is not suggested by normal oxygenation at 8 weeks.</w:t>
      </w:r>
    </w:p>
    <w:p>
      <w:pPr>
        <w:pStyle w:val="Explanation"/>
      </w:pPr>
      <w:r>
        <w:rPr>
          <w:b/>
        </w:rPr>
        <w:t xml:space="preserve">C. Assume screening excluded CHD — </w:t>
      </w:r>
      <w:r>
        <w:t>Pulse oximetry does not detect many acyanotic defects.</w:t>
      </w:r>
    </w:p>
    <w:p>
      <w:pPr>
        <w:pStyle w:val="Explanation"/>
      </w:pPr>
      <w:r>
        <w:rPr>
          <w:b/>
        </w:rPr>
        <w:t xml:space="preserve">D. Routine ECG alone to quantify shunt — </w:t>
      </w:r>
      <w:r>
        <w:t>ECG cannot quantify septal flow.</w:t>
      </w:r>
    </w:p>
    <w:p>
      <w:pPr>
        <w:pStyle w:val="Small"/>
      </w:pPr>
      <w:r>
        <w:t xml:space="preserve">Exam Pearl: A normal CCHD screen does not rule out a symptomatic VSD.</w:t>
      </w:r>
    </w:p>
    <w:p>
      <w:pPr>
        <w:pStyle w:val="Small"/>
      </w:pPr>
      <w:r>
        <w:t xml:space="preserve">Why this question matters: Tests delayed shunt presentation after PVR decline.</w:t>
      </w:r>
    </w:p>
    <w:p>
      <w:pPr>
        <w:pStyle w:val="Question"/>
      </w:pPr>
      <w:r>
        <w:t xml:space="preserve">Q77 — C. Trisomy 13</w:t>
      </w:r>
    </w:p>
    <w:p>
      <w:pPr>
        <w:pStyle w:val="Explanation"/>
      </w:pPr>
      <w:r>
        <w:rPr>
          <w:b/>
        </w:rPr>
        <w:t xml:space="preserve">A. Trisomy 21 — </w:t>
      </w:r>
      <w:r>
        <w:t>Trisomy 21 more often causes hypotonia and AVSD.</w:t>
      </w:r>
    </w:p>
    <w:p>
      <w:pPr>
        <w:pStyle w:val="Explanation"/>
      </w:pPr>
      <w:r>
        <w:rPr>
          <w:b/>
        </w:rPr>
        <w:t xml:space="preserve">B. Trisomy 18 — </w:t>
      </w:r>
      <w:r>
        <w:t>Trisomy 18 often causes overlapping fingers and rocker-bottom feet.</w:t>
      </w:r>
    </w:p>
    <w:p>
      <w:pPr>
        <w:pStyle w:val="Explanation"/>
      </w:pPr>
      <w:r>
        <w:rPr>
          <w:b/>
        </w:rPr>
        <w:t xml:space="preserve">C. Trisomy 13 — </w:t>
      </w:r>
      <w:r>
        <w:t>Correct: Patau syndrome combines midline defects, polydactyly and scalp aplasia.</w:t>
      </w:r>
    </w:p>
    <w:p>
      <w:pPr>
        <w:pStyle w:val="Explanation"/>
      </w:pPr>
      <w:r>
        <w:rPr>
          <w:b/>
        </w:rPr>
        <w:t xml:space="preserve">D. Monosomy X — </w:t>
      </w:r>
      <w:r>
        <w:t>Turner syndrome causes short stature/lymphoedema and coarctation.</w:t>
      </w:r>
    </w:p>
    <w:p>
      <w:pPr>
        <w:pStyle w:val="Small"/>
      </w:pPr>
      <w:r>
        <w:t xml:space="preserve">Exam Pearl: Patau = holoprosencephaly + polydactyly + scalp defects.</w:t>
      </w:r>
    </w:p>
    <w:p>
      <w:pPr>
        <w:pStyle w:val="Small"/>
      </w:pPr>
      <w:r>
        <w:t xml:space="preserve">Why this question matters: Repairs the specific Day 15 syndrome-discrimination mistake.</w:t>
      </w:r>
    </w:p>
    <w:p>
      <w:pPr>
        <w:pStyle w:val="Question"/>
      </w:pPr>
      <w:r>
        <w:t xml:space="preserve">Q78 — D. Resuscitate; urgent PGE1 and echo transfer</w:t>
      </w:r>
    </w:p>
    <w:p>
      <w:pPr>
        <w:pStyle w:val="Explanation"/>
      </w:pPr>
      <w:r>
        <w:rPr>
          <w:b/>
        </w:rPr>
        <w:t xml:space="preserve">A. Defer echo until a repeat chest radiograph — </w:t>
      </w:r>
      <w:r>
        <w:t>Repeat CXR must not delay emergency stabilization.</w:t>
      </w:r>
    </w:p>
    <w:p>
      <w:pPr>
        <w:pStyle w:val="Explanation"/>
      </w:pPr>
      <w:r>
        <w:rPr>
          <w:b/>
        </w:rPr>
        <w:t xml:space="preserve">B. Reassure because no cyanosis is visible — </w:t>
      </w:r>
      <w:r>
        <w:t>Pallor/shock can signal critical CHD without cyanosis.</w:t>
      </w:r>
    </w:p>
    <w:p>
      <w:pPr>
        <w:pStyle w:val="Explanation"/>
      </w:pPr>
      <w:r>
        <w:rPr>
          <w:b/>
        </w:rPr>
        <w:t xml:space="preserve">C. Observe overnight for a murmur — </w:t>
      </w:r>
      <w:r>
        <w:t>Murmur absence does not exclude obstruction.</w:t>
      </w:r>
    </w:p>
    <w:p>
      <w:pPr>
        <w:pStyle w:val="Explanation"/>
      </w:pPr>
      <w:r>
        <w:rPr>
          <w:b/>
        </w:rPr>
        <w:t xml:space="preserve">D. Resuscitate; urgent PGE1 and echo transfer — </w:t>
      </w:r>
      <w:r>
        <w:t>Correct: treat shock and preserve ductal flow pending urgent imaging.</w:t>
      </w:r>
    </w:p>
    <w:p>
      <w:pPr>
        <w:pStyle w:val="Small"/>
      </w:pPr>
      <w:r>
        <w:t xml:space="preserve">Exam Pearl: Ductal-dependent systemic lesions may present as shock rather than cyanosis.</w:t>
      </w:r>
    </w:p>
    <w:p>
      <w:pPr>
        <w:pStyle w:val="Small"/>
      </w:pPr>
      <w:r>
        <w:t xml:space="preserve">Why this question matters: Tests time-critical action before full anatomy is known.</w:t>
      </w:r>
    </w:p>
    <w:p>
      <w:pPr>
        <w:pStyle w:val="Question"/>
      </w:pPr>
      <w:r>
        <w:t xml:space="preserve">Q79 — A. Profound cyanosis out of proportion to respiratory distress, with relatively clear lung fields</w:t>
      </w:r>
    </w:p>
    <w:p>
      <w:pPr>
        <w:pStyle w:val="Explanation"/>
      </w:pPr>
      <w:r>
        <w:rPr>
          <w:b/>
        </w:rPr>
        <w:t xml:space="preserve">A. Profound cyanosis out of proportion to respiratory distress, with relatively clear lung fields — </w:t>
      </w:r>
      <w:r>
        <w:t>Correct: Best discriminator here: severe hypoxaemia with limited parenchymal disease raises concern for cyanotic CHD, including mixing physiology; urgent echocardiography remains essential.</w:t>
      </w:r>
    </w:p>
    <w:p>
      <w:pPr>
        <w:pStyle w:val="Explanation"/>
      </w:pPr>
      <w:r>
        <w:rPr>
          <w:b/>
        </w:rPr>
        <w:t xml:space="preserve">B. Rapid improvement to normal saturation after airway recruitment and supplemental oxygen — </w:t>
      </w:r>
      <w:r>
        <w:t>Favors a reversible respiratory component rather than persistent fixed cyanotic mixing physiology.</w:t>
      </w:r>
    </w:p>
    <w:p>
      <w:pPr>
        <w:pStyle w:val="Explanation"/>
      </w:pPr>
      <w:r>
        <w:rPr>
          <w:b/>
        </w:rPr>
        <w:t xml:space="preserve">C. Markedly labile pre/postductal saturation gradient with loud P2 and signs of raised pulmonary vascular resistance — </w:t>
      </w:r>
      <w:r>
        <w:t>Supports pulmonary hypertension/ductal shunting; it does not specifically favor an intracardiac mixing lesion.</w:t>
      </w:r>
    </w:p>
    <w:p>
      <w:pPr>
        <w:pStyle w:val="Explanation"/>
      </w:pPr>
      <w:r>
        <w:rPr>
          <w:b/>
        </w:rPr>
        <w:t xml:space="preserve">D. Pronounced retractions and grunting with bilateral air-space infiltrates on chest radiograph — </w:t>
      </w:r>
      <w:r>
        <w:t>More consistent with clinically significant parenchymal lung disease, although mixed pathology can occur.</w:t>
      </w:r>
    </w:p>
    <w:p>
      <w:pPr>
        <w:pStyle w:val="Small"/>
      </w:pPr>
      <w:r>
        <w:t xml:space="preserve">Exam Pearl: Profound cyanosis despite little lung disease warrants urgent echocardiography; absence of a murmur does not exclude critical CHD.</w:t>
      </w:r>
    </w:p>
    <w:p>
      <w:pPr>
        <w:pStyle w:val="Small"/>
      </w:pPr>
      <w:r>
        <w:t xml:space="preserve">Why this question matters: Discriminates intracardiac mixing, pulmonary hypertension and parenchymal lung disease without relying on an irrelevant normal-examination option.</w:t>
      </w:r>
    </w:p>
    <w:p>
      <w:pPr>
        <w:pStyle w:val="Question"/>
      </w:pPr>
      <w:r>
        <w:t xml:space="preserve">Q80 — B. Urgent echo and stabilize</w:t>
      </w:r>
    </w:p>
    <w:p>
      <w:pPr>
        <w:pStyle w:val="Explanation"/>
      </w:pPr>
      <w:r>
        <w:rPr>
          <w:b/>
        </w:rPr>
        <w:t xml:space="preserve">A. Repeat routine screening at 1 month only — </w:t>
      </w:r>
      <w:r>
        <w:t>Delay is unsafe in a potentially duct-dependent lesion.</w:t>
      </w:r>
    </w:p>
    <w:p>
      <w:pPr>
        <w:pStyle w:val="Explanation"/>
      </w:pPr>
      <w:r>
        <w:rPr>
          <w:b/>
        </w:rPr>
        <w:t xml:space="preserve">B. Urgent echo and stabilize — </w:t>
      </w:r>
      <w:r>
        <w:t>Correct: clinical deterioration supersedes reassuring adjuncts.</w:t>
      </w:r>
    </w:p>
    <w:p>
      <w:pPr>
        <w:pStyle w:val="Explanation"/>
      </w:pPr>
      <w:r>
        <w:rPr>
          <w:b/>
        </w:rPr>
        <w:t xml:space="preserve">C. Rule out CHD using the normal ECG — </w:t>
      </w:r>
      <w:r>
        <w:t>Age-appropriate ECG does not exclude anatomy.</w:t>
      </w:r>
    </w:p>
    <w:p>
      <w:pPr>
        <w:pStyle w:val="Explanation"/>
      </w:pPr>
      <w:r>
        <w:rPr>
          <w:b/>
        </w:rPr>
        <w:t xml:space="preserve">D. Treat as innocent murmur if no thrill — </w:t>
      </w:r>
      <w:r>
        <w:t>Absence of thrill is not reassuring in shock.</w:t>
      </w:r>
    </w:p>
    <w:p>
      <w:pPr>
        <w:pStyle w:val="Small"/>
      </w:pPr>
      <w:r>
        <w:t xml:space="preserve">Exam Pearl: Never let three imperfect screening clues outweigh shock.</w:t>
      </w:r>
    </w:p>
    <w:p>
      <w:pPr>
        <w:pStyle w:val="Small"/>
      </w:pPr>
      <w:r>
        <w:t xml:space="preserve">Why this question matters: Tests adversarial clinical reasoning and diagnostic prioritization.</w:t>
      </w:r>
    </w:p>
    <w:p>
      <w:pPr>
        <w:pStyle w:val="Heading1"/>
      </w:pPr>
      <w:r>
        <w:t>SECTION G — STATION ANSWERS AND DISCRIMINATORS</w:t>
      </w:r>
    </w:p>
    <w:p>
      <w:r>
        <w:t>Station 1: X ductus venosus (hepatic bypass); Y foramen ovale (RA→LA); Z ductus arteriosus (PA→descending aorta, high fetal PVR and low oxygen/prostaglandins).</w:t>
      </w:r>
    </w:p>
    <w:p>
      <w:r>
        <w:t>Station 2: A pass; B fail after one repeat (foot 94%); C immediate fail because right hand &lt;90%; D pass (both ≥95%, difference 2%).</w:t>
      </w:r>
    </w:p>
    <w:p>
      <w:r>
        <w:t>Station 3: M1 Still murmur; M2 PDA likely; M3 pulmonary flow murmur from right-sided volume loading (e.g. ASD); M4 diastolic murmur is pathological until assessed.</w:t>
      </w:r>
    </w:p>
    <w:p>
      <w:r>
        <w:t>Station 4: E1 often normal neonatal rightward axis/upright V1 T; E2 persistent upright V1 T beyond week 1 suggests RV strain; E3 superior/leftward axis raises AVSD/tricuspid atresia; E4 normal axis and inverted V1 T can be age appropriate.</w:t>
      </w:r>
    </w:p>
    <w:p>
      <w:r>
        <w:t>Station 5: R1 TOF-type RVOT obstruction/oligemia; R2 d-TGA classical narrow pedicle; R3 obstructed TAPVC; R4 pulmonary overcirculation from significant left-to-right shunt.</w:t>
      </w:r>
    </w:p>
    <w:p>
      <w:r>
        <w:t>Station 6: T1 urgent echo despite screen pass; T2 classic innocent pattern without red flags may be followed clinically; T3 urgent echo and stabilization; T4 repeat both sites once after 1 hour, assess clinically.</w:t>
      </w:r>
    </w:p>
    <w:p>
      <w:pPr>
        <w:pStyle w:val="Heading1"/>
      </w:pPr>
      <w:r>
        <w:t>SECTION H — SUPPLEMENTARY DAY-16 CALCULATION DRILL</w:t>
      </w:r>
    </w:p>
    <w:p>
      <w:r>
        <w:t>The main scheduled calculation drills remain Tuesday/Friday. These five additional Day-16 arithmetic exercises support the even-day practice requirement and do not count among the 75 base MCQs.</w:t>
      </w:r>
    </w:p>
    <w:p>
      <w:r>
        <w:t>1. Pre/postductal difference: Right hand 97%, foot 92%. Absolute difference = |97−92| = 5 percentage points; indeterminate (unless &lt;90% at a site); one 1-hour rescreen.</w:t>
      </w:r>
    </w:p>
    <w:p>
      <w:r>
        <w:t>2. Arm–leg systolic gradient: Right arm 74 mmHg, leg 48 mmHg. Gradient = 74−48 = 26 mmHg; significant arch-obstruction clue in IAP-NNF 2026.</w:t>
      </w:r>
    </w:p>
    <w:p>
      <w:r>
        <w:t>3. Prostaglandin dose rate: For a 3.0-kg neonate at 0.05 microgram/kg/min: 3.0×0.05 = 0.15 microgram/min = 9 microgram/hour. High-alert educational arithmetic only; use local dilution and infusion protocols.</w:t>
      </w:r>
    </w:p>
    <w:p>
      <w:r>
        <w:t>4. Infusion pump rate: If an authorized 5 microgram/mL syringe is used for a calculated 9 microgram/hour dose, rate = 9/5 = 1.8 mL/hour. Independently verify concentration and pump setup at bedside.</w:t>
      </w:r>
    </w:p>
    <w:p>
      <w:r>
        <w:t>5. QRS rate from R–R interval: If R–R interval is 0.40 s, ventricular rate = 60/0.40 = 150/min; classify relative to age and context, not adult cutoffs.</w:t>
      </w:r>
    </w:p>
    <w:p>
      <w:pPr>
        <w:pStyle w:val="Heading1"/>
      </w:pPr>
      <w:r>
        <w:t>SECTION I — 10-MINUTE RAPID REVISION</w:t>
      </w:r>
    </w:p>
    <w:tbl>
      <w:tblPr>
        <w:tblStyle w:val="LightShading-Accent1"/>
        <w:tblW w:type="auto" w:w="0"/>
        <w:jc w:val="center"/>
        <w:tblLook w:firstColumn="1" w:firstRow="1" w:lastColumn="0" w:lastRow="0" w:noHBand="0" w:noVBand="1" w:val="04A0"/>
      </w:tblPr>
      <w:tblGrid>
        <w:gridCol w:w="4904"/>
        <w:gridCol w:w="4904"/>
      </w:tblGrid>
      <w:tr>
        <w:tc>
          <w:tcPr>
            <w:tcW w:type="dxa" w:w="4904"/>
            <w:vAlign w:val="center"/>
            <w:shd w:fill="263E52"/>
          </w:tcPr>
          <w:p>
            <w:r>
              <w:t>Rapid-review cue (answers visible)</w:t>
            </w:r>
          </w:p>
        </w:tc>
        <w:tc>
          <w:tcPr>
            <w:tcW w:type="dxa" w:w="4904"/>
            <w:vAlign w:val="center"/>
            <w:shd w:fill="263E52"/>
          </w:tcPr>
          <w:p>
            <w:r>
              <w:t>Quick-reference answer — not a blinded recall test</w:t>
            </w:r>
          </w:p>
        </w:tc>
      </w:tr>
      <w:tr>
        <w:tc>
          <w:tcPr>
            <w:tcW w:type="dxa" w:w="4904"/>
            <w:vAlign w:val="center"/>
          </w:tcPr>
          <w:p>
            <w:pPr>
              <w:spacing w:after="20"/>
            </w:pPr>
            <w:r>
              <w:rPr>
                <w:sz w:val="16"/>
              </w:rPr>
              <w:t>3 fetal bypasses</w:t>
            </w:r>
          </w:p>
        </w:tc>
        <w:tc>
          <w:tcPr>
            <w:tcW w:type="dxa" w:w="4904"/>
            <w:vAlign w:val="center"/>
          </w:tcPr>
          <w:p>
            <w:pPr>
              <w:spacing w:after="20"/>
            </w:pPr>
            <w:r>
              <w:rPr>
                <w:sz w:val="16"/>
              </w:rPr>
              <w:t>Ductus venosus (liver), foramen ovale (atrial), ductus arteriosus (lungs)</w:t>
            </w:r>
          </w:p>
        </w:tc>
      </w:tr>
      <w:tr>
        <w:tc>
          <w:tcPr>
            <w:tcW w:type="dxa" w:w="4904"/>
            <w:vAlign w:val="center"/>
          </w:tcPr>
          <w:p>
            <w:pPr>
              <w:spacing w:after="20"/>
            </w:pPr>
            <w:r>
              <w:rPr>
                <w:sz w:val="16"/>
              </w:rPr>
              <w:t>Birth PVR / SVR</w:t>
            </w:r>
          </w:p>
        </w:tc>
        <w:tc>
          <w:tcPr>
            <w:tcW w:type="dxa" w:w="4904"/>
            <w:vAlign w:val="center"/>
          </w:tcPr>
          <w:p>
            <w:pPr>
              <w:spacing w:after="20"/>
            </w:pPr>
            <w:r>
              <w:rPr>
                <w:sz w:val="16"/>
              </w:rPr>
              <w:t>PVR falls; SVR rises</w:t>
            </w:r>
          </w:p>
        </w:tc>
      </w:tr>
      <w:tr>
        <w:tc>
          <w:tcPr>
            <w:tcW w:type="dxa" w:w="4904"/>
            <w:vAlign w:val="center"/>
          </w:tcPr>
          <w:p>
            <w:pPr>
              <w:spacing w:after="20"/>
            </w:pPr>
            <w:r>
              <w:rPr>
                <w:sz w:val="16"/>
              </w:rPr>
              <w:t>Right-hand vs foot</w:t>
            </w:r>
          </w:p>
        </w:tc>
        <w:tc>
          <w:tcPr>
            <w:tcW w:type="dxa" w:w="4904"/>
            <w:vAlign w:val="center"/>
          </w:tcPr>
          <w:p>
            <w:pPr>
              <w:spacing w:after="20"/>
            </w:pPr>
            <w:r>
              <w:rPr>
                <w:sz w:val="16"/>
              </w:rPr>
              <w:t>Preductal vs postductal</w:t>
            </w:r>
          </w:p>
        </w:tc>
      </w:tr>
      <w:tr>
        <w:tc>
          <w:tcPr>
            <w:tcW w:type="dxa" w:w="4904"/>
            <w:vAlign w:val="center"/>
          </w:tcPr>
          <w:p>
            <w:pPr>
              <w:spacing w:after="20"/>
            </w:pPr>
            <w:r>
              <w:rPr>
                <w:sz w:val="16"/>
              </w:rPr>
              <w:t>IAP-NNF 2026 PASS</w:t>
            </w:r>
          </w:p>
        </w:tc>
        <w:tc>
          <w:tcPr>
            <w:tcW w:type="dxa" w:w="4904"/>
            <w:vAlign w:val="center"/>
          </w:tcPr>
          <w:p>
            <w:pPr>
              <w:spacing w:after="20"/>
            </w:pPr>
            <w:r>
              <w:rPr>
                <w:sz w:val="16"/>
              </w:rPr>
              <w:t>Both ≥95% and difference ≤3%</w:t>
            </w:r>
          </w:p>
        </w:tc>
      </w:tr>
      <w:tr>
        <w:tc>
          <w:tcPr>
            <w:tcW w:type="dxa" w:w="4904"/>
            <w:vAlign w:val="center"/>
          </w:tcPr>
          <w:p>
            <w:pPr>
              <w:spacing w:after="20"/>
            </w:pPr>
            <w:r>
              <w:rPr>
                <w:sz w:val="16"/>
              </w:rPr>
              <w:t>IAP-NNF 2026 immediate FAIL</w:t>
            </w:r>
          </w:p>
        </w:tc>
        <w:tc>
          <w:tcPr>
            <w:tcW w:type="dxa" w:w="4904"/>
            <w:vAlign w:val="center"/>
          </w:tcPr>
          <w:p>
            <w:pPr>
              <w:spacing w:after="20"/>
            </w:pPr>
            <w:r>
              <w:rPr>
                <w:sz w:val="16"/>
              </w:rPr>
              <w:t>Any site &lt;90%</w:t>
            </w:r>
          </w:p>
        </w:tc>
      </w:tr>
      <w:tr>
        <w:tc>
          <w:tcPr>
            <w:tcW w:type="dxa" w:w="4904"/>
            <w:vAlign w:val="center"/>
          </w:tcPr>
          <w:p>
            <w:pPr>
              <w:spacing w:after="20"/>
            </w:pPr>
            <w:r>
              <w:rPr>
                <w:sz w:val="16"/>
              </w:rPr>
              <w:t>Indeterminate</w:t>
            </w:r>
          </w:p>
        </w:tc>
        <w:tc>
          <w:tcPr>
            <w:tcW w:type="dxa" w:w="4904"/>
            <w:vAlign w:val="center"/>
          </w:tcPr>
          <w:p>
            <w:pPr>
              <w:spacing w:after="20"/>
            </w:pPr>
            <w:r>
              <w:rPr>
                <w:sz w:val="16"/>
              </w:rPr>
              <w:t>One 1-hour repeat, then fail if not pass</w:t>
            </w:r>
          </w:p>
        </w:tc>
      </w:tr>
      <w:tr>
        <w:tc>
          <w:tcPr>
            <w:tcW w:type="dxa" w:w="4904"/>
            <w:vAlign w:val="center"/>
          </w:tcPr>
          <w:p>
            <w:pPr>
              <w:spacing w:after="20"/>
            </w:pPr>
            <w:r>
              <w:rPr>
                <w:sz w:val="16"/>
              </w:rPr>
              <w:t>Pulse-ox false-negative lesion</w:t>
            </w:r>
          </w:p>
        </w:tc>
        <w:tc>
          <w:tcPr>
            <w:tcW w:type="dxa" w:w="4904"/>
            <w:vAlign w:val="center"/>
          </w:tcPr>
          <w:p>
            <w:pPr>
              <w:spacing w:after="20"/>
            </w:pPr>
            <w:r>
              <w:rPr>
                <w:sz w:val="16"/>
              </w:rPr>
              <w:t>Coarctation/IAA can pass early</w:t>
            </w:r>
          </w:p>
        </w:tc>
      </w:tr>
      <w:tr>
        <w:tc>
          <w:tcPr>
            <w:tcW w:type="dxa" w:w="4904"/>
            <w:vAlign w:val="center"/>
          </w:tcPr>
          <w:p>
            <w:pPr>
              <w:spacing w:after="20"/>
            </w:pPr>
            <w:r>
              <w:rPr>
                <w:sz w:val="16"/>
              </w:rPr>
              <w:t>Danger signs</w:t>
            </w:r>
          </w:p>
        </w:tc>
        <w:tc>
          <w:tcPr>
            <w:tcW w:type="dxa" w:w="4904"/>
            <w:vAlign w:val="center"/>
          </w:tcPr>
          <w:p>
            <w:pPr>
              <w:spacing w:after="20"/>
            </w:pPr>
            <w:r>
              <w:rPr>
                <w:sz w:val="16"/>
              </w:rPr>
              <w:t>Central cyanosis, shock, weak femorals, abnormal S2, hepatomegaly</w:t>
            </w:r>
          </w:p>
        </w:tc>
      </w:tr>
      <w:tr>
        <w:tc>
          <w:tcPr>
            <w:tcW w:type="dxa" w:w="4904"/>
            <w:vAlign w:val="center"/>
          </w:tcPr>
          <w:p>
            <w:pPr>
              <w:spacing w:after="20"/>
            </w:pPr>
            <w:r>
              <w:rPr>
                <w:sz w:val="16"/>
              </w:rPr>
              <w:t>Innocent murmur</w:t>
            </w:r>
          </w:p>
        </w:tc>
        <w:tc>
          <w:tcPr>
            <w:tcW w:type="dxa" w:w="4904"/>
            <w:vAlign w:val="center"/>
          </w:tcPr>
          <w:p>
            <w:pPr>
              <w:spacing w:after="20"/>
            </w:pPr>
            <w:r>
              <w:rPr>
                <w:sz w:val="16"/>
              </w:rPr>
              <w:t>Short soft systolic musical/positional with normal child</w:t>
            </w:r>
          </w:p>
        </w:tc>
      </w:tr>
      <w:tr>
        <w:tc>
          <w:tcPr>
            <w:tcW w:type="dxa" w:w="4904"/>
            <w:vAlign w:val="center"/>
          </w:tcPr>
          <w:p>
            <w:pPr>
              <w:spacing w:after="20"/>
            </w:pPr>
            <w:r>
              <w:rPr>
                <w:sz w:val="16"/>
              </w:rPr>
              <w:t>ECG neonatal pattern</w:t>
            </w:r>
          </w:p>
        </w:tc>
        <w:tc>
          <w:tcPr>
            <w:tcW w:type="dxa" w:w="4904"/>
            <w:vAlign w:val="center"/>
          </w:tcPr>
          <w:p>
            <w:pPr>
              <w:spacing w:after="20"/>
            </w:pPr>
            <w:r>
              <w:rPr>
                <w:sz w:val="16"/>
              </w:rPr>
              <w:t>Rightward axis; V1 T changes during first week</w:t>
            </w:r>
          </w:p>
        </w:tc>
      </w:tr>
      <w:tr>
        <w:tc>
          <w:tcPr>
            <w:tcW w:type="dxa" w:w="4904"/>
            <w:vAlign w:val="center"/>
          </w:tcPr>
          <w:p>
            <w:pPr>
              <w:spacing w:after="20"/>
            </w:pPr>
            <w:r>
              <w:rPr>
                <w:sz w:val="16"/>
              </w:rPr>
              <w:t>CXR first question</w:t>
            </w:r>
          </w:p>
        </w:tc>
        <w:tc>
          <w:tcPr>
            <w:tcW w:type="dxa" w:w="4904"/>
            <w:vAlign w:val="center"/>
          </w:tcPr>
          <w:p>
            <w:pPr>
              <w:spacing w:after="20"/>
            </w:pPr>
            <w:r>
              <w:rPr>
                <w:sz w:val="16"/>
              </w:rPr>
              <w:t>Pulmonary vascularity: oligemia, plethora, venous edema</w:t>
            </w:r>
          </w:p>
        </w:tc>
      </w:tr>
      <w:tr>
        <w:tc>
          <w:tcPr>
            <w:tcW w:type="dxa" w:w="4904"/>
            <w:vAlign w:val="center"/>
          </w:tcPr>
          <w:p>
            <w:pPr>
              <w:spacing w:after="20"/>
            </w:pPr>
            <w:r>
              <w:rPr>
                <w:sz w:val="16"/>
              </w:rPr>
              <w:t>Echo</w:t>
            </w:r>
          </w:p>
        </w:tc>
        <w:tc>
          <w:tcPr>
            <w:tcW w:type="dxa" w:w="4904"/>
            <w:vAlign w:val="center"/>
          </w:tcPr>
          <w:p>
            <w:pPr>
              <w:spacing w:after="20"/>
            </w:pPr>
            <w:r>
              <w:rPr>
                <w:sz w:val="16"/>
              </w:rPr>
              <w:t>Anatomic confirmation; do not delay in sick neonate</w:t>
            </w:r>
          </w:p>
        </w:tc>
      </w:tr>
    </w:tbl>
    <w:p>
      <w:pPr>
        <w:spacing w:after="20"/>
      </w:pPr>
    </w:p>
    <w:p>
      <w:pPr>
        <w:pStyle w:val="Heading1"/>
      </w:pPr>
      <w:r>
        <w:t>SECTION J — ACTIVE RECALL (answers immediately beneath)</w:t>
      </w:r>
    </w:p>
    <w:p>
      <w:pPr>
        <w:pStyle w:val="Question"/>
      </w:pPr>
      <w:r>
        <w:t>R1. Trace oxygenated placental blood to the fetal ascending aorta.</w:t>
      </w:r>
    </w:p>
    <w:p>
      <w:pPr>
        <w:pStyle w:val="Small"/>
      </w:pPr>
      <w:r>
        <w:t>Answer: Placenta → umbilical vein → ductus venosus/IVC → RA → foramen ovale → LA → LV → ascending aorta.</w:t>
      </w:r>
    </w:p>
    <w:p>
      <w:pPr>
        <w:pStyle w:val="Question"/>
      </w:pPr>
      <w:r>
        <w:t>R2. Name the three fetal bypass pathways and organs/circuits bypassed.</w:t>
      </w:r>
    </w:p>
    <w:p>
      <w:pPr>
        <w:pStyle w:val="Small"/>
      </w:pPr>
      <w:r>
        <w:t>Answer: Ductus venosus—hepatic sinusoids; FO—right heart/lung circuit; ductus arteriosus—pulmonary capillaries.</w:t>
      </w:r>
    </w:p>
    <w:p>
      <w:pPr>
        <w:pStyle w:val="Question"/>
      </w:pPr>
      <w:r>
        <w:t>R3. What happens to PVR and SVR at birth?</w:t>
      </w:r>
    </w:p>
    <w:p>
      <w:pPr>
        <w:pStyle w:val="Small"/>
      </w:pPr>
      <w:r>
        <w:t>Answer: PVR falls with lung aeration; SVR rises after placental removal.</w:t>
      </w:r>
    </w:p>
    <w:p>
      <w:pPr>
        <w:pStyle w:val="Question"/>
      </w:pPr>
      <w:r>
        <w:t>R4. Why does the FO functionally close?</w:t>
      </w:r>
    </w:p>
    <w:p>
      <w:pPr>
        <w:pStyle w:val="Small"/>
      </w:pPr>
      <w:r>
        <w:t>Answer: Pulmonary venous return raises LA pressure above RA pressure.</w:t>
      </w:r>
    </w:p>
    <w:p>
      <w:pPr>
        <w:pStyle w:val="Question"/>
      </w:pPr>
      <w:r>
        <w:t>R5. Why does the ductus constrict?</w:t>
      </w:r>
    </w:p>
    <w:p>
      <w:pPr>
        <w:pStyle w:val="Small"/>
      </w:pPr>
      <w:r>
        <w:t>Answer: Oxygen tension rises and prostaglandin support falls.</w:t>
      </w:r>
    </w:p>
    <w:p>
      <w:pPr>
        <w:pStyle w:val="Question"/>
      </w:pPr>
      <w:r>
        <w:t>R6. What suggests duct-dependent systemic rather than pulmonary flow?</w:t>
      </w:r>
    </w:p>
    <w:p>
      <w:pPr>
        <w:pStyle w:val="Small"/>
      </w:pPr>
      <w:r>
        <w:t>Answer: Shock, weak femorals, low systemic perfusion after ductal closure versus predominant progressive cyanosis.</w:t>
      </w:r>
    </w:p>
    <w:p>
      <w:pPr>
        <w:pStyle w:val="Question"/>
      </w:pPr>
      <w:r>
        <w:t>R7. Which sites are used for CCHD screening?</w:t>
      </w:r>
    </w:p>
    <w:p>
      <w:pPr>
        <w:pStyle w:val="Small"/>
      </w:pPr>
      <w:r>
        <w:t>Answer: Right hand and either foot.</w:t>
      </w:r>
    </w:p>
    <w:p>
      <w:pPr>
        <w:pStyle w:val="Question"/>
      </w:pPr>
      <w:r>
        <w:t>R8. State the current IAP-NNF 2026 pass criteria.</w:t>
      </w:r>
    </w:p>
    <w:p>
      <w:pPr>
        <w:pStyle w:val="Small"/>
      </w:pPr>
      <w:r>
        <w:t>Answer: SpO2 ≥95% at BOTH sites and difference ≤3 percentage points.</w:t>
      </w:r>
    </w:p>
    <w:p>
      <w:pPr>
        <w:pStyle w:val="Question"/>
      </w:pPr>
      <w:r>
        <w:t>R9. State the immediate-fail rule.</w:t>
      </w:r>
    </w:p>
    <w:p>
      <w:pPr>
        <w:pStyle w:val="Small"/>
      </w:pPr>
      <w:r>
        <w:t>Answer: Any SpO2 &lt;90% at either site.</w:t>
      </w:r>
    </w:p>
    <w:p>
      <w:pPr>
        <w:pStyle w:val="Question"/>
      </w:pPr>
      <w:r>
        <w:t>R10. How many rescreens for indeterminate results?</w:t>
      </w:r>
    </w:p>
    <w:p>
      <w:pPr>
        <w:pStyle w:val="Small"/>
      </w:pPr>
      <w:r>
        <w:t>Answer: Exactly one repeat of both sites after 1 hour.</w:t>
      </w:r>
    </w:p>
    <w:p>
      <w:pPr>
        <w:pStyle w:val="Question"/>
      </w:pPr>
      <w:r>
        <w:t>R11. Which critical lesion can pass screening despite severe disease?</w:t>
      </w:r>
    </w:p>
    <w:p>
      <w:pPr>
        <w:pStyle w:val="Small"/>
      </w:pPr>
      <w:r>
        <w:t>Answer: Coarctation, also interrupted arch; palpate femorals.</w:t>
      </w:r>
    </w:p>
    <w:p>
      <w:pPr>
        <w:pStyle w:val="Question"/>
      </w:pPr>
      <w:r>
        <w:t>R12. List four bedside red flags despite a normal SpO2.</w:t>
      </w:r>
    </w:p>
    <w:p>
      <w:pPr>
        <w:pStyle w:val="Small"/>
      </w:pPr>
      <w:r>
        <w:t>Answer: Weak femorals, shock, pathologic murmur/abnormal S2, hepatomegaly/feeding diaphoresis.</w:t>
      </w:r>
    </w:p>
    <w:p>
      <w:pPr>
        <w:pStyle w:val="Question"/>
      </w:pPr>
      <w:r>
        <w:t>R13. What is the difference between a Still murmur and venous hum?</w:t>
      </w:r>
    </w:p>
    <w:p>
      <w:pPr>
        <w:pStyle w:val="Small"/>
      </w:pPr>
      <w:r>
        <w:t>Answer: Still: musical systolic LLSB; venous hum: continuous neck/infraclavicular and posture/compression dependent.</w:t>
      </w:r>
    </w:p>
    <w:p>
      <w:pPr>
        <w:pStyle w:val="Question"/>
      </w:pPr>
      <w:r>
        <w:t>R14. Which grade first has a thrill?</w:t>
      </w:r>
    </w:p>
    <w:p>
      <w:pPr>
        <w:pStyle w:val="Small"/>
      </w:pPr>
      <w:r>
        <w:t>Answer: Levine grade 4/6.</w:t>
      </w:r>
    </w:p>
    <w:p>
      <w:pPr>
        <w:pStyle w:val="Question"/>
      </w:pPr>
      <w:r>
        <w:t>R15. Why is ASD usually associated with a pulmonary ejection murmur?</w:t>
      </w:r>
    </w:p>
    <w:p>
      <w:pPr>
        <w:pStyle w:val="Small"/>
      </w:pPr>
      <w:r>
        <w:t>Answer: Increased flow across pulmonary valve, not flow through ASD itself.</w:t>
      </w:r>
    </w:p>
    <w:p>
      <w:pPr>
        <w:pStyle w:val="Question"/>
      </w:pPr>
      <w:r>
        <w:t>R16. What does an early diastolic murmur imply?</w:t>
      </w:r>
    </w:p>
    <w:p>
      <w:pPr>
        <w:pStyle w:val="Small"/>
      </w:pPr>
      <w:r>
        <w:t>Answer: Pathologic semilunar valve regurgitation or another structural cause until evaluated.</w:t>
      </w:r>
    </w:p>
    <w:p>
      <w:pPr>
        <w:pStyle w:val="Question"/>
      </w:pPr>
      <w:r>
        <w:t>R17. What neonatal ECG axis is often normal?</w:t>
      </w:r>
    </w:p>
    <w:p>
      <w:pPr>
        <w:pStyle w:val="Small"/>
      </w:pPr>
      <w:r>
        <w:t>Answer: Rightward frontal QRS axis, often around +60° to +180° with age-specific variation.</w:t>
      </w:r>
    </w:p>
    <w:p>
      <w:pPr>
        <w:pStyle w:val="Question"/>
      </w:pPr>
      <w:r>
        <w:t>R18. When is upright V1 T physiologic and when concerning?</w:t>
      </w:r>
    </w:p>
    <w:p>
      <w:pPr>
        <w:pStyle w:val="Small"/>
      </w:pPr>
      <w:r>
        <w:t>Answer: May be normal first 2–3 days; persistent after first week raises RV strain concern.</w:t>
      </w:r>
    </w:p>
    <w:p>
      <w:pPr>
        <w:pStyle w:val="Question"/>
      </w:pPr>
      <w:r>
        <w:t>R19. Which ECG axis suggests AVSD?</w:t>
      </w:r>
    </w:p>
    <w:p>
      <w:pPr>
        <w:pStyle w:val="Small"/>
      </w:pPr>
      <w:r>
        <w:t>Answer: Superior/leftward QRS axis for age.</w:t>
      </w:r>
    </w:p>
    <w:p>
      <w:pPr>
        <w:pStyle w:val="Question"/>
      </w:pPr>
      <w:r>
        <w:t>R20. Name four CXR flow patterns.</w:t>
      </w:r>
    </w:p>
    <w:p>
      <w:pPr>
        <w:pStyle w:val="Small"/>
      </w:pPr>
      <w:r>
        <w:t>Answer: Oligemia, normal pulmonary vascularity, pulmonary plethora, pulmonary venous congestion/edema.</w:t>
      </w:r>
    </w:p>
    <w:p>
      <w:pPr>
        <w:pStyle w:val="Question"/>
      </w:pPr>
      <w:r>
        <w:t>R21. Name egg-on-string, boot and snowman associations.</w:t>
      </w:r>
    </w:p>
    <w:p>
      <w:pPr>
        <w:pStyle w:val="Small"/>
      </w:pPr>
      <w:r>
        <w:t>Answer: d-TGA; TOF; supracardiac TAPVC respectively, each with sensitivity/age limitations.</w:t>
      </w:r>
    </w:p>
    <w:p>
      <w:pPr>
        <w:pStyle w:val="Question"/>
      </w:pPr>
      <w:r>
        <w:t>R22. Why can obstructed TAPVC look like primary lung disease?</w:t>
      </w:r>
    </w:p>
    <w:p>
      <w:pPr>
        <w:pStyle w:val="Small"/>
      </w:pPr>
      <w:r>
        <w:t>Answer: Pulmonary venous obstruction produces diffuse pulmonary edema with severe hypoxaemia.</w:t>
      </w:r>
    </w:p>
    <w:p>
      <w:pPr>
        <w:pStyle w:val="Question"/>
      </w:pPr>
      <w:r>
        <w:t>R23. What is the main diagnostic test in suspected structural CHD?</w:t>
      </w:r>
    </w:p>
    <w:p>
      <w:pPr>
        <w:pStyle w:val="Small"/>
      </w:pPr>
      <w:r>
        <w:t>Answer: Urgent Doppler echocardiography; ECG/CXR are adjuncts.</w:t>
      </w:r>
    </w:p>
    <w:p>
      <w:pPr>
        <w:pStyle w:val="Question"/>
      </w:pPr>
      <w:r>
        <w:t>R24. What adverse effects must be anticipated with PGE1?</w:t>
      </w:r>
    </w:p>
    <w:p>
      <w:pPr>
        <w:pStyle w:val="Small"/>
      </w:pPr>
      <w:r>
        <w:t>Answer: Apnea, hypotension, flushing/fever; prepare airway and monitored infusion.</w:t>
      </w:r>
    </w:p>
    <w:p>
      <w:pPr>
        <w:pStyle w:val="Question"/>
      </w:pPr>
      <w:r>
        <w:t>R25. How should you interpret a passing CCHD screen with weak femorals?</w:t>
      </w:r>
    </w:p>
    <w:p>
      <w:pPr>
        <w:pStyle w:val="Small"/>
      </w:pPr>
      <w:r>
        <w:t>Answer: It does not exclude coarctation; urgent echo is indicated.</w:t>
      </w:r>
    </w:p>
    <w:p>
      <w:pPr>
        <w:pStyle w:val="Heading1"/>
      </w:pPr>
      <w:r>
        <w:t>SECTION K — ERROR NOTEBOOK RECONCILIATION</w:t>
      </w:r>
    </w:p>
    <w:p>
      <w:r>
        <w:t>The latest accessible notebook was read for this run. Five fresh-stem retests are additional to the 75 cardiology questions. Day 15 Q30 was reported directly in the conversation but was not present as an ERR-D15 entry in the accessed notebook; it is explicitly identified here without falsely claiming persistent notebook entry.</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Original concept</w:t>
            </w:r>
          </w:p>
        </w:tc>
        <w:tc>
          <w:tcPr>
            <w:tcW w:type="dxa" w:w="3269"/>
            <w:vAlign w:val="center"/>
            <w:shd w:fill="263E52"/>
          </w:tcPr>
          <w:p>
            <w:pPr>
              <w:spacing w:after="20"/>
            </w:pPr>
            <w:r>
              <w:rPr>
                <w:b/>
                <w:color w:val="FFFFFF"/>
                <w:sz w:val="16"/>
              </w:rPr>
              <w:t>Due window / status</w:t>
            </w:r>
          </w:p>
        </w:tc>
        <w:tc>
          <w:tcPr>
            <w:tcW w:type="dxa" w:w="3269"/>
            <w:vAlign w:val="center"/>
            <w:shd w:fill="263E52"/>
          </w:tcPr>
          <w:p>
            <w:pPr>
              <w:spacing w:after="20"/>
            </w:pPr>
            <w:r>
              <w:rPr>
                <w:b/>
                <w:color w:val="FFFFFF"/>
                <w:sz w:val="16"/>
              </w:rPr>
              <w:t>Fresh retest in this document</w:t>
            </w:r>
          </w:p>
        </w:tc>
      </w:tr>
      <w:tr>
        <w:tc>
          <w:tcPr>
            <w:tcW w:type="dxa" w:w="3269"/>
            <w:vAlign w:val="center"/>
          </w:tcPr>
          <w:p>
            <w:pPr>
              <w:spacing w:after="20"/>
            </w:pPr>
            <w:r>
              <w:rPr>
                <w:sz w:val="16"/>
              </w:rPr>
              <w:t>Day 11 Q25 — ETROP Type 1 ROP</w:t>
            </w:r>
          </w:p>
        </w:tc>
        <w:tc>
          <w:tcPr>
            <w:tcW w:type="dxa" w:w="3269"/>
            <w:vAlign w:val="center"/>
          </w:tcPr>
          <w:p>
            <w:pPr>
              <w:spacing w:after="20"/>
            </w:pPr>
            <w:r>
              <w:rPr>
                <w:sz w:val="16"/>
              </w:rPr>
              <w:t>14–15 Oct; Active</w:t>
            </w:r>
          </w:p>
        </w:tc>
        <w:tc>
          <w:tcPr>
            <w:tcW w:type="dxa" w:w="3269"/>
            <w:vAlign w:val="center"/>
          </w:tcPr>
          <w:p>
            <w:pPr>
              <w:spacing w:after="20"/>
            </w:pPr>
            <w:r>
              <w:rPr>
                <w:sz w:val="16"/>
              </w:rPr>
              <w:t>Q13</w:t>
            </w:r>
          </w:p>
        </w:tc>
      </w:tr>
      <w:tr>
        <w:tc>
          <w:tcPr>
            <w:tcW w:type="dxa" w:w="3269"/>
            <w:vAlign w:val="center"/>
          </w:tcPr>
          <w:p>
            <w:pPr>
              <w:spacing w:after="20"/>
            </w:pPr>
            <w:r>
              <w:rPr>
                <w:sz w:val="16"/>
              </w:rPr>
              <w:t>Day 11 Q46 — corrected age</w:t>
            </w:r>
          </w:p>
        </w:tc>
        <w:tc>
          <w:tcPr>
            <w:tcW w:type="dxa" w:w="3269"/>
            <w:vAlign w:val="center"/>
          </w:tcPr>
          <w:p>
            <w:pPr>
              <w:spacing w:after="20"/>
            </w:pPr>
            <w:r>
              <w:rPr>
                <w:sz w:val="16"/>
              </w:rPr>
              <w:t>14–15 Oct; Active</w:t>
            </w:r>
          </w:p>
        </w:tc>
        <w:tc>
          <w:tcPr>
            <w:tcW w:type="dxa" w:w="3269"/>
            <w:vAlign w:val="center"/>
          </w:tcPr>
          <w:p>
            <w:pPr>
              <w:spacing w:after="20"/>
            </w:pPr>
            <w:r>
              <w:rPr>
                <w:sz w:val="16"/>
              </w:rPr>
              <w:t>Q31</w:t>
            </w:r>
          </w:p>
        </w:tc>
      </w:tr>
      <w:tr>
        <w:tc>
          <w:tcPr>
            <w:tcW w:type="dxa" w:w="3269"/>
            <w:vAlign w:val="center"/>
          </w:tcPr>
          <w:p>
            <w:pPr>
              <w:spacing w:after="20"/>
            </w:pPr>
            <w:r>
              <w:rPr>
                <w:sz w:val="16"/>
              </w:rPr>
              <w:t>Day 11 Q55 — AAP 2018 ROP timing</w:t>
            </w:r>
          </w:p>
        </w:tc>
        <w:tc>
          <w:tcPr>
            <w:tcW w:type="dxa" w:w="3269"/>
            <w:vAlign w:val="center"/>
          </w:tcPr>
          <w:p>
            <w:pPr>
              <w:spacing w:after="20"/>
            </w:pPr>
            <w:r>
              <w:rPr>
                <w:sz w:val="16"/>
              </w:rPr>
              <w:t>14–15 Oct; Active</w:t>
            </w:r>
          </w:p>
        </w:tc>
        <w:tc>
          <w:tcPr>
            <w:tcW w:type="dxa" w:w="3269"/>
            <w:vAlign w:val="center"/>
          </w:tcPr>
          <w:p>
            <w:pPr>
              <w:spacing w:after="20"/>
            </w:pPr>
            <w:r>
              <w:rPr>
                <w:sz w:val="16"/>
              </w:rPr>
              <w:t>Q49</w:t>
            </w:r>
          </w:p>
        </w:tc>
      </w:tr>
      <w:tr>
        <w:tc>
          <w:tcPr>
            <w:tcW w:type="dxa" w:w="3269"/>
            <w:vAlign w:val="center"/>
          </w:tcPr>
          <w:p>
            <w:pPr>
              <w:spacing w:after="20"/>
            </w:pPr>
            <w:r>
              <w:rPr>
                <w:sz w:val="16"/>
              </w:rPr>
              <w:t>Day 8 Q41 — preterm nutrition targets</w:t>
            </w:r>
          </w:p>
        </w:tc>
        <w:tc>
          <w:tcPr>
            <w:tcW w:type="dxa" w:w="3269"/>
            <w:vAlign w:val="center"/>
          </w:tcPr>
          <w:p>
            <w:pPr>
              <w:spacing w:after="20"/>
            </w:pPr>
            <w:r>
              <w:rPr>
                <w:sz w:val="16"/>
              </w:rPr>
              <w:t>R2 ~14 Oct; Improving</w:t>
            </w:r>
          </w:p>
        </w:tc>
        <w:tc>
          <w:tcPr>
            <w:tcW w:type="dxa" w:w="3269"/>
            <w:vAlign w:val="center"/>
          </w:tcPr>
          <w:p>
            <w:pPr>
              <w:spacing w:after="20"/>
            </w:pPr>
            <w:r>
              <w:rPr>
                <w:sz w:val="16"/>
              </w:rPr>
              <w:t>Q65</w:t>
            </w:r>
          </w:p>
        </w:tc>
      </w:tr>
      <w:tr>
        <w:tc>
          <w:tcPr>
            <w:tcW w:type="dxa" w:w="3269"/>
            <w:vAlign w:val="center"/>
          </w:tcPr>
          <w:p>
            <w:pPr>
              <w:spacing w:after="20"/>
            </w:pPr>
            <w:r>
              <w:rPr>
                <w:sz w:val="16"/>
              </w:rPr>
              <w:t>Day 15 Q30 — Patau vs Down</w:t>
            </w:r>
          </w:p>
        </w:tc>
        <w:tc>
          <w:tcPr>
            <w:tcW w:type="dxa" w:w="3269"/>
            <w:vAlign w:val="center"/>
          </w:tcPr>
          <w:p>
            <w:pPr>
              <w:spacing w:after="20"/>
            </w:pPr>
            <w:r>
              <w:rPr>
                <w:sz w:val="16"/>
              </w:rPr>
              <w:t>Reported 13 Oct in chat; not in accessed notebook</w:t>
            </w:r>
          </w:p>
        </w:tc>
        <w:tc>
          <w:tcPr>
            <w:tcW w:type="dxa" w:w="3269"/>
            <w:vAlign w:val="center"/>
          </w:tcPr>
          <w:p>
            <w:pPr>
              <w:spacing w:after="20"/>
            </w:pPr>
            <w:r>
              <w:rPr>
                <w:sz w:val="16"/>
              </w:rPr>
              <w:t>Q77</w:t>
            </w:r>
          </w:p>
        </w:tc>
      </w:tr>
    </w:tbl>
    <w:p>
      <w:pPr>
        <w:spacing w:after="20"/>
      </w:pPr>
    </w:p>
    <w:p>
      <w:pPr>
        <w:pStyle w:val="Small"/>
      </w:pPr>
      <w:r>
        <w:t>Additional due Active Recall: Day 11 ROP/PVHI/PVL prompts (13 items) are preserved in the notebook. They are not reproduced in full here to avoid replacing Day 16 cardiology content; review those prompts in the error notebook separately. Day 13 Q5 BEARS is due 15–16 October, not pre-emptively counted today.</w:t>
      </w:r>
    </w:p>
    <w:p>
      <w:pPr>
        <w:pStyle w:val="Heading1"/>
      </w:pPr>
      <w:r>
        <w:t>SECTION L — ACTUALLY CONSULTED SOURCE / GUIDELINE REGISTER</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vAlign w:val="center"/>
            <w:shd w:fill="263E52"/>
          </w:tcPr>
          <w:p>
            <w:pPr>
              <w:spacing w:after="20"/>
            </w:pPr>
            <w:r>
              <w:rPr>
                <w:b/>
                <w:color w:val="FFFFFF"/>
                <w:sz w:val="16"/>
              </w:rPr>
              <w:t>Access status</w:t>
            </w:r>
          </w:p>
        </w:tc>
        <w:tc>
          <w:tcPr>
            <w:tcW w:type="dxa" w:w="3269"/>
            <w:vAlign w:val="center"/>
            <w:shd w:fill="263E52"/>
          </w:tcPr>
          <w:p>
            <w:pPr>
              <w:spacing w:after="20"/>
            </w:pPr>
            <w:r>
              <w:rPr>
                <w:b/>
                <w:color w:val="FFFFFF"/>
                <w:sz w:val="16"/>
              </w:rPr>
              <w:t>Source</w:t>
            </w:r>
          </w:p>
        </w:tc>
        <w:tc>
          <w:tcPr>
            <w:tcW w:type="dxa" w:w="3269"/>
            <w:vAlign w:val="center"/>
            <w:shd w:fill="263E52"/>
          </w:tcPr>
          <w:p>
            <w:pPr>
              <w:spacing w:after="20"/>
            </w:pPr>
            <w:r>
              <w:rPr>
                <w:b/>
                <w:color w:val="FFFFFF"/>
                <w:sz w:val="16"/>
              </w:rPr>
              <w:t>Use / limitation</w:t>
            </w:r>
          </w:p>
        </w:tc>
      </w:tr>
      <w:tr>
        <w:tc>
          <w:tcPr>
            <w:tcW w:type="dxa" w:w="3269"/>
            <w:vAlign w:val="center"/>
          </w:tcPr>
          <w:p>
            <w:pPr>
              <w:spacing w:after="20"/>
            </w:pPr>
            <w:r>
              <w:rPr>
                <w:sz w:val="16"/>
              </w:rPr>
              <w:t>Indian priority — verified</w:t>
            </w:r>
          </w:p>
        </w:tc>
        <w:tc>
          <w:tcPr>
            <w:tcW w:type="dxa" w:w="3269"/>
            <w:vAlign w:val="center"/>
          </w:tcPr>
          <w:p>
            <w:pPr>
              <w:spacing w:after="20"/>
            </w:pPr>
            <w:r>
              <w:rPr>
                <w:sz w:val="16"/>
              </w:rPr>
              <w:t>IAP-NNF Presidential Action Plan 2026, Quick Reference Guideline 24: Screening and Diagnosis of Critical Congenital Heart Disease</w:t>
            </w:r>
          </w:p>
        </w:tc>
        <w:tc>
          <w:tcPr>
            <w:tcW w:type="dxa" w:w="3269"/>
            <w:vAlign w:val="center"/>
          </w:tcPr>
          <w:p>
            <w:pPr>
              <w:spacing w:after="20"/>
            </w:pPr>
            <w:r>
              <w:rPr>
                <w:sz w:val="16"/>
              </w:rPr>
              <w:t>Directly read: ≥24 h, both ≥95%, ≤3%, &lt;90% fail, one rescreen, femoral pulses, arch gradient and PGE1 high-alert context.</w:t>
            </w:r>
          </w:p>
        </w:tc>
      </w:tr>
      <w:tr>
        <w:tc>
          <w:tcPr>
            <w:tcW w:type="dxa" w:w="3269"/>
            <w:vAlign w:val="center"/>
          </w:tcPr>
          <w:p>
            <w:pPr>
              <w:spacing w:after="20"/>
            </w:pPr>
            <w:r>
              <w:rPr>
                <w:sz w:val="16"/>
              </w:rPr>
              <w:t>Indian priority — verified</w:t>
            </w:r>
          </w:p>
        </w:tc>
        <w:tc>
          <w:tcPr>
            <w:tcW w:type="dxa" w:w="3269"/>
            <w:vAlign w:val="center"/>
          </w:tcPr>
          <w:p>
            <w:pPr>
              <w:spacing w:after="20"/>
            </w:pPr>
            <w:r>
              <w:rPr>
                <w:sz w:val="16"/>
              </w:rPr>
              <w:t>IAP-NNF Presidential Action Plan 2026, QRG 29: Approach to Congenital Cyanotic Heart Disease in Neonate</w:t>
            </w:r>
          </w:p>
        </w:tc>
        <w:tc>
          <w:tcPr>
            <w:tcW w:type="dxa" w:w="3269"/>
            <w:vAlign w:val="center"/>
          </w:tcPr>
          <w:p>
            <w:pPr>
              <w:spacing w:after="20"/>
            </w:pPr>
            <w:r>
              <w:rPr>
                <w:sz w:val="16"/>
              </w:rPr>
              <w:t>Directly read: cyanotic neonate, echo urgency, PGE1, caution about excessive oxygen in systemic-flow dependence.</w:t>
            </w:r>
          </w:p>
        </w:tc>
      </w:tr>
      <w:tr>
        <w:tc>
          <w:tcPr>
            <w:tcW w:type="dxa" w:w="3269"/>
            <w:vAlign w:val="center"/>
          </w:tcPr>
          <w:p>
            <w:pPr>
              <w:spacing w:after="20"/>
            </w:pPr>
            <w:r>
              <w:rPr>
                <w:sz w:val="16"/>
              </w:rPr>
              <w:t>Indian cardiology — located</w:t>
            </w:r>
          </w:p>
        </w:tc>
        <w:tc>
          <w:tcPr>
            <w:tcW w:type="dxa" w:w="3269"/>
            <w:vAlign w:val="center"/>
          </w:tcPr>
          <w:p>
            <w:pPr>
              <w:spacing w:after="20"/>
            </w:pPr>
            <w:r>
              <w:rPr>
                <w:sz w:val="16"/>
              </w:rPr>
              <w:t>IAP Action Plan 2026 Cardiology: How to Read an ECG?</w:t>
            </w:r>
          </w:p>
        </w:tc>
        <w:tc>
          <w:tcPr>
            <w:tcW w:type="dxa" w:w="3269"/>
            <w:vAlign w:val="center"/>
          </w:tcPr>
          <w:p>
            <w:pPr>
              <w:spacing w:after="20"/>
            </w:pPr>
            <w:r>
              <w:rPr>
                <w:sz w:val="16"/>
              </w:rPr>
              <w:t>Official chapter identified; not every ECG interval was cross-checked line-by-line.</w:t>
            </w:r>
          </w:p>
        </w:tc>
      </w:tr>
      <w:tr>
        <w:tc>
          <w:tcPr>
            <w:tcW w:type="dxa" w:w="3269"/>
            <w:vAlign w:val="center"/>
          </w:tcPr>
          <w:p>
            <w:pPr>
              <w:spacing w:after="20"/>
            </w:pPr>
            <w:r>
              <w:rPr>
                <w:sz w:val="16"/>
              </w:rPr>
              <w:t>International — verified</w:t>
            </w:r>
          </w:p>
        </w:tc>
        <w:tc>
          <w:tcPr>
            <w:tcW w:type="dxa" w:w="3269"/>
            <w:vAlign w:val="center"/>
          </w:tcPr>
          <w:p>
            <w:pPr>
              <w:spacing w:after="20"/>
            </w:pPr>
            <w:r>
              <w:rPr>
                <w:sz w:val="16"/>
              </w:rPr>
              <w:t>AAP Pediatrics (2025), CCHD screening: new algorithm</w:t>
            </w:r>
          </w:p>
        </w:tc>
        <w:tc>
          <w:tcPr>
            <w:tcW w:type="dxa" w:w="3269"/>
            <w:vAlign w:val="center"/>
          </w:tcPr>
          <w:p>
            <w:pPr>
              <w:spacing w:after="20"/>
            </w:pPr>
            <w:r>
              <w:rPr>
                <w:sz w:val="16"/>
              </w:rPr>
              <w:t>Directly read and concordant with 2026 IAP-NNF adoption.</w:t>
            </w:r>
          </w:p>
        </w:tc>
      </w:tr>
      <w:tr>
        <w:tc>
          <w:tcPr>
            <w:tcW w:type="dxa" w:w="3269"/>
            <w:vAlign w:val="center"/>
          </w:tcPr>
          <w:p>
            <w:pPr>
              <w:spacing w:after="20"/>
            </w:pPr>
            <w:r>
              <w:rPr>
                <w:sz w:val="16"/>
              </w:rPr>
              <w:t>International — verified</w:t>
            </w:r>
          </w:p>
        </w:tc>
        <w:tc>
          <w:tcPr>
            <w:tcW w:type="dxa" w:w="3269"/>
            <w:vAlign w:val="center"/>
          </w:tcPr>
          <w:p>
            <w:pPr>
              <w:spacing w:after="20"/>
            </w:pPr>
            <w:r>
              <w:rPr>
                <w:sz w:val="16"/>
              </w:rPr>
              <w:t>Royal Children’s Hospital Melbourne: Basic paediatric ECG interpretation</w:t>
            </w:r>
          </w:p>
        </w:tc>
        <w:tc>
          <w:tcPr>
            <w:tcW w:type="dxa" w:w="3269"/>
            <w:vAlign w:val="center"/>
          </w:tcPr>
          <w:p>
            <w:pPr>
              <w:spacing w:after="20"/>
            </w:pPr>
            <w:r>
              <w:rPr>
                <w:sz w:val="16"/>
              </w:rPr>
              <w:t>Directly read age-specific axis and right-precordial T-wave guidance.</w:t>
            </w:r>
          </w:p>
        </w:tc>
      </w:tr>
      <w:tr>
        <w:tc>
          <w:tcPr>
            <w:tcW w:type="dxa" w:w="3269"/>
            <w:vAlign w:val="center"/>
          </w:tcPr>
          <w:p>
            <w:pPr>
              <w:spacing w:after="20"/>
            </w:pPr>
            <w:r>
              <w:rPr>
                <w:sz w:val="16"/>
              </w:rPr>
              <w:t>International — verified</w:t>
            </w:r>
          </w:p>
        </w:tc>
        <w:tc>
          <w:tcPr>
            <w:tcW w:type="dxa" w:w="3269"/>
            <w:vAlign w:val="center"/>
          </w:tcPr>
          <w:p>
            <w:pPr>
              <w:spacing w:after="20"/>
            </w:pPr>
            <w:r>
              <w:rPr>
                <w:sz w:val="16"/>
              </w:rPr>
              <w:t>Merck Manual Professional: Overview of Congenital Cardiovascular Anomalies</w:t>
            </w:r>
          </w:p>
        </w:tc>
        <w:tc>
          <w:tcPr>
            <w:tcW w:type="dxa" w:w="3269"/>
            <w:vAlign w:val="center"/>
          </w:tcPr>
          <w:p>
            <w:pPr>
              <w:spacing w:after="20"/>
            </w:pPr>
            <w:r>
              <w:rPr>
                <w:sz w:val="16"/>
              </w:rPr>
              <w:t>Directly read fetal circulation, transitional physiology, duct dependence and echo approach.</w:t>
            </w:r>
          </w:p>
        </w:tc>
      </w:tr>
      <w:tr>
        <w:tc>
          <w:tcPr>
            <w:tcW w:type="dxa" w:w="3269"/>
            <w:vAlign w:val="center"/>
          </w:tcPr>
          <w:p>
            <w:pPr>
              <w:spacing w:after="20"/>
            </w:pPr>
            <w:r>
              <w:rPr>
                <w:sz w:val="16"/>
              </w:rPr>
              <w:t>International — verified</w:t>
            </w:r>
          </w:p>
        </w:tc>
        <w:tc>
          <w:tcPr>
            <w:tcW w:type="dxa" w:w="3269"/>
            <w:vAlign w:val="center"/>
          </w:tcPr>
          <w:p>
            <w:pPr>
              <w:spacing w:after="20"/>
            </w:pPr>
            <w:r>
              <w:rPr>
                <w:sz w:val="16"/>
              </w:rPr>
              <w:t>AAFP 2022: Heart Murmurs in Children, Evaluation and Management</w:t>
            </w:r>
          </w:p>
        </w:tc>
        <w:tc>
          <w:tcPr>
            <w:tcW w:type="dxa" w:w="3269"/>
            <w:vAlign w:val="center"/>
          </w:tcPr>
          <w:p>
            <w:pPr>
              <w:spacing w:after="20"/>
            </w:pPr>
            <w:r>
              <w:rPr>
                <w:sz w:val="16"/>
              </w:rPr>
              <w:t>Directly read murmur red flags and limits of routine ECG/CXR.</w:t>
            </w:r>
          </w:p>
        </w:tc>
      </w:tr>
      <w:tr>
        <w:tc>
          <w:tcPr>
            <w:tcW w:type="dxa" w:w="3269"/>
            <w:vAlign w:val="center"/>
          </w:tcPr>
          <w:p>
            <w:pPr>
              <w:spacing w:after="20"/>
            </w:pPr>
            <w:r>
              <w:rPr>
                <w:sz w:val="16"/>
              </w:rPr>
              <w:t>Reference framework — not accessed</w:t>
            </w:r>
          </w:p>
        </w:tc>
        <w:tc>
          <w:tcPr>
            <w:tcW w:type="dxa" w:w="3269"/>
            <w:vAlign w:val="center"/>
          </w:tcPr>
          <w:p>
            <w:pPr>
              <w:spacing w:after="20"/>
            </w:pPr>
            <w:r>
              <w:rPr>
                <w:sz w:val="16"/>
              </w:rPr>
              <w:t>Nelson Textbook of Pediatrics, 22nd ed.</w:t>
            </w:r>
          </w:p>
        </w:tc>
        <w:tc>
          <w:tcPr>
            <w:tcW w:type="dxa" w:w="3269"/>
            <w:vAlign w:val="center"/>
          </w:tcPr>
          <w:p>
            <w:pPr>
              <w:spacing w:after="20"/>
            </w:pPr>
            <w:r>
              <w:rPr>
                <w:sz w:val="16"/>
              </w:rPr>
              <w:t>Primary conceptual reference requested, but full textbook text not available for direct line-by-line verification.</w:t>
            </w:r>
          </w:p>
        </w:tc>
      </w:tr>
      <w:tr>
        <w:tc>
          <w:tcPr>
            <w:tcW w:type="dxa" w:w="3269"/>
            <w:vAlign w:val="center"/>
          </w:tcPr>
          <w:p>
            <w:pPr>
              <w:spacing w:after="20"/>
            </w:pPr>
            <w:r>
              <w:rPr>
                <w:sz w:val="16"/>
              </w:rPr>
              <w:t>Reference framework — not accessed</w:t>
            </w:r>
          </w:p>
        </w:tc>
        <w:tc>
          <w:tcPr>
            <w:tcW w:type="dxa" w:w="3269"/>
            <w:vAlign w:val="center"/>
          </w:tcPr>
          <w:p>
            <w:pPr>
              <w:spacing w:after="20"/>
            </w:pPr>
            <w:r>
              <w:rPr>
                <w:sz w:val="16"/>
              </w:rPr>
              <w:t>OP Ghai Essential Pediatrics</w:t>
            </w:r>
          </w:p>
        </w:tc>
        <w:tc>
          <w:tcPr>
            <w:tcW w:type="dxa" w:w="3269"/>
            <w:vAlign w:val="center"/>
          </w:tcPr>
          <w:p>
            <w:pPr>
              <w:spacing w:after="20"/>
            </w:pPr>
            <w:r>
              <w:rPr>
                <w:sz w:val="16"/>
              </w:rPr>
              <w:t>Indian complementary textbook requested; specific pages not available.</w:t>
            </w:r>
          </w:p>
        </w:tc>
      </w:tr>
      <w:tr>
        <w:tc>
          <w:tcPr>
            <w:tcW w:type="dxa" w:w="3269"/>
            <w:vAlign w:val="center"/>
          </w:tcPr>
          <w:p>
            <w:pPr>
              <w:spacing w:after="20"/>
            </w:pPr>
            <w:r>
              <w:rPr>
                <w:sz w:val="16"/>
              </w:rPr>
              <w:t>Reference framework — not accessed</w:t>
            </w:r>
          </w:p>
        </w:tc>
        <w:tc>
          <w:tcPr>
            <w:tcW w:type="dxa" w:w="3269"/>
            <w:vAlign w:val="center"/>
          </w:tcPr>
          <w:p>
            <w:pPr>
              <w:spacing w:after="20"/>
            </w:pPr>
            <w:r>
              <w:rPr>
                <w:sz w:val="16"/>
              </w:rPr>
              <w:t>Cloherty and Stark’s Manual of Neonatal Care</w:t>
            </w:r>
          </w:p>
        </w:tc>
        <w:tc>
          <w:tcPr>
            <w:tcW w:type="dxa" w:w="3269"/>
            <w:vAlign w:val="center"/>
          </w:tcPr>
          <w:p>
            <w:pPr>
              <w:spacing w:after="20"/>
            </w:pPr>
            <w:r>
              <w:rPr>
                <w:sz w:val="16"/>
              </w:rPr>
              <w:t>NICU specialty reference requested; specific pages not available.</w:t>
            </w:r>
          </w:p>
        </w:tc>
      </w:tr>
      <w:tr>
        <w:tc>
          <w:tcPr>
            <w:tcW w:type="dxa" w:w="3269"/>
            <w:vAlign w:val="center"/>
          </w:tcPr>
          <w:p>
            <w:pPr>
              <w:spacing w:after="20"/>
            </w:pPr>
            <w:r>
              <w:rPr>
                <w:sz w:val="16"/>
              </w:rPr>
              <w:t>Optional coaching — not accessed</w:t>
            </w:r>
          </w:p>
        </w:tc>
        <w:tc>
          <w:tcPr>
            <w:tcW w:type="dxa" w:w="3269"/>
            <w:vAlign w:val="center"/>
          </w:tcPr>
          <w:p>
            <w:pPr>
              <w:spacing w:after="20"/>
            </w:pPr>
            <w:r>
              <w:rPr>
                <w:sz w:val="16"/>
              </w:rPr>
              <w:t>Marrow NEET-SS Paediatrics; PrepLadder NEET-SS Pediatrics paid notes</w:t>
            </w:r>
          </w:p>
        </w:tc>
        <w:tc>
          <w:tcPr>
            <w:tcW w:type="dxa" w:w="3269"/>
            <w:vAlign w:val="center"/>
          </w:tcPr>
          <w:p>
            <w:pPr>
              <w:spacing w:after="20"/>
            </w:pPr>
            <w:r>
              <w:rPr>
                <w:sz w:val="16"/>
              </w:rPr>
              <w:t>No subscription-only notes accessed or reproduced; original MCQs used.</w:t>
            </w:r>
          </w:p>
        </w:tc>
      </w:tr>
    </w:tbl>
    <w:p>
      <w:pPr>
        <w:spacing w:after="20"/>
      </w:pPr>
    </w:p>
    <w:p>
      <w:r>
        <w:t>Full navigable URLs for actually consulted official/public sources:</w:t>
      </w:r>
    </w:p>
    <w:p>
      <w:pPr>
        <w:pStyle w:val="Small"/>
      </w:pPr>
      <w:r>
        <w:t>IAP-NNF Presidential Action Plan 2026, Quick Reference Guideline 24: Screening and Diagnosis of Critical Congenital Heart Disease: https://iapindia.org/pdf/action-plan-2026/QRG-024-Screening-and-Diagnosis-of-Critical-Congenital-Heart-Disease.pdf</w:t>
      </w:r>
    </w:p>
    <w:p>
      <w:pPr>
        <w:pStyle w:val="Small"/>
      </w:pPr>
      <w:r>
        <w:t>IAP-NNF Presidential Action Plan 2026, QRG 29: Approach to Congenital Cyanotic Heart Disease in Neonate: https://iapindia.org/pdf/action-plan-2026/QRG-029-Approach-to-Congenital-Cyanotic-Heart-Disease-in-Neonate.pdf</w:t>
      </w:r>
    </w:p>
    <w:p>
      <w:pPr>
        <w:pStyle w:val="Small"/>
      </w:pPr>
      <w:r>
        <w:t>IAP Action Plan 2026 Cardiology: How to Read an ECG?: https://iapindia.org/pdf/action-plan-2026/Cardiology/008-How-to-Read-an-ECG.pdf</w:t>
      </w:r>
    </w:p>
    <w:p>
      <w:pPr>
        <w:pStyle w:val="Small"/>
      </w:pPr>
      <w:r>
        <w:t>AAP Pediatrics (2025), CCHD screening: new algorithm: https://publications.aap.org/pediatrics/article/155/1/e2024069667/200337/Newborn-Screening-for-Critical-Congenital-Heart</w:t>
      </w:r>
    </w:p>
    <w:p>
      <w:pPr>
        <w:pStyle w:val="Small"/>
      </w:pPr>
      <w:r>
        <w:t>Royal Children’s Hospital Melbourne: Basic paediatric ECG interpretation: https://www.rch.org.au/clinicalguide/guideline_index/Basic_Paediatric_ECG_interpretation/</w:t>
      </w:r>
    </w:p>
    <w:p>
      <w:pPr>
        <w:pStyle w:val="Small"/>
      </w:pPr>
      <w:r>
        <w:t>Merck Manual Professional: Overview of Congenital Cardiovascular Anomalies: https://www.merckmanuals.com/professional/pediatrics/congenital-cardiovascular-anomalies/overview-of-congenital-cardiovascular-anomalies</w:t>
      </w:r>
    </w:p>
    <w:p>
      <w:pPr>
        <w:pStyle w:val="Small"/>
      </w:pPr>
      <w:r>
        <w:t>AAFP 2022: Heart Murmurs in Children, Evaluation and Management: https://www.aafp.org/afp/2022/0300/p250</w:t>
      </w:r>
    </w:p>
    <w:p>
      <w:pPr>
        <w:pStyle w:val="Heading1"/>
      </w:pPr>
      <w:r>
        <w:t xml:space="preserve">SECTION M — LIMITATIONS AND HOW TO USE THIS EDITION</w:t>
      </w:r>
    </w:p>
    <w:p>
      <w:r>
        <w:t xml:space="preserve">This is an educational edition. Section L lists the sources the original author consulted (IAP-NNF 2026 QRGs, AAP 2025, RCH, AAFP, Merck); those guideline statements were not re-verified in this revision, and textbook verification (Nelson 22e, OP Ghai, Cloherty and Stark) was not performed.</w:t>
      </w:r>
    </w:p>
    <w:p>
      <w:r>
        <w:t xml:space="preserve">Drug doses (including PGE1) are illustrative; always follow the local NICU/NNF protocol and specialist advice. Figures are simulated teaching graphics, not patient ECGs or radiographs.</w:t>
      </w:r>
    </w:p>
    <w:p>
      <w:r>
        <w:t xml:space="preserve">Question difficulty labels reflect design intent and have not been psychometrically calibrated. The questions and key have not had independent specialist review.</w:t>
      </w:r>
    </w:p>
    <w:sectPr w:rsidR="00FC693F" w:rsidRPr="0006063C" w:rsidSect="00034616">
      <w:pgSz w:w="11909" w:h="16834"/>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