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29  |  AKI • FLUIDS • ELECTROLYTES</w:t>
      </w:r>
    </w:p>
    <w:p>
      <w:r>
        <w:t>Tuesday, 27 October 2026  |  Locked 73-day V3/Enhanced V2 schedule  |  Enhanced V4 QA  |  5-hour learning module</w:t>
      </w:r>
    </w:p>
    <w:p>
      <w:r>
        <w:rPr>
          <w:b/>
          <w:color w:val="9B3734"/>
        </w:rPr>
        <w:t>REVIEW EDITION — clinical and blind-resolution acceptance gate NOT met.</w:t>
      </w:r>
    </w:p>
    <w:p>
      <w:r>
        <w:t>This material is an original exam-preparation workbook, not a patient-care order set. Emergency drug and fluid doses require local paediatric formulary confirmation.</w:t>
      </w:r>
    </w:p>
    <w:p>
      <w:pPr>
        <w:pStyle w:val="Heading1"/>
      </w:pPr>
      <w:r>
        <w:t>Exam blueprint and study flow</w:t>
      </w:r>
    </w:p>
    <w:tbl>
      <w:tblPr>
        <w:tblStyle w:val="LightShading-Accent1"/>
        <w:tblW w:type="auto" w:w="0"/>
        <w:jc w:val="center"/>
        <w:tblLook w:firstColumn="1" w:firstRow="1" w:lastColumn="0" w:lastRow="0" w:noHBand="0" w:noVBand="1" w:val="04A0"/>
      </w:tblPr>
      <w:tblGrid>
        <w:gridCol w:w="3389"/>
        <w:gridCol w:w="3389"/>
        <w:gridCol w:w="3389"/>
      </w:tblGrid>
      <w:tr>
        <w:trPr>
          <w:tblHeader w:val="1"/>
        </w:trPr>
        <w:tc>
          <w:tcPr>
            <w:tcW w:type="dxa" w:w="3389"/>
            <w:vAlign w:val="center"/>
            <w:shd w:fill="D9EAF2"/>
          </w:tcPr>
          <w:p>
            <w:r>
              <w:rPr>
                <w:b/>
                <w:sz w:val="16"/>
              </w:rPr>
              <w:t>Segment</w:t>
            </w:r>
          </w:p>
        </w:tc>
        <w:tc>
          <w:tcPr>
            <w:tcW w:type="dxa" w:w="3389"/>
            <w:vAlign w:val="center"/>
            <w:shd w:fill="D9EAF2"/>
          </w:tcPr>
          <w:p>
            <w:r>
              <w:rPr>
                <w:b/>
                <w:sz w:val="16"/>
              </w:rPr>
              <w:t>Duration</w:t>
            </w:r>
          </w:p>
        </w:tc>
        <w:tc>
          <w:tcPr>
            <w:tcW w:type="dxa" w:w="3389"/>
            <w:vAlign w:val="center"/>
            <w:shd w:fill="D9EAF2"/>
          </w:tcPr>
          <w:p>
            <w:r>
              <w:rPr>
                <w:b/>
                <w:sz w:val="16"/>
              </w:rPr>
              <w:t>Deliverable</w:t>
            </w:r>
          </w:p>
        </w:tc>
      </w:tr>
      <w:tr>
        <w:tc>
          <w:tcPr>
            <w:tcW w:type="dxa" w:w="3389"/>
            <w:vAlign w:val="center"/>
          </w:tcPr>
          <w:p>
            <w:r>
              <w:rPr>
                <w:b w:val="0"/>
                <w:sz w:val="16"/>
              </w:rPr>
              <w:t>Spaced recall + RED/AMBER notebook</w:t>
            </w:r>
          </w:p>
        </w:tc>
        <w:tc>
          <w:tcPr>
            <w:tcW w:type="dxa" w:w="3389"/>
            <w:vAlign w:val="center"/>
          </w:tcPr>
          <w:p>
            <w:r>
              <w:rPr>
                <w:b w:val="0"/>
                <w:sz w:val="16"/>
              </w:rPr>
              <w:t>25 min</w:t>
            </w:r>
          </w:p>
        </w:tc>
        <w:tc>
          <w:tcPr>
            <w:tcW w:type="dxa" w:w="3389"/>
            <w:vAlign w:val="center"/>
          </w:tcPr>
          <w:p>
            <w:r>
              <w:rPr>
                <w:b w:val="0"/>
                <w:sz w:val="16"/>
              </w:rPr>
              <w:t>Due retests and calculation repairs; do not mark mastered until learner answers.</w:t>
            </w:r>
          </w:p>
        </w:tc>
      </w:tr>
      <w:tr>
        <w:tc>
          <w:tcPr>
            <w:tcW w:type="dxa" w:w="3389"/>
            <w:vAlign w:val="center"/>
          </w:tcPr>
          <w:p>
            <w:r>
              <w:rPr>
                <w:b w:val="0"/>
                <w:sz w:val="16"/>
              </w:rPr>
              <w:t>Core renal + fluid physiology</w:t>
            </w:r>
          </w:p>
        </w:tc>
        <w:tc>
          <w:tcPr>
            <w:tcW w:type="dxa" w:w="3389"/>
            <w:vAlign w:val="center"/>
          </w:tcPr>
          <w:p>
            <w:r>
              <w:rPr>
                <w:b w:val="0"/>
                <w:sz w:val="16"/>
              </w:rPr>
              <w:t>95 min</w:t>
            </w:r>
          </w:p>
        </w:tc>
        <w:tc>
          <w:tcPr>
            <w:tcW w:type="dxa" w:w="3389"/>
            <w:vAlign w:val="center"/>
          </w:tcPr>
          <w:p>
            <w:r>
              <w:rPr>
                <w:b w:val="0"/>
                <w:sz w:val="16"/>
              </w:rPr>
              <w:t>KDIGO staging, localization, fluid/electrolyte emergencies, KRT.</w:t>
            </w:r>
          </w:p>
        </w:tc>
      </w:tr>
      <w:tr>
        <w:tc>
          <w:tcPr>
            <w:tcW w:type="dxa" w:w="3389"/>
            <w:vAlign w:val="center"/>
          </w:tcPr>
          <w:p>
            <w:r>
              <w:rPr>
                <w:b w:val="0"/>
                <w:sz w:val="16"/>
              </w:rPr>
              <w:t>75 base MCQs</w:t>
            </w:r>
          </w:p>
        </w:tc>
        <w:tc>
          <w:tcPr>
            <w:tcW w:type="dxa" w:w="3389"/>
            <w:vAlign w:val="center"/>
          </w:tcPr>
          <w:p>
            <w:r>
              <w:rPr>
                <w:b w:val="0"/>
                <w:sz w:val="16"/>
              </w:rPr>
              <w:t>115 min</w:t>
            </w:r>
          </w:p>
        </w:tc>
        <w:tc>
          <w:tcPr>
            <w:tcW w:type="dxa" w:w="3389"/>
            <w:vAlign w:val="center"/>
          </w:tcPr>
          <w:p>
            <w:r>
              <w:rPr>
                <w:b w:val="0"/>
                <w:sz w:val="16"/>
              </w:rPr>
              <w:t>7 basic / 13 conceptual / 27 clinical / 20 high / 8 integrated.</w:t>
            </w:r>
          </w:p>
        </w:tc>
      </w:tr>
      <w:tr>
        <w:tc>
          <w:tcPr>
            <w:tcW w:type="dxa" w:w="3389"/>
            <w:vAlign w:val="center"/>
          </w:tcPr>
          <w:p>
            <w:r>
              <w:rPr>
                <w:b w:val="0"/>
                <w:sz w:val="16"/>
              </w:rPr>
              <w:t>9 cases + 5 data stations</w:t>
            </w:r>
          </w:p>
        </w:tc>
        <w:tc>
          <w:tcPr>
            <w:tcW w:type="dxa" w:w="3389"/>
            <w:vAlign w:val="center"/>
          </w:tcPr>
          <w:p>
            <w:r>
              <w:rPr>
                <w:b w:val="0"/>
                <w:sz w:val="16"/>
              </w:rPr>
              <w:t>35 min</w:t>
            </w:r>
          </w:p>
        </w:tc>
        <w:tc>
          <w:tcPr>
            <w:tcW w:type="dxa" w:w="3389"/>
            <w:vAlign w:val="center"/>
          </w:tcPr>
          <w:p>
            <w:r>
              <w:rPr>
                <w:b w:val="0"/>
                <w:sz w:val="16"/>
              </w:rPr>
              <w:t>Decision-focused clinical integration.</w:t>
            </w:r>
          </w:p>
        </w:tc>
      </w:tr>
      <w:tr>
        <w:tc>
          <w:tcPr>
            <w:tcW w:type="dxa" w:w="3389"/>
            <w:vAlign w:val="center"/>
          </w:tcPr>
          <w:p>
            <w:r>
              <w:rPr>
                <w:b w:val="0"/>
                <w:sz w:val="16"/>
              </w:rPr>
              <w:t>8 calculation drills</w:t>
            </w:r>
          </w:p>
        </w:tc>
        <w:tc>
          <w:tcPr>
            <w:tcW w:type="dxa" w:w="3389"/>
            <w:vAlign w:val="center"/>
          </w:tcPr>
          <w:p>
            <w:r>
              <w:rPr>
                <w:b w:val="0"/>
                <w:sz w:val="16"/>
              </w:rPr>
              <w:t>20 min</w:t>
            </w:r>
          </w:p>
        </w:tc>
        <w:tc>
          <w:tcPr>
            <w:tcW w:type="dxa" w:w="3389"/>
            <w:vAlign w:val="center"/>
          </w:tcPr>
          <w:p>
            <w:r>
              <w:rPr>
                <w:b w:val="0"/>
                <w:sz w:val="16"/>
              </w:rPr>
              <w:t>Tuesday extra; outside the base 75.</w:t>
            </w:r>
          </w:p>
        </w:tc>
      </w:tr>
      <w:tr>
        <w:tc>
          <w:tcPr>
            <w:tcW w:type="dxa" w:w="3389"/>
            <w:vAlign w:val="center"/>
          </w:tcPr>
          <w:p>
            <w:r>
              <w:rPr>
                <w:b w:val="0"/>
                <w:sz w:val="16"/>
              </w:rPr>
              <w:t>Active recall / traps / review</w:t>
            </w:r>
          </w:p>
        </w:tc>
        <w:tc>
          <w:tcPr>
            <w:tcW w:type="dxa" w:w="3389"/>
            <w:vAlign w:val="center"/>
          </w:tcPr>
          <w:p>
            <w:r>
              <w:rPr>
                <w:b w:val="0"/>
                <w:sz w:val="16"/>
              </w:rPr>
              <w:t>10 min</w:t>
            </w:r>
          </w:p>
        </w:tc>
        <w:tc>
          <w:tcPr>
            <w:tcW w:type="dxa" w:w="3389"/>
            <w:vAlign w:val="center"/>
          </w:tcPr>
          <w:p>
            <w:r>
              <w:rPr>
                <w:b w:val="0"/>
                <w:sz w:val="16"/>
              </w:rPr>
              <w:t>25 prompts, 15 traps; error notebook update.</w:t>
            </w:r>
          </w:p>
        </w:tc>
      </w:tr>
    </w:tbl>
    <w:p>
      <w:r>
        <w:t>Scoring: 75 base MCQs, +4 correct / −1 incorrect / 0 unattempted (maximum +300). Retests and calculations are tracked separately; they do not alter the base MCQ denominator.</w:t>
      </w:r>
    </w:p>
    <w:p>
      <w:pPr>
        <w:pStyle w:val="Heading1"/>
      </w:pPr>
      <w:r>
        <w:t>Clinical reference hierarchy and scope</w:t>
      </w:r>
    </w:p>
    <w:p>
      <w:r>
        <w:t>Nelson Textbook of Pediatrics, 22nd ed. (primary conceptual hierarchy); OP Ghai Essential Pediatrics (Indian conceptual context); Cloherty &amp; Stark Manual of Neonatal Care (neonatal context). These proprietary textbooks were not directly accessed in this run. IAP 2022 AKI guidance and public KDIGO/NICE/RCH guidance were actually consulted. Marrow/PrepLadder were not accessed or reproduced.</w:t>
      </w:r>
    </w:p>
    <w:p>
      <w:r>
        <w:t>Guideline currency: KDIGO AKI 2026 update was still a public-review draft on 27 October 2026, not an adopted final standard. Current operative KDIGO staging in this document follows 2012 guidance and IAP 2022. Regional protocols differ in hypertonic saline concentration and calcium-gluconate dose.</w:t>
      </w:r>
    </w:p>
    <w:p>
      <w:pPr>
        <w:pStyle w:val="Heading1"/>
      </w:pPr>
      <w:r>
        <w:t>RED / AMBER notebook: scheduled repair and historical identity</w:t>
      </w:r>
    </w:p>
    <w:p>
      <w:r>
        <w:t>Confirmed source: /NEET-SS/NEET_SS_Error_Notebook.md (retrieved 27 Oct 2026). Retests below are NEW questions and remain pending learner response. Older R1/R2 outcomes are preserved; none are auto-advanced to Mastered.</w:t>
      </w:r>
    </w:p>
    <w:tbl>
      <w:tblPr>
        <w:tblStyle w:val="LightShading-Accent1"/>
        <w:tblW w:type="auto" w:w="0"/>
        <w:jc w:val="center"/>
        <w:tblLook w:firstColumn="1" w:firstRow="1" w:lastColumn="0" w:lastRow="0" w:noHBand="0" w:noVBand="1" w:val="04A0"/>
      </w:tblPr>
      <w:tblGrid>
        <w:gridCol w:w="3389"/>
        <w:gridCol w:w="3389"/>
        <w:gridCol w:w="3389"/>
      </w:tblGrid>
      <w:tr>
        <w:trPr>
          <w:tblHeader w:val="1"/>
        </w:trPr>
        <w:tc>
          <w:tcPr>
            <w:tcW w:type="dxa" w:w="3389"/>
            <w:vAlign w:val="center"/>
            <w:shd w:fill="D9EAF2"/>
          </w:tcPr>
          <w:p>
            <w:r>
              <w:rPr>
                <w:b/>
                <w:sz w:val="16"/>
              </w:rPr>
              <w:t>Retest</w:t>
            </w:r>
          </w:p>
        </w:tc>
        <w:tc>
          <w:tcPr>
            <w:tcW w:type="dxa" w:w="3389"/>
            <w:vAlign w:val="center"/>
            <w:shd w:fill="D9EAF2"/>
          </w:tcPr>
          <w:p>
            <w:r>
              <w:rPr>
                <w:b/>
                <w:sz w:val="16"/>
              </w:rPr>
              <w:t>Original failure</w:t>
            </w:r>
          </w:p>
        </w:tc>
        <w:tc>
          <w:tcPr>
            <w:tcW w:type="dxa" w:w="3389"/>
            <w:vAlign w:val="center"/>
            <w:shd w:fill="D9EAF2"/>
          </w:tcPr>
          <w:p>
            <w:r>
              <w:rPr>
                <w:b/>
                <w:sz w:val="16"/>
              </w:rPr>
              <w:t>Current evidence / status</w:t>
            </w:r>
          </w:p>
        </w:tc>
      </w:tr>
      <w:tr>
        <w:tc>
          <w:tcPr>
            <w:tcW w:type="dxa" w:w="3389"/>
            <w:vAlign w:val="center"/>
          </w:tcPr>
          <w:p>
            <w:r>
              <w:rPr>
                <w:b w:val="0"/>
                <w:sz w:val="16"/>
              </w:rPr>
              <w:t>RT01</w:t>
            </w:r>
          </w:p>
        </w:tc>
        <w:tc>
          <w:tcPr>
            <w:tcW w:type="dxa" w:w="3389"/>
            <w:vAlign w:val="center"/>
          </w:tcPr>
          <w:p>
            <w:r>
              <w:rPr>
                <w:b w:val="0"/>
                <w:sz w:val="16"/>
              </w:rPr>
              <w:t>ERR-D19-Q6</w:t>
            </w:r>
          </w:p>
        </w:tc>
        <w:tc>
          <w:tcPr>
            <w:tcW w:type="dxa" w:w="3389"/>
            <w:vAlign w:val="center"/>
          </w:tcPr>
          <w:p>
            <w:r>
              <w:rPr>
                <w:b w:val="0"/>
                <w:sz w:val="16"/>
              </w:rPr>
              <w:t>R1 due 26–27 Oct; active, no result yet</w:t>
            </w:r>
          </w:p>
        </w:tc>
      </w:tr>
      <w:tr>
        <w:tc>
          <w:tcPr>
            <w:tcW w:type="dxa" w:w="3389"/>
            <w:vAlign w:val="center"/>
          </w:tcPr>
          <w:p>
            <w:r>
              <w:rPr>
                <w:b w:val="0"/>
                <w:sz w:val="16"/>
              </w:rPr>
              <w:t>RT02</w:t>
            </w:r>
          </w:p>
        </w:tc>
        <w:tc>
          <w:tcPr>
            <w:tcW w:type="dxa" w:w="3389"/>
            <w:vAlign w:val="center"/>
          </w:tcPr>
          <w:p>
            <w:r>
              <w:rPr>
                <w:b w:val="0"/>
                <w:sz w:val="16"/>
              </w:rPr>
              <w:t>ERR-D19-Q11</w:t>
            </w:r>
          </w:p>
        </w:tc>
        <w:tc>
          <w:tcPr>
            <w:tcW w:type="dxa" w:w="3389"/>
            <w:vAlign w:val="center"/>
          </w:tcPr>
          <w:p>
            <w:r>
              <w:rPr>
                <w:b w:val="0"/>
                <w:sz w:val="16"/>
              </w:rPr>
              <w:t>R1 due 26–27 Oct; active; linked but not merged with ERR-D16-Q74</w:t>
            </w:r>
          </w:p>
        </w:tc>
      </w:tr>
      <w:tr>
        <w:tc>
          <w:tcPr>
            <w:tcW w:type="dxa" w:w="3389"/>
            <w:vAlign w:val="center"/>
          </w:tcPr>
          <w:p>
            <w:r>
              <w:rPr>
                <w:b w:val="0"/>
                <w:sz w:val="16"/>
              </w:rPr>
              <w:t>RT03</w:t>
            </w:r>
          </w:p>
        </w:tc>
        <w:tc>
          <w:tcPr>
            <w:tcW w:type="dxa" w:w="3389"/>
            <w:vAlign w:val="center"/>
          </w:tcPr>
          <w:p>
            <w:r>
              <w:rPr>
                <w:b w:val="0"/>
                <w:sz w:val="16"/>
              </w:rPr>
              <w:t>ERR-D11-Q55</w:t>
            </w:r>
          </w:p>
        </w:tc>
        <w:tc>
          <w:tcPr>
            <w:tcW w:type="dxa" w:w="3389"/>
            <w:vAlign w:val="center"/>
          </w:tcPr>
          <w:p>
            <w:r>
              <w:rPr>
                <w:b w:val="0"/>
                <w:sz w:val="16"/>
              </w:rPr>
              <w:t>R1 passed 20 Oct; R2 due ~27 Oct, not yet reported</w:t>
            </w:r>
          </w:p>
        </w:tc>
      </w:tr>
      <w:tr>
        <w:tc>
          <w:tcPr>
            <w:tcW w:type="dxa" w:w="3389"/>
            <w:vAlign w:val="center"/>
          </w:tcPr>
          <w:p>
            <w:r>
              <w:rPr>
                <w:b w:val="0"/>
                <w:sz w:val="16"/>
              </w:rPr>
              <w:t>RT04</w:t>
            </w:r>
          </w:p>
        </w:tc>
        <w:tc>
          <w:tcPr>
            <w:tcW w:type="dxa" w:w="3389"/>
            <w:vAlign w:val="center"/>
          </w:tcPr>
          <w:p>
            <w:r>
              <w:rPr>
                <w:b w:val="0"/>
                <w:sz w:val="16"/>
              </w:rPr>
              <w:t>ERR-D13-Q5</w:t>
            </w:r>
          </w:p>
        </w:tc>
        <w:tc>
          <w:tcPr>
            <w:tcW w:type="dxa" w:w="3389"/>
            <w:vAlign w:val="center"/>
          </w:tcPr>
          <w:p>
            <w:r>
              <w:rPr>
                <w:b w:val="0"/>
                <w:sz w:val="16"/>
              </w:rPr>
              <w:t>R1 passed 20 Oct; R2 due ~27 Oct, not yet reported</w:t>
            </w:r>
          </w:p>
        </w:tc>
      </w:tr>
      <w:tr>
        <w:tc>
          <w:tcPr>
            <w:tcW w:type="dxa" w:w="3389"/>
            <w:vAlign w:val="center"/>
          </w:tcPr>
          <w:p>
            <w:r>
              <w:rPr>
                <w:b w:val="0"/>
                <w:sz w:val="16"/>
              </w:rPr>
              <w:t>RT05</w:t>
            </w:r>
          </w:p>
        </w:tc>
        <w:tc>
          <w:tcPr>
            <w:tcW w:type="dxa" w:w="3389"/>
            <w:vAlign w:val="center"/>
          </w:tcPr>
          <w:p>
            <w:r>
              <w:rPr>
                <w:b w:val="0"/>
                <w:sz w:val="16"/>
              </w:rPr>
              <w:t>ERR-D10-Q15</w:t>
            </w:r>
          </w:p>
        </w:tc>
        <w:tc>
          <w:tcPr>
            <w:tcW w:type="dxa" w:w="3389"/>
            <w:vAlign w:val="center"/>
          </w:tcPr>
          <w:p>
            <w:r>
              <w:rPr>
                <w:b w:val="0"/>
                <w:sz w:val="16"/>
              </w:rPr>
              <w:t>R1 passed 12 Oct; later retention not verified</w:t>
            </w:r>
          </w:p>
        </w:tc>
      </w:tr>
      <w:tr>
        <w:tc>
          <w:tcPr>
            <w:tcW w:type="dxa" w:w="3389"/>
            <w:vAlign w:val="center"/>
          </w:tcPr>
          <w:p>
            <w:r>
              <w:rPr>
                <w:b w:val="0"/>
                <w:sz w:val="16"/>
              </w:rPr>
              <w:t>RT06</w:t>
            </w:r>
          </w:p>
        </w:tc>
        <w:tc>
          <w:tcPr>
            <w:tcW w:type="dxa" w:w="3389"/>
            <w:vAlign w:val="center"/>
          </w:tcPr>
          <w:p>
            <w:r>
              <w:rPr>
                <w:b w:val="0"/>
                <w:sz w:val="16"/>
              </w:rPr>
              <w:t>ERR-D10-Q47</w:t>
            </w:r>
          </w:p>
        </w:tc>
        <w:tc>
          <w:tcPr>
            <w:tcW w:type="dxa" w:w="3389"/>
            <w:vAlign w:val="center"/>
          </w:tcPr>
          <w:p>
            <w:r>
              <w:rPr>
                <w:b w:val="0"/>
                <w:sz w:val="16"/>
              </w:rPr>
              <w:t>R1 passed 12 Oct; later retention not verified</w:t>
            </w:r>
          </w:p>
        </w:tc>
      </w:tr>
      <w:tr>
        <w:tc>
          <w:tcPr>
            <w:tcW w:type="dxa" w:w="3389"/>
            <w:vAlign w:val="center"/>
          </w:tcPr>
          <w:p>
            <w:r>
              <w:rPr>
                <w:b w:val="0"/>
                <w:sz w:val="16"/>
              </w:rPr>
              <w:t>RT07</w:t>
            </w:r>
          </w:p>
        </w:tc>
        <w:tc>
          <w:tcPr>
            <w:tcW w:type="dxa" w:w="3389"/>
            <w:vAlign w:val="center"/>
          </w:tcPr>
          <w:p>
            <w:r>
              <w:rPr>
                <w:b w:val="0"/>
                <w:sz w:val="16"/>
              </w:rPr>
              <w:t>ERR-D11-Q25</w:t>
            </w:r>
          </w:p>
        </w:tc>
        <w:tc>
          <w:tcPr>
            <w:tcW w:type="dxa" w:w="3389"/>
            <w:vAlign w:val="center"/>
          </w:tcPr>
          <w:p>
            <w:r>
              <w:rPr>
                <w:b w:val="0"/>
                <w:sz w:val="16"/>
              </w:rPr>
              <w:t>R1 passed 19 Oct; R2 due ~26 Oct, no outcome reported</w:t>
            </w:r>
          </w:p>
        </w:tc>
      </w:tr>
      <w:tr>
        <w:tc>
          <w:tcPr>
            <w:tcW w:type="dxa" w:w="3389"/>
            <w:vAlign w:val="center"/>
          </w:tcPr>
          <w:p>
            <w:r>
              <w:rPr>
                <w:b w:val="0"/>
                <w:sz w:val="16"/>
              </w:rPr>
              <w:t>C5</w:t>
            </w:r>
          </w:p>
        </w:tc>
        <w:tc>
          <w:tcPr>
            <w:tcW w:type="dxa" w:w="3389"/>
            <w:vAlign w:val="center"/>
          </w:tcPr>
          <w:p>
            <w:r>
              <w:rPr>
                <w:b w:val="0"/>
                <w:sz w:val="16"/>
              </w:rPr>
              <w:t>CALC-D14-C6</w:t>
            </w:r>
          </w:p>
        </w:tc>
        <w:tc>
          <w:tcPr>
            <w:tcW w:type="dxa" w:w="3389"/>
            <w:vAlign w:val="center"/>
          </w:tcPr>
          <w:p>
            <w:r>
              <w:rPr>
                <w:b w:val="0"/>
                <w:sz w:val="16"/>
              </w:rPr>
              <w:t>2× glucose-mass conversion failures; repeat-repair pending</w:t>
            </w:r>
          </w:p>
        </w:tc>
      </w:tr>
      <w:tr>
        <w:tc>
          <w:tcPr>
            <w:tcW w:type="dxa" w:w="3389"/>
            <w:vAlign w:val="center"/>
          </w:tcPr>
          <w:p>
            <w:r>
              <w:rPr>
                <w:b w:val="0"/>
                <w:sz w:val="16"/>
              </w:rPr>
              <w:t>C7</w:t>
            </w:r>
          </w:p>
        </w:tc>
        <w:tc>
          <w:tcPr>
            <w:tcW w:type="dxa" w:w="3389"/>
            <w:vAlign w:val="center"/>
          </w:tcPr>
          <w:p>
            <w:r>
              <w:rPr>
                <w:b w:val="0"/>
                <w:sz w:val="16"/>
              </w:rPr>
              <w:t>CALC-D18-C3</w:t>
            </w:r>
          </w:p>
        </w:tc>
        <w:tc>
          <w:tcPr>
            <w:tcW w:type="dxa" w:w="3389"/>
            <w:vAlign w:val="center"/>
          </w:tcPr>
          <w:p>
            <w:r>
              <w:rPr>
                <w:b w:val="0"/>
                <w:sz w:val="16"/>
              </w:rPr>
              <w:t>Arterial O₂ content decimal repair pending</w:t>
            </w:r>
          </w:p>
        </w:tc>
      </w:tr>
    </w:tbl>
    <w:p>
      <w:pPr>
        <w:pStyle w:val="Heading1"/>
      </w:pPr>
      <w:r>
        <w:t>High-yield study notes</w:t>
      </w:r>
    </w:p>
    <w:p>
      <w:pPr>
        <w:pStyle w:val="Heading2"/>
      </w:pPr>
      <w:r>
        <w:t>AKI: definition and stage</w:t>
      </w:r>
    </w:p>
    <w:p>
      <w:r>
        <w:t>• KDIGO/IAP: creatinine rise ≥0.3 mg/dL within 48 h, or ≥1.5× baseline within 7 days, or urine output &lt;0.5 mL/kg/h for 6 h. Apply the highest stage from either creatinine or urine output.</w:t>
      </w:r>
    </w:p>
    <w:p>
      <w:r>
        <w:t>• Stage 1: 1.5–1.9× or ≥0.3 mg/dL rise; urine &lt;0.5 mL/kg/h for 6–12 h. Stage 2: 2–2.9×; urine &lt;0.5 for ≥12 h. Stage 3: ≥3×, or creatinine ≥4 mg/dL, or KRT, or eGFR &lt;35 mL/min/1.73 m² (&lt;18 y); urine &lt;0.3 for ≥24 h or anuria ≥12 h.</w:t>
      </w:r>
    </w:p>
    <w:p>
      <w:r>
        <w:t>• Pitfall: a child may be nonoliguric and still have AKI; serial creatinine and medication exposure matter. Neonates require modified criteria and interpretation of maternal creatinine/postnatal trends.</w:t>
      </w:r>
    </w:p>
    <w:p>
      <w:pPr>
        <w:pStyle w:val="Heading2"/>
      </w:pPr>
      <w:r>
        <w:t>Etiology and localization</w:t>
      </w:r>
    </w:p>
    <w:p>
      <w:r>
        <w:t>• Prerenal: hypovolaemia, shock, low cardiac output, third spacing, NSAID/ACEi haemodynamic effects. Intrinsic: acute tubular injury, HUS, nephritic GN, AIN, pigment nephropathy, tumour lysis. Postrenal: posterior urethral valves, bilateral obstruction, neurogenic bladder.</w:t>
      </w:r>
    </w:p>
    <w:p>
      <w:r>
        <w:t>• Urinalysis clues: muddy-brown casts → tubular injury; RBC casts/dysmorphic RBCs → glomerular disease; WBC casts → interstitial/pyelonephritic processes. FeNa and FeUrea are adjuncts, not decisive in diuretics, sepsis, neonates or contrast exposure.</w:t>
      </w:r>
    </w:p>
    <w:p>
      <w:r>
        <w:t>• Work-up: weight trend, BP, fluid input/output, urinalysis and microscopy, serial urea/creatinine/electrolytes/bicarbonate, CBC/smear/LDH if HUS, C3/serology if nephritic, ultrasound for obstruction, ECG for hyperkalaemia.</w:t>
      </w:r>
    </w:p>
    <w:p>
      <w:pPr>
        <w:pStyle w:val="Heading2"/>
      </w:pPr>
      <w:r>
        <w:t>Fluid physiology and prescribing</w:t>
      </w:r>
    </w:p>
    <w:p>
      <w:r>
        <w:t>• First separate shock resuscitation, maintenance, deficit replacement and ongoing losses. Shock requires carefully reassessed isotonic resuscitation; fluid overload/oliguria requires restriction individualized to measured losses and clinical needs.</w:t>
      </w:r>
    </w:p>
    <w:p>
      <w:r>
        <w:t>• Holliday–Segar routine daily maintenance: 100 mL/kg for first 10 kg; 50 mL/kg for next 10 kg; 20 mL/kg above 20 kg. This is a starting estimate, not a prescription in AKI or high ADH states.</w:t>
      </w:r>
    </w:p>
    <w:p>
      <w:r>
        <w:t>• NICE NG29 recommends isotonic crystalloids with sodium 131–154 mmol/L for routine IV maintenance and electrolytes/glucose at start and at least daily, more often if unstable. Avoid reflex potassium addition before urine output and K are assessed.</w:t>
      </w:r>
    </w:p>
    <w:p>
      <w:r>
        <w:t>• Fluid overload (%) ≈ (current weight−baseline weight)/baseline weight×100, after considering measurement reliability. Fluid chart balance excludes unmeasured insensible losses.</w:t>
      </w:r>
    </w:p>
    <w:p>
      <w:pPr>
        <w:pStyle w:val="Heading2"/>
      </w:pPr>
      <w:r>
        <w:t>Electrolyte emergencies</w:t>
      </w:r>
    </w:p>
    <w:p>
      <w:r>
        <w:t>• Hyperkalaemia: stop potassium sources; monitor ECG; IV calcium if cardiac toxicity; shift K with insulin/glucose and beta-agonist; remove K via diuresis if appropriate, binding strategies or KRT. Calcium does not lower K.</w:t>
      </w:r>
    </w:p>
    <w:p>
      <w:r>
        <w:t>• Calcium gluconate 10% dosing differs: IAP 2022 AKI guidance lists 1 mL/kg over 5–10 min with ECG changes; RCH guidance lists 0.68 mL/kg (0.15 mmol/kg; max 30 mL). These are not interchangeable instructions; use verified local paediatric protocol and preparation.</w:t>
      </w:r>
    </w:p>
    <w:p>
      <w:r>
        <w:t>• Hyponatraemic seizure/encephalopathy requires urgent hypertonic saline with ICU input, not fluid restriction alone. NICE NG29 uses 2.7% saline 2 mL/kg (max 100 mL) boluses; some hospitals use 3% with different volumes. Never convert doses across concentrations without recalculation.</w:t>
      </w:r>
    </w:p>
    <w:p>
      <w:r>
        <w:t>• For non-seizing hyponatraemia, RCH target correction about 6–8 mmol/L/24 h; rate limits depend on cause/chronicity and emergency response. Hypernatraemia: correct shock first; RCH suggests Na decline ≤0.5 mmol/L/h in typical moderate hypernatraemia after perfusion restoration.</w:t>
      </w:r>
    </w:p>
    <w:p>
      <w:pPr>
        <w:pStyle w:val="Heading2"/>
      </w:pPr>
      <w:r>
        <w:t>Kidney replacement therapy</w:t>
      </w:r>
    </w:p>
    <w:p>
      <w:r>
        <w:t>• Clinical indications matter more than creatinine alone: refractory pulmonary oedema/volume overload, refractory hyperkalaemia, severe persistent metabolic acidosis, uraemic complications, certain dialyzable toxins and inability to deliver essential nutrition/therapy due to fluid limits.</w:t>
      </w:r>
    </w:p>
    <w:p>
      <w:r>
        <w:t>• IAP 2022 cites &gt;15% refractory fluid overload among KRT triggers; this is a guideline example, not a universal automatic threshold. Modality: CKRT for unstable patients when available, PD for infants/resource-limited/limited vascular access, intermittent HD for stable patients needing rapid clearance.</w:t>
      </w:r>
    </w:p>
    <w:p>
      <w:r>
        <w:t>• Furosemide can increase urine output without restoring filtration; avoid equating diuretic response with reversal of AKI. Adjust medication doses and plan follow-up after AKI.</w:t>
      </w:r>
    </w:p>
    <w:p>
      <w:pPr>
        <w:pStyle w:val="Heading2"/>
      </w:pPr>
      <w:r>
        <w:t>Renal calculations: safe unit checks</w:t>
      </w:r>
    </w:p>
    <w:p>
      <w:r>
        <w:t>• Urine output (mL/kg/h)=measured mL/(weight kg×hours). FeNa (%)=(urine Na×plasma creatinine)/(plasma Na×urine creatinine)×100; use consistent creatinine units.</w:t>
      </w:r>
    </w:p>
    <w:p>
      <w:r>
        <w:t>• GIR (mg/kg/min)=dextrose (%)×fluid (mL/kg/day)/144. Rearranged dextrose (%)=GIR×144/fluid. D10=10 g/100 mL=0.1 g/mL.</w:t>
      </w:r>
    </w:p>
    <w:p>
      <w:r>
        <w:t>• CaO₂ (mL O₂/dL)=1.34×Hb(g/dL)×SaO₂(fraction)+0.003×PaO₂(mmHg). Always convert 80%→0.80. Corrected sodium for hyperglycaemia is a contextual estimate with different published correction factors.</w:t>
      </w:r>
    </w:p>
    <w:p>
      <w:pPr>
        <w:pStyle w:val="Heading1"/>
      </w:pPr>
      <w:r>
        <w:t>Clinical algorithms — original schematic figures</w:t>
      </w:r>
    </w:p>
    <w:p>
      <w:pPr>
        <w:pStyle w:val="Heading2"/>
      </w:pPr>
      <w:r>
        <w:t>Algorithm A: AKI detection and localization</w:t>
      </w:r>
    </w:p>
    <w:p>
      <w:r>
        <w:drawing>
          <wp:inline xmlns:a="http://schemas.openxmlformats.org/drawingml/2006/main" xmlns:pic="http://schemas.openxmlformats.org/drawingml/2006/picture">
            <wp:extent cx="5760720" cy="2154620"/>
            <wp:docPr id="1" name="Picture 1" descr="AKI detection and localization flowchart" title="AKI detection and localization flowchart"/>
            <wp:cNvGraphicFramePr>
              <a:graphicFrameLocks noChangeAspect="1"/>
            </wp:cNvGraphicFramePr>
            <a:graphic>
              <a:graphicData uri="http://schemas.openxmlformats.org/drawingml/2006/picture">
                <pic:pic>
                  <pic:nvPicPr>
                    <pic:cNvPr id="0" name="aki_flow.png"/>
                    <pic:cNvPicPr/>
                  </pic:nvPicPr>
                  <pic:blipFill>
                    <a:blip r:embed="rId11"/>
                    <a:stretch>
                      <a:fillRect/>
                    </a:stretch>
                  </pic:blipFill>
                  <pic:spPr>
                    <a:xfrm>
                      <a:off x="0" y="0"/>
                      <a:ext cx="5760720" cy="2154620"/>
                    </a:xfrm>
                    <a:prstGeom prst="rect"/>
                  </pic:spPr>
                </pic:pic>
              </a:graphicData>
            </a:graphic>
          </wp:inline>
        </w:drawing>
      </w:r>
    </w:p>
    <w:p>
      <w:pPr>
        <w:pStyle w:val="Heading2"/>
      </w:pPr>
      <w:r>
        <w:t>Algorithm B: dangerous hyperkalaemia</w:t>
      </w:r>
    </w:p>
    <w:p>
      <w:r>
        <w:drawing>
          <wp:inline xmlns:a="http://schemas.openxmlformats.org/drawingml/2006/main" xmlns:pic="http://schemas.openxmlformats.org/drawingml/2006/picture">
            <wp:extent cx="5760720" cy="2154620"/>
            <wp:docPr id="2" name="Picture 2" descr="Hyperkalaemia emergency cardiac stabilization, shift and removal algorithm" title="Hyperkalaemia emergency cardiac stabilization, shift and removal algorithm"/>
            <wp:cNvGraphicFramePr>
              <a:graphicFrameLocks noChangeAspect="1"/>
            </wp:cNvGraphicFramePr>
            <a:graphic>
              <a:graphicData uri="http://schemas.openxmlformats.org/drawingml/2006/picture">
                <pic:pic>
                  <pic:nvPicPr>
                    <pic:cNvPr id="0" name="hyperK_flow.png"/>
                    <pic:cNvPicPr/>
                  </pic:nvPicPr>
                  <pic:blipFill>
                    <a:blip r:embed="rId12"/>
                    <a:stretch>
                      <a:fillRect/>
                    </a:stretch>
                  </pic:blipFill>
                  <pic:spPr>
                    <a:xfrm>
                      <a:off x="0" y="0"/>
                      <a:ext cx="5760720" cy="2154620"/>
                    </a:xfrm>
                    <a:prstGeom prst="rect"/>
                  </pic:spPr>
                </pic:pic>
              </a:graphicData>
            </a:graphic>
          </wp:inline>
        </w:drawing>
      </w:r>
    </w:p>
    <w:p>
      <w:pPr>
        <w:pStyle w:val="Heading2"/>
      </w:pPr>
      <w:r>
        <w:t>Algorithm C: fluid therapy and reassessment</w:t>
      </w:r>
    </w:p>
    <w:p>
      <w:r>
        <w:drawing>
          <wp:inline xmlns:a="http://schemas.openxmlformats.org/drawingml/2006/main" xmlns:pic="http://schemas.openxmlformats.org/drawingml/2006/picture">
            <wp:extent cx="5760720" cy="2154620"/>
            <wp:docPr id="3" name="Picture 3" descr="Safe fluid prescription and reassessment algorithm" title="Safe fluid prescription and reassessment algorithm"/>
            <wp:cNvGraphicFramePr>
              <a:graphicFrameLocks noChangeAspect="1"/>
            </wp:cNvGraphicFramePr>
            <a:graphic>
              <a:graphicData uri="http://schemas.openxmlformats.org/drawingml/2006/picture">
                <pic:pic>
                  <pic:nvPicPr>
                    <pic:cNvPr id="0" name="fluid_flow.png"/>
                    <pic:cNvPicPr/>
                  </pic:nvPicPr>
                  <pic:blipFill>
                    <a:blip r:embed="rId13"/>
                    <a:stretch>
                      <a:fillRect/>
                    </a:stretch>
                  </pic:blipFill>
                  <pic:spPr>
                    <a:xfrm>
                      <a:off x="0" y="0"/>
                      <a:ext cx="5760720" cy="2154620"/>
                    </a:xfrm>
                    <a:prstGeom prst="rect"/>
                  </pic:spPr>
                </pic:pic>
              </a:graphicData>
            </a:graphic>
          </wp:inline>
        </w:drawing>
      </w:r>
    </w:p>
    <w:p>
      <w:r>
        <w:br w:type="page"/>
      </w:r>
    </w:p>
    <w:p>
      <w:pPr>
        <w:pStyle w:val="Heading1"/>
      </w:pPr>
      <w:r>
        <w:t>SECTION A — 75 BASE MCQs (answers hidden until examiner key)</w:t>
      </w:r>
    </w:p>
    <w:p>
      <w:pPr>
        <w:pStyle w:val="Heading2"/>
      </w:pPr>
      <w:r>
        <w:t>Q01  [Basic]</w:t>
      </w:r>
    </w:p>
    <w:p>
      <w:r>
        <w:t>A child’s creatinine rises from 0.45 to 0.77 mg/dL within 48 hours. Which interpretation is correct?</w:t>
      </w:r>
    </w:p>
    <w:p>
      <w:r>
        <w:t>A. AKI requires oliguria despite creatinine rise</w:t>
      </w:r>
    </w:p>
    <w:p>
      <w:r>
        <w:t>B. AKI requires doubling of creatinine</w:t>
      </w:r>
    </w:p>
    <w:p>
      <w:r>
        <w:t>C. AKI is present by absolute creatinine change</w:t>
      </w:r>
    </w:p>
    <w:p>
      <w:r>
        <w:t>D. AKI requires creatinine above 4 mg/dL</w:t>
      </w:r>
    </w:p>
    <w:p>
      <w:pPr>
        <w:pStyle w:val="Heading2"/>
      </w:pPr>
      <w:r>
        <w:t>Q02  [Basic]</w:t>
      </w:r>
    </w:p>
    <w:p>
      <w:r>
        <w:t>In a 10-year-old with baseline creatinine 0.5 mg/dL, the value is 1.1 mg/dL on day 4. No urine data are available. What is the creatinine-based AKI stage?</w:t>
      </w:r>
    </w:p>
    <w:p>
      <w:r>
        <w:t>A. Stage 2</w:t>
      </w:r>
    </w:p>
    <w:p>
      <w:r>
        <w:t>B. Stage 3</w:t>
      </w:r>
    </w:p>
    <w:p>
      <w:r>
        <w:t>C. No AKI</w:t>
      </w:r>
    </w:p>
    <w:p>
      <w:r>
        <w:t>D. Stage 1</w:t>
      </w:r>
    </w:p>
    <w:p>
      <w:pPr>
        <w:pStyle w:val="Heading2"/>
      </w:pPr>
      <w:r>
        <w:t>Q03  [Basic]</w:t>
      </w:r>
    </w:p>
    <w:p>
      <w:r>
        <w:t>An 8-year-old produces 0.35 mL/kg/h urine for 14 hours after admission. Which urine-output AKI stage is met?</w:t>
      </w:r>
    </w:p>
    <w:p>
      <w:r>
        <w:t>A. Stage 3</w:t>
      </w:r>
    </w:p>
    <w:p>
      <w:r>
        <w:t>B. Stage 2</w:t>
      </w:r>
    </w:p>
    <w:p>
      <w:r>
        <w:t>C. No AKI</w:t>
      </w:r>
    </w:p>
    <w:p>
      <w:r>
        <w:t>D. Stage 1</w:t>
      </w:r>
    </w:p>
    <w:p>
      <w:pPr>
        <w:pStyle w:val="Heading2"/>
      </w:pPr>
      <w:r>
        <w:t>Q04  [Basic]</w:t>
      </w:r>
    </w:p>
    <w:p>
      <w:r>
        <w:t>A child has no urine output for 13 hours despite a patent catheter. What KDIGO urine-output stage is met?</w:t>
      </w:r>
    </w:p>
    <w:p>
      <w:r>
        <w:t>A. Stage 3</w:t>
      </w:r>
    </w:p>
    <w:p>
      <w:r>
        <w:t>B. Stage 2</w:t>
      </w:r>
    </w:p>
    <w:p>
      <w:r>
        <w:t>C. Stage 1</w:t>
      </w:r>
    </w:p>
    <w:p>
      <w:r>
        <w:t>D. Not stageable without creatinine</w:t>
      </w:r>
    </w:p>
    <w:p>
      <w:pPr>
        <w:pStyle w:val="Heading2"/>
      </w:pPr>
      <w:r>
        <w:t>Q05  [Basic]</w:t>
      </w:r>
    </w:p>
    <w:p>
      <w:r>
        <w:t>Which bedside finding most directly supports fluid overload in oliguric AKI?</w:t>
      </w:r>
    </w:p>
    <w:p>
      <w:r>
        <w:t>A. Reduced skin turgor</w:t>
      </w:r>
    </w:p>
    <w:p>
      <w:r>
        <w:t>B. Sunken eyes and tachycardia</w:t>
      </w:r>
    </w:p>
    <w:p>
      <w:r>
        <w:t>C. Increasing weight with crackles</w:t>
      </w:r>
    </w:p>
    <w:p>
      <w:r>
        <w:t>D. Dry mucous membranes</w:t>
      </w:r>
    </w:p>
    <w:p>
      <w:pPr>
        <w:pStyle w:val="Heading2"/>
      </w:pPr>
      <w:r>
        <w:t>Q06  [Basic]</w:t>
      </w:r>
    </w:p>
    <w:p>
      <w:r>
        <w:t>Which urine microscopy finding most strongly supports tubular epithelial injury?</w:t>
      </w:r>
    </w:p>
    <w:p>
      <w:r>
        <w:t>A. Hyaline casts only</w:t>
      </w:r>
    </w:p>
    <w:p>
      <w:r>
        <w:t>B. Dysmorphic erythrocytes</w:t>
      </w:r>
    </w:p>
    <w:p>
      <w:r>
        <w:t>C. White-cell casts</w:t>
      </w:r>
    </w:p>
    <w:p>
      <w:r>
        <w:t>D. Muddy-brown granular casts</w:t>
      </w:r>
    </w:p>
    <w:p>
      <w:pPr>
        <w:pStyle w:val="Heading2"/>
      </w:pPr>
      <w:r>
        <w:t>Q07  [Basic]</w:t>
      </w:r>
    </w:p>
    <w:p>
      <w:r>
        <w:t>A boy has oliguria, a distended bladder and a poor urinary stream. Which first investigation most directly evaluates obstruction?</w:t>
      </w:r>
    </w:p>
    <w:p>
      <w:r>
        <w:t>A. Fractional excretion of sodium</w:t>
      </w:r>
    </w:p>
    <w:p>
      <w:r>
        <w:t>B. Kidney biopsy</w:t>
      </w:r>
    </w:p>
    <w:p>
      <w:r>
        <w:t>C. Renal-bladder ultrasound</w:t>
      </w:r>
    </w:p>
    <w:p>
      <w:r>
        <w:t>D. Complement C3 assay</w:t>
      </w:r>
    </w:p>
    <w:p>
      <w:pPr>
        <w:pStyle w:val="Heading2"/>
      </w:pPr>
      <w:r>
        <w:t>Q08  [Conceptual]</w:t>
      </w:r>
    </w:p>
    <w:p>
      <w:r>
        <w:t>A child in shock develops AKI. Which renal mechanism best explains a reversible prerenal component?</w:t>
      </w:r>
    </w:p>
    <w:p>
      <w:r>
        <w:t>A. Bilateral ureteric blockage</w:t>
      </w:r>
    </w:p>
    <w:p>
      <w:r>
        <w:t>B. Immune-complex glomerular deposition</w:t>
      </w:r>
    </w:p>
    <w:p>
      <w:r>
        <w:t>C. Reduced renal perfusion without established parenchymal necrosis</w:t>
      </w:r>
    </w:p>
    <w:p>
      <w:r>
        <w:t>D. Tubular obstruction from crystals</w:t>
      </w:r>
    </w:p>
    <w:p>
      <w:pPr>
        <w:pStyle w:val="Heading2"/>
      </w:pPr>
      <w:r>
        <w:t>Q09  [Conceptual]</w:t>
      </w:r>
    </w:p>
    <w:p>
      <w:r>
        <w:t>After prolonged severe hypovolaemia, a child remains oliguric despite restoration of perfusion. What evolution is most plausible?</w:t>
      </w:r>
    </w:p>
    <w:p>
      <w:r>
        <w:t>A. Transient prerenal azotaemia only</w:t>
      </w:r>
    </w:p>
    <w:p>
      <w:r>
        <w:t>B. Primary nephrogenic diabetes insipidus</w:t>
      </w:r>
    </w:p>
    <w:p>
      <w:r>
        <w:t>C. Acute tubular injury following ischaemia</w:t>
      </w:r>
    </w:p>
    <w:p>
      <w:r>
        <w:t>D. Isolated lower urinary obstruction</w:t>
      </w:r>
    </w:p>
    <w:p>
      <w:pPr>
        <w:pStyle w:val="Heading2"/>
      </w:pPr>
      <w:r>
        <w:t>Q10  [Conceptual]</w:t>
      </w:r>
    </w:p>
    <w:p>
      <w:r>
        <w:t>A child receiving loop diuretics has AKI. Which statement about FeNa is most accurate?</w:t>
      </w:r>
    </w:p>
    <w:p>
      <w:r>
        <w:t>A. A FeNa above 1% always proves ATN</w:t>
      </w:r>
    </w:p>
    <w:p>
      <w:r>
        <w:t>B. Diuretics can make FeNa less reliable</w:t>
      </w:r>
    </w:p>
    <w:p>
      <w:r>
        <w:t>C. A FeNa below 1% excludes glomerulonephritis</w:t>
      </w:r>
    </w:p>
    <w:p>
      <w:r>
        <w:t>D. FeNa is unaffected by saline infusion</w:t>
      </w:r>
    </w:p>
    <w:p>
      <w:pPr>
        <w:pStyle w:val="Heading2"/>
      </w:pPr>
      <w:r>
        <w:t>Q11  [Conceptual]</w:t>
      </w:r>
    </w:p>
    <w:p>
      <w:r>
        <w:t>Which drug combination particularly threatens GFR during dehydration?</w:t>
      </w:r>
    </w:p>
    <w:p>
      <w:r>
        <w:t>A. Paracetamol and oral iron</w:t>
      </w:r>
    </w:p>
    <w:p>
      <w:r>
        <w:t>B. NSAID and ACE inhibitor</w:t>
      </w:r>
    </w:p>
    <w:p>
      <w:r>
        <w:t>C. Amoxicillin and zinc</w:t>
      </w:r>
    </w:p>
    <w:p>
      <w:r>
        <w:t>D. Vitamin D and folic acid</w:t>
      </w:r>
    </w:p>
    <w:p>
      <w:pPr>
        <w:pStyle w:val="Heading2"/>
      </w:pPr>
      <w:r>
        <w:t>Q12  [Conceptual]</w:t>
      </w:r>
    </w:p>
    <w:p>
      <w:r>
        <w:t>Which renal effect explains NSAID-associated AKI during reduced effective circulating volume?</w:t>
      </w:r>
    </w:p>
    <w:p>
      <w:r>
        <w:t>A. Efferent arteriolar constriction from angiotensin II activation</w:t>
      </w:r>
    </w:p>
    <w:p>
      <w:r>
        <w:t>B. Collecting duct aquaporin blockade</w:t>
      </w:r>
    </w:p>
    <w:p>
      <w:r>
        <w:t>C. Glomerular basement membrane immune deposition</w:t>
      </w:r>
    </w:p>
    <w:p>
      <w:r>
        <w:t>D. Afferent arteriolar vasoconstriction from prostaglandin inhibition</w:t>
      </w:r>
    </w:p>
    <w:p>
      <w:pPr>
        <w:pStyle w:val="Heading2"/>
      </w:pPr>
      <w:r>
        <w:t>Q13  [Conceptual]</w:t>
      </w:r>
    </w:p>
    <w:p>
      <w:r>
        <w:t>A child with AKI, diarrhoea and pallor has thrombocytopenia and schistocytes. What is the leading syndrome?</w:t>
      </w:r>
    </w:p>
    <w:p>
      <w:r>
        <w:t>A. Poststreptococcal glomerulonephritis</w:t>
      </w:r>
    </w:p>
    <w:p>
      <w:r>
        <w:t>B. Typical haemolytic uraemic syndrome</w:t>
      </w:r>
    </w:p>
    <w:p>
      <w:r>
        <w:t>C. Acute interstitial nephritis</w:t>
      </w:r>
    </w:p>
    <w:p>
      <w:r>
        <w:t>D. Minimal-change nephrotic syndrome</w:t>
      </w:r>
    </w:p>
    <w:p>
      <w:pPr>
        <w:pStyle w:val="Heading2"/>
      </w:pPr>
      <w:r>
        <w:t>Q14  [Conceptual]</w:t>
      </w:r>
    </w:p>
    <w:p>
      <w:r>
        <w:t>Which finding supports acute postinfectious glomerulonephritis rather than simple dehydration?</w:t>
      </w:r>
    </w:p>
    <w:p>
      <w:r>
        <w:t>A. Mild tachycardia after vomiting</w:t>
      </w:r>
    </w:p>
    <w:p>
      <w:r>
        <w:t>B. High urine specific gravity alone</w:t>
      </w:r>
    </w:p>
    <w:p>
      <w:r>
        <w:t>C. Low complement C3 with cola-coloured urine</w:t>
      </w:r>
    </w:p>
    <w:p>
      <w:r>
        <w:t>D. Rapidly reversible prerenal azotaemia</w:t>
      </w:r>
    </w:p>
    <w:p>
      <w:pPr>
        <w:pStyle w:val="Heading2"/>
      </w:pPr>
      <w:r>
        <w:t>Q15  [Conceptual]</w:t>
      </w:r>
    </w:p>
    <w:p>
      <w:r>
        <w:t>In AKI with suspected posterior urethral valves, which initial therapeutic step addresses immediate urinary retention?</w:t>
      </w:r>
    </w:p>
    <w:p>
      <w:r>
        <w:t>A. Start high-dose steroids</w:t>
      </w:r>
    </w:p>
    <w:p>
      <w:r>
        <w:t>B. Delay decompression until creatinine peaks</w:t>
      </w:r>
    </w:p>
    <w:p>
      <w:r>
        <w:t>C. Give loop diuretic before assessing obstruction</w:t>
      </w:r>
    </w:p>
    <w:p>
      <w:r>
        <w:t>D. Drain the bladder with a catheter and seek urology</w:t>
      </w:r>
    </w:p>
    <w:p>
      <w:pPr>
        <w:pStyle w:val="Heading2"/>
      </w:pPr>
      <w:r>
        <w:t>Q16  [Conceptual]</w:t>
      </w:r>
    </w:p>
    <w:p>
      <w:r>
        <w:t>What is the principal danger of rapid correction of longstanding hypernatraemia?</w:t>
      </w:r>
    </w:p>
    <w:p>
      <w:r>
        <w:t>A. Osmotic demyelination syndrome</w:t>
      </w:r>
    </w:p>
    <w:p>
      <w:r>
        <w:t>B. Cerebral oedema</w:t>
      </w:r>
    </w:p>
    <w:p>
      <w:r>
        <w:t>C. Pulmonary embolism</w:t>
      </w:r>
    </w:p>
    <w:p>
      <w:r>
        <w:t>D. Hypokalaemic paralysis alone</w:t>
      </w:r>
    </w:p>
    <w:p>
      <w:pPr>
        <w:pStyle w:val="Heading2"/>
      </w:pPr>
      <w:r>
        <w:t>Q17  [Conceptual]</w:t>
      </w:r>
    </w:p>
    <w:p>
      <w:r>
        <w:t>Which fluid is preferred initially for routine IV maintenance in most hospitalized children under NICE NG29?</w:t>
      </w:r>
    </w:p>
    <w:p>
      <w:r>
        <w:t>A. 0.45% sodium chloride without glucose</w:t>
      </w:r>
    </w:p>
    <w:p>
      <w:r>
        <w:t>B. 0.18% sodium chloride with dextrose</w:t>
      </w:r>
    </w:p>
    <w:p>
      <w:r>
        <w:t>C. An isotonic crystalloid with appropriate glucose</w:t>
      </w:r>
    </w:p>
    <w:p>
      <w:r>
        <w:t>D. Sterile water alone</w:t>
      </w:r>
    </w:p>
    <w:p>
      <w:pPr>
        <w:pStyle w:val="Heading2"/>
      </w:pPr>
      <w:r>
        <w:t>Q18  [Conceptual]</w:t>
      </w:r>
    </w:p>
    <w:p>
      <w:r>
        <w:t>A child with AKI has severe ECG changes from hyperkalaemia. Which intervention protects the myocardium fastest?</w:t>
      </w:r>
    </w:p>
    <w:p>
      <w:r>
        <w:t>A. Loop diuretic</w:t>
      </w:r>
    </w:p>
    <w:p>
      <w:r>
        <w:t>B. Intravenous calcium salt</w:t>
      </w:r>
    </w:p>
    <w:p>
      <w:r>
        <w:t>C. Insulin-glucose infusion alone</w:t>
      </w:r>
    </w:p>
    <w:p>
      <w:r>
        <w:t>D. Oral potassium binder</w:t>
      </w:r>
    </w:p>
    <w:p>
      <w:pPr>
        <w:pStyle w:val="Heading2"/>
      </w:pPr>
      <w:r>
        <w:t>Q19  [Conceptual]</w:t>
      </w:r>
    </w:p>
    <w:p>
      <w:r>
        <w:t>Why should potassium not be added routinely to initial maintenance fluids in an anuric child?</w:t>
      </w:r>
    </w:p>
    <w:p>
      <w:r>
        <w:t>A. Potassium always lowers plasma glucose</w:t>
      </w:r>
    </w:p>
    <w:p>
      <w:r>
        <w:t>B. Impaired excretion risks dangerous accumulation</w:t>
      </w:r>
    </w:p>
    <w:p>
      <w:r>
        <w:t>C. Potassium increases serum sodium directly</w:t>
      </w:r>
    </w:p>
    <w:p>
      <w:r>
        <w:t>D. Potassium causes renal tubular alkalosis</w:t>
      </w:r>
    </w:p>
    <w:p>
      <w:pPr>
        <w:pStyle w:val="Heading2"/>
      </w:pPr>
      <w:r>
        <w:t>Q20  [Conceptual]</w:t>
      </w:r>
    </w:p>
    <w:p>
      <w:r>
        <w:t>What is the best interpretation of a falling creatinine after successful relief of bilateral urinary obstruction?</w:t>
      </w:r>
    </w:p>
    <w:p>
      <w:r>
        <w:t>A. Evidence against any AKI ever having occurred</w:t>
      </w:r>
    </w:p>
    <w:p>
      <w:r>
        <w:t>B. Improvement of a reversible postrenal component</w:t>
      </w:r>
    </w:p>
    <w:p>
      <w:r>
        <w:t>C. Proof of primary glomerulonephritis</w:t>
      </w:r>
    </w:p>
    <w:p>
      <w:r>
        <w:t>D. Confirmation of irreversible cortical necrosis</w:t>
      </w:r>
    </w:p>
    <w:p>
      <w:pPr>
        <w:pStyle w:val="Heading2"/>
      </w:pPr>
      <w:r>
        <w:t>Q21  [Clinical]</w:t>
      </w:r>
    </w:p>
    <w:p>
      <w:r>
        <w:t>A 12-kg child with gastroenteritis has creatinine 0.4→0.75 mg/dL in 24 h and capillary refill 5 seconds. What is the first management priority?</w:t>
      </w:r>
    </w:p>
    <w:p>
      <w:r>
        <w:t>A. Immediate fluid restriction without assessment</w:t>
      </w:r>
    </w:p>
    <w:p>
      <w:r>
        <w:t>B. Start KRT before correcting shock</w:t>
      </w:r>
    </w:p>
    <w:p>
      <w:r>
        <w:t>C. Give potassium-containing maintenance fluids before assessment</w:t>
      </w:r>
    </w:p>
    <w:p>
      <w:r>
        <w:t>D. Restore perfusion with monitored isotonic resuscitation</w:t>
      </w:r>
    </w:p>
    <w:p>
      <w:pPr>
        <w:pStyle w:val="Heading2"/>
      </w:pPr>
      <w:r>
        <w:t>Q22  [Clinical]</w:t>
      </w:r>
    </w:p>
    <w:p>
      <w:r>
        <w:t>A 15-kg child passes 50 mL urine over 10 h. Which interpretation is most accurate?</w:t>
      </w:r>
    </w:p>
    <w:p>
      <w:r>
        <w:t>A. Urine output 0.67 mL/kg/h; no AKI</w:t>
      </w:r>
    </w:p>
    <w:p>
      <w:r>
        <w:t>B. Urine output 0.33 mL/kg/h; meets stage 3 criterion</w:t>
      </w:r>
    </w:p>
    <w:p>
      <w:r>
        <w:t>C. Urine output 0.33 mL/kg/h; meets stage 1 urine criterion</w:t>
      </w:r>
    </w:p>
    <w:p>
      <w:r>
        <w:t>D. Urine output 0.5 mL/kg/h; no AKI</w:t>
      </w:r>
    </w:p>
    <w:p>
      <w:pPr>
        <w:pStyle w:val="Heading2"/>
      </w:pPr>
      <w:r>
        <w:t>Q23  [Clinical]</w:t>
      </w:r>
    </w:p>
    <w:p>
      <w:r>
        <w:t>A 7-year-old with facial oedema, cola-coloured urine and hypertension develops AKI. Which urine finding best supports a nephritic process?</w:t>
      </w:r>
    </w:p>
    <w:p>
      <w:r>
        <w:t>A. Broad waxy casts</w:t>
      </w:r>
    </w:p>
    <w:p>
      <w:r>
        <w:t>B. Lipid-laden oval fat bodies</w:t>
      </w:r>
    </w:p>
    <w:p>
      <w:r>
        <w:t>C. Isolated glycosuria</w:t>
      </w:r>
    </w:p>
    <w:p>
      <w:r>
        <w:t>D. RBC casts</w:t>
      </w:r>
    </w:p>
    <w:p>
      <w:pPr>
        <w:pStyle w:val="Heading2"/>
      </w:pPr>
      <w:r>
        <w:t>Q24  [Clinical]</w:t>
      </w:r>
    </w:p>
    <w:p>
      <w:r>
        <w:t>A boy with suspected HUS has anaemia, platelets 55,000/µL, creatinine 2.0 and recent bloody diarrhoea. Which additional test most directly supports microangiopathic haemolysis?</w:t>
      </w:r>
    </w:p>
    <w:p>
      <w:r>
        <w:t>A. Peripheral smear for schistocytes and LDH</w:t>
      </w:r>
    </w:p>
    <w:p>
      <w:r>
        <w:t>B. Serum albumin alone</w:t>
      </w:r>
    </w:p>
    <w:p>
      <w:r>
        <w:t>C. Urine calcium/creatinine ratio</w:t>
      </w:r>
    </w:p>
    <w:p>
      <w:r>
        <w:t>D. Serum IgE</w:t>
      </w:r>
    </w:p>
    <w:p>
      <w:pPr>
        <w:pStyle w:val="Heading2"/>
      </w:pPr>
      <w:r>
        <w:t>Q25  [Clinical]</w:t>
      </w:r>
    </w:p>
    <w:p>
      <w:r>
        <w:t>A child with oliguric AKI has K 7.1 mmol/L and widening QRS. What is the immediate sequence?</w:t>
      </w:r>
    </w:p>
    <w:p>
      <w:r>
        <w:t>A. IV calcium with monitoring, then potassium shift/removal therapy</w:t>
      </w:r>
    </w:p>
    <w:p>
      <w:r>
        <w:t>B. Oral binder first, ECG later</w:t>
      </w:r>
    </w:p>
    <w:p>
      <w:r>
        <w:t>C. Furosemide alone until K normalizes</w:t>
      </w:r>
    </w:p>
    <w:p>
      <w:r>
        <w:t>D. Dialysis planning only, then ECG</w:t>
      </w:r>
    </w:p>
    <w:p>
      <w:pPr>
        <w:pStyle w:val="Heading2"/>
      </w:pPr>
      <w:r>
        <w:t>Q26  [Clinical]</w:t>
      </w:r>
    </w:p>
    <w:p>
      <w:r>
        <w:t>A child with AKI develops pulmonary oedema despite careful fluid restriction and a trial of diuretic. What is the strongest escalation indication?</w:t>
      </w:r>
    </w:p>
    <w:p>
      <w:r>
        <w:t>A. Wait until creatinine exceeds 4 mg/dL</w:t>
      </w:r>
    </w:p>
    <w:p>
      <w:r>
        <w:t>B. Urgent KRT assessment for refractory fluid overload</w:t>
      </w:r>
    </w:p>
    <w:p>
      <w:r>
        <w:t>C. Routine oral salt supplementation</w:t>
      </w:r>
    </w:p>
    <w:p>
      <w:r>
        <w:t>D. Repeat isotonic boluses without reassessment</w:t>
      </w:r>
    </w:p>
    <w:p>
      <w:pPr>
        <w:pStyle w:val="Heading2"/>
      </w:pPr>
      <w:r>
        <w:t>Q27  [Clinical]</w:t>
      </w:r>
    </w:p>
    <w:p>
      <w:r>
        <w:t>A septic child with AKI receives antibiotics. Which prescribing adjustment is most important?</w:t>
      </w:r>
    </w:p>
    <w:p>
      <w:r>
        <w:t>A. Double all doses because creatinine rises</w:t>
      </w:r>
    </w:p>
    <w:p>
      <w:r>
        <w:t>B. Give nephrotoxic combinations without monitoring</w:t>
      </w:r>
    </w:p>
    <w:p>
      <w:r>
        <w:t>C. Review renal clearance and dose interval while treating infection promptly</w:t>
      </w:r>
    </w:p>
    <w:p>
      <w:r>
        <w:t>D. Automatically stop all antimicrobials</w:t>
      </w:r>
    </w:p>
    <w:p>
      <w:pPr>
        <w:pStyle w:val="Heading2"/>
      </w:pPr>
      <w:r>
        <w:t>Q28  [Clinical]</w:t>
      </w:r>
    </w:p>
    <w:p>
      <w:r>
        <w:t>A child has oliguria, low platelets and haemolysis after diarrhoea. Which management action is usually inappropriate without a separate indication?</w:t>
      </w:r>
    </w:p>
    <w:p>
      <w:r>
        <w:t>A. Careful fluid balance and BP monitoring</w:t>
      </w:r>
    </w:p>
    <w:p>
      <w:r>
        <w:t>B. Supportive management with nephrology input</w:t>
      </w:r>
    </w:p>
    <w:p>
      <w:r>
        <w:t>C. Routine platelet transfusion solely for a low count without bleeding</w:t>
      </w:r>
    </w:p>
    <w:p>
      <w:r>
        <w:t>D. Monitoring for neurological complications</w:t>
      </w:r>
    </w:p>
    <w:p>
      <w:pPr>
        <w:pStyle w:val="Heading2"/>
      </w:pPr>
      <w:r>
        <w:t>Q29  [Clinical]</w:t>
      </w:r>
    </w:p>
    <w:p>
      <w:r>
        <w:t>A child with nephrotic syndrome develops AKI, oedema and cool extremities. What is the key initial distinction?</w:t>
      </w:r>
    </w:p>
    <w:p>
      <w:r>
        <w:t>A. Effective circulating volume may be low despite oedema</w:t>
      </w:r>
    </w:p>
    <w:p>
      <w:r>
        <w:t>B. Total body sodium excess always excludes intravascular depletion</w:t>
      </w:r>
    </w:p>
    <w:p>
      <w:r>
        <w:t>C. Oedema proves primary ATN</w:t>
      </w:r>
    </w:p>
    <w:p>
      <w:r>
        <w:t>D. Proteinuria always indicates obstruction</w:t>
      </w:r>
    </w:p>
    <w:p>
      <w:pPr>
        <w:pStyle w:val="Heading2"/>
      </w:pPr>
      <w:r>
        <w:t>Q30  [Clinical]</w:t>
      </w:r>
    </w:p>
    <w:p>
      <w:r>
        <w:t>A postoperative child has Na 126, concentrated urine and clinically euvolaemic status. What physiology most strongly supports SIADH?</w:t>
      </w:r>
    </w:p>
    <w:p>
      <w:r>
        <w:t>A. Nonosmotic ADH causing impaired free-water excretion</w:t>
      </w:r>
    </w:p>
    <w:p>
      <w:r>
        <w:t>B. Osmotic diuresis from glucosuria</w:t>
      </w:r>
    </w:p>
    <w:p>
      <w:r>
        <w:t>C. Obligate sodium loss from renal salt wasting</w:t>
      </w:r>
    </w:p>
    <w:p>
      <w:r>
        <w:t>D. Suppressed ADH with maximally dilute urine</w:t>
      </w:r>
    </w:p>
    <w:p>
      <w:pPr>
        <w:pStyle w:val="Heading2"/>
      </w:pPr>
      <w:r>
        <w:t>Q31  [Clinical]</w:t>
      </w:r>
    </w:p>
    <w:p>
      <w:r>
        <w:t>A child with intracranial disease has hyponatraemia, high urine sodium and clinically evident volume depletion. What is the best discriminator from SIADH?</w:t>
      </w:r>
    </w:p>
    <w:p>
      <w:r>
        <w:t>A. Normal serum potassium excludes salt wasting</w:t>
      </w:r>
    </w:p>
    <w:p>
      <w:r>
        <w:t>B. Both conditions always have hypervolaemia</w:t>
      </w:r>
    </w:p>
    <w:p>
      <w:r>
        <w:t>C. Urine sodium alone establishes SIADH</w:t>
      </w:r>
    </w:p>
    <w:p>
      <w:r>
        <w:t>D. Volume depletion favors cerebral/renal salt wasting</w:t>
      </w:r>
    </w:p>
    <w:p>
      <w:pPr>
        <w:pStyle w:val="Heading2"/>
      </w:pPr>
      <w:r>
        <w:t>Q32  [Clinical]</w:t>
      </w:r>
    </w:p>
    <w:p>
      <w:r>
        <w:t>A 6-year-old has a seizure, Na 116 mmol/L and no hypoglycaemia. What is the priority?</w:t>
      </w:r>
    </w:p>
    <w:p>
      <w:r>
        <w:t>A. Oral sodium tablets only</w:t>
      </w:r>
    </w:p>
    <w:p>
      <w:r>
        <w:t>B. Urgent hypertonic saline according to local paediatric emergency protocol</w:t>
      </w:r>
    </w:p>
    <w:p>
      <w:r>
        <w:t>C. Fluid restriction alone for the first 6 hours</w:t>
      </w:r>
    </w:p>
    <w:p>
      <w:r>
        <w:t>D. Slow isotonic maintenance fluid without emergency assessment</w:t>
      </w:r>
    </w:p>
    <w:p>
      <w:pPr>
        <w:pStyle w:val="Heading2"/>
      </w:pPr>
      <w:r>
        <w:t>Q33  [Clinical]</w:t>
      </w:r>
    </w:p>
    <w:p>
      <w:r>
        <w:t>A clinically well child on hypotonic postoperative maintenance develops asymptomatic Na 131. Which change is best aligned with NICE?</w:t>
      </w:r>
    </w:p>
    <w:p>
      <w:r>
        <w:t>A. Continue hypotonic maintenance unchanged</w:t>
      </w:r>
    </w:p>
    <w:p>
      <w:r>
        <w:t>B. Give 3% saline bolus immediately</w:t>
      </w:r>
    </w:p>
    <w:p>
      <w:r>
        <w:t>C. Stop all fluids permanently</w:t>
      </w:r>
    </w:p>
    <w:p>
      <w:r>
        <w:t>D. Review fluids and switch to isotonic maintenance as appropriate</w:t>
      </w:r>
    </w:p>
    <w:p>
      <w:pPr>
        <w:pStyle w:val="Heading2"/>
      </w:pPr>
      <w:r>
        <w:t>Q34  [Clinical]</w:t>
      </w:r>
    </w:p>
    <w:p>
      <w:r>
        <w:t>A 2-year-old has Na 160 and shock from diarrhoea. What is the first priority?</w:t>
      </w:r>
    </w:p>
    <w:p>
      <w:r>
        <w:t>A. Restrict all fluids until sodium falls</w:t>
      </w:r>
    </w:p>
    <w:p>
      <w:r>
        <w:t>B. Start free water IV bolus</w:t>
      </w:r>
    </w:p>
    <w:p>
      <w:r>
        <w:t>C. Immediately lower sodium to 140 within two hours</w:t>
      </w:r>
    </w:p>
    <w:p>
      <w:r>
        <w:t>D. Restore circulation with isotonic resuscitation before controlled deficit correction</w:t>
      </w:r>
    </w:p>
    <w:p>
      <w:pPr>
        <w:pStyle w:val="Heading2"/>
      </w:pPr>
      <w:r>
        <w:t>Q35  [Clinical]</w:t>
      </w:r>
    </w:p>
    <w:p>
      <w:r>
        <w:t>A child with polyuria, serum Na 154 and urine osmolality 90 mOsm/kg despite hyperosmolar plasma most likely has what mechanism?</w:t>
      </w:r>
    </w:p>
    <w:p>
      <w:r>
        <w:t>A. Urinary concentrating defect such as diabetes insipidus</w:t>
      </w:r>
    </w:p>
    <w:p>
      <w:r>
        <w:t>B. Inappropriate ADH excess</w:t>
      </w:r>
    </w:p>
    <w:p>
      <w:r>
        <w:t>C. Excess renal sodium reabsorption with concentrated urine</w:t>
      </w:r>
    </w:p>
    <w:p>
      <w:r>
        <w:t>D. Low water intake with maximally concentrated urine</w:t>
      </w:r>
    </w:p>
    <w:p>
      <w:pPr>
        <w:pStyle w:val="Heading2"/>
      </w:pPr>
      <w:r>
        <w:t>Q36  [Clinical]</w:t>
      </w:r>
    </w:p>
    <w:p>
      <w:r>
        <w:t>A stable child has K 6.4 mmol/L without ECG changes. What is the most appropriate initial approach?</w:t>
      </w:r>
    </w:p>
    <w:p>
      <w:r>
        <w:t>A. Give calcium only and discharge</w:t>
      </w:r>
    </w:p>
    <w:p>
      <w:r>
        <w:t>B. Begin unrestricted potassium-containing feeds</w:t>
      </w:r>
    </w:p>
    <w:p>
      <w:r>
        <w:t>C. Repeat a nonhaemolysed sample promptly, monitor ECG and treat according to severity</w:t>
      </w:r>
    </w:p>
    <w:p>
      <w:r>
        <w:t>D. Ignore because ECG is normal</w:t>
      </w:r>
    </w:p>
    <w:p>
      <w:pPr>
        <w:pStyle w:val="Heading2"/>
      </w:pPr>
      <w:r>
        <w:t>Q37  [Clinical]</w:t>
      </w:r>
    </w:p>
    <w:p>
      <w:r>
        <w:t>A heel-prick sample shows K 6.7 mmol/L but the child is well with normal ECG; laboratory notes haemolysis. What is the key next diagnostic step?</w:t>
      </w:r>
    </w:p>
    <w:p>
      <w:r>
        <w:t>A. Prompt repeat venous/plasma potassium using nonhaemolysed sample</w:t>
      </w:r>
    </w:p>
    <w:p>
      <w:r>
        <w:t>B. Use serum sodium as a substitute for K</w:t>
      </w:r>
    </w:p>
    <w:p>
      <w:r>
        <w:t>C. Assume true severe hyperkalaemia without recheck</w:t>
      </w:r>
    </w:p>
    <w:p>
      <w:r>
        <w:t>D. Conclude hypokalaemia because ECG is normal</w:t>
      </w:r>
    </w:p>
    <w:p>
      <w:pPr>
        <w:pStyle w:val="Heading2"/>
      </w:pPr>
      <w:r>
        <w:t>Q38  [Clinical]</w:t>
      </w:r>
    </w:p>
    <w:p>
      <w:r>
        <w:t>A child on diuretics has K 2.6 mmol/L and prominent U waves. Which abnormality is most consistent?</w:t>
      </w:r>
    </w:p>
    <w:p>
      <w:r>
        <w:t>A. Hypokalaemia</w:t>
      </w:r>
    </w:p>
    <w:p>
      <w:r>
        <w:t>B. Hypernatraemia</w:t>
      </w:r>
    </w:p>
    <w:p>
      <w:r>
        <w:t>C. Hypermagnesaemia</w:t>
      </w:r>
    </w:p>
    <w:p>
      <w:r>
        <w:t>D. Hyperkalaemia</w:t>
      </w:r>
    </w:p>
    <w:p>
      <w:pPr>
        <w:pStyle w:val="Heading2"/>
      </w:pPr>
      <w:r>
        <w:t>Q39  [Clinical]</w:t>
      </w:r>
    </w:p>
    <w:p>
      <w:r>
        <w:t>A child with refractory hypokalaemia has low magnesium. What is the key corrective principle?</w:t>
      </w:r>
    </w:p>
    <w:p>
      <w:r>
        <w:t>A. Increase potassium only; ignore magnesium</w:t>
      </w:r>
    </w:p>
    <w:p>
      <w:r>
        <w:t>B. Give calcium gluconate as the only treatment</w:t>
      </w:r>
    </w:p>
    <w:p>
      <w:r>
        <w:t>C. Treat as pseudohypokalaemia without rechecking</w:t>
      </w:r>
    </w:p>
    <w:p>
      <w:r>
        <w:t>D. Correct magnesium deficit alongside potassium replacement</w:t>
      </w:r>
    </w:p>
    <w:p>
      <w:pPr>
        <w:pStyle w:val="Heading2"/>
      </w:pPr>
      <w:r>
        <w:t>Q40  [Clinical]</w:t>
      </w:r>
    </w:p>
    <w:p>
      <w:r>
        <w:t>A child with tetany has low ionized calcium and prolonged QT. Which electrolyte abnormality best explains the ECG?</w:t>
      </w:r>
    </w:p>
    <w:p>
      <w:r>
        <w:t>A. Hyperkalaemia</w:t>
      </w:r>
    </w:p>
    <w:p>
      <w:r>
        <w:t>B. Hyperphosphataemia alone</w:t>
      </w:r>
    </w:p>
    <w:p>
      <w:r>
        <w:t>C. Hypocalcaemia</w:t>
      </w:r>
    </w:p>
    <w:p>
      <w:r>
        <w:t>D. Hypercalcaemia</w:t>
      </w:r>
    </w:p>
    <w:p>
      <w:pPr>
        <w:pStyle w:val="Heading2"/>
      </w:pPr>
      <w:r>
        <w:t>Q41  [Clinical]</w:t>
      </w:r>
    </w:p>
    <w:p>
      <w:r>
        <w:t>A child with tumour lysis syndrome has high phosphate, low calcium and AKI. Which principle is safest?</w:t>
      </w:r>
    </w:p>
    <w:p>
      <w:r>
        <w:t>A. Give calcium routinely for asymptomatic laboratory hypocalcaemia</w:t>
      </w:r>
    </w:p>
    <w:p>
      <w:r>
        <w:t>B. Avoid unnecessary calcium loading; treat symptomatic hypocalcaemia with specialist guidance</w:t>
      </w:r>
    </w:p>
    <w:p>
      <w:r>
        <w:t>C. Assume phosphate is low in tumour lysis</w:t>
      </w:r>
    </w:p>
    <w:p>
      <w:r>
        <w:t>D. Replace phosphate aggressively</w:t>
      </w:r>
    </w:p>
    <w:p>
      <w:pPr>
        <w:pStyle w:val="Heading2"/>
      </w:pPr>
      <w:r>
        <w:t>Q42  [Clinical]</w:t>
      </w:r>
    </w:p>
    <w:p>
      <w:r>
        <w:t>A stable 16-kg child needs routine IV maintenance. What is the 24-hour Holliday–Segar volume before clinical adjustment?</w:t>
      </w:r>
    </w:p>
    <w:p>
      <w:r>
        <w:t>A. 1200 mL</w:t>
      </w:r>
    </w:p>
    <w:p>
      <w:r>
        <w:t>B. 1100 mL</w:t>
      </w:r>
    </w:p>
    <w:p>
      <w:r>
        <w:t>C. 1300 mL</w:t>
      </w:r>
    </w:p>
    <w:p>
      <w:r>
        <w:t>D. 1600 mL</w:t>
      </w:r>
    </w:p>
    <w:p>
      <w:pPr>
        <w:pStyle w:val="Heading2"/>
      </w:pPr>
      <w:r>
        <w:t>Q43  [Clinical]</w:t>
      </w:r>
    </w:p>
    <w:p>
      <w:r>
        <w:t>A child with AKI and suspected septic shock is cold, tachycardic and hypotensive. Which fluid strategy is safest?</w:t>
      </w:r>
    </w:p>
    <w:p>
      <w:r>
        <w:t>A. Carefully titrated isotonic boluses with frequent reassessment and early vasoactive support if indicated</w:t>
      </w:r>
    </w:p>
    <w:p>
      <w:r>
        <w:t>B. Routine 24-hour maintenance only</w:t>
      </w:r>
    </w:p>
    <w:p>
      <w:r>
        <w:t>C. Hypotonic resuscitation boluses</w:t>
      </w:r>
    </w:p>
    <w:p>
      <w:r>
        <w:t>D. Unmonitored repeated large boluses</w:t>
      </w:r>
    </w:p>
    <w:p>
      <w:pPr>
        <w:pStyle w:val="Heading2"/>
      </w:pPr>
      <w:r>
        <w:t>Q44  [Clinical]</w:t>
      </w:r>
    </w:p>
    <w:p>
      <w:r>
        <w:t>An adolescent has small echogenic kidneys and longstanding anaemia, then creatinine rises after gastroenteritis. What is the best interpretation?</w:t>
      </w:r>
    </w:p>
    <w:p>
      <w:r>
        <w:t>A. Pure AKI with no chronic component</w:t>
      </w:r>
    </w:p>
    <w:p>
      <w:r>
        <w:t>B. Normal adolescent renal physiology</w:t>
      </w:r>
    </w:p>
    <w:p>
      <w:r>
        <w:t>C. Obstructive AKI proved by echogenicity</w:t>
      </w:r>
    </w:p>
    <w:p>
      <w:r>
        <w:t>D. AKI superimposed on chronic kidney disease</w:t>
      </w:r>
    </w:p>
    <w:p>
      <w:pPr>
        <w:pStyle w:val="Heading2"/>
      </w:pPr>
      <w:r>
        <w:t>Q45  [Clinical]</w:t>
      </w:r>
    </w:p>
    <w:p>
      <w:r>
        <w:t>A child with AKI has low urine sodium but recent radiocontrast exposure and sepsis. Which interpretation is most defensible?</w:t>
      </w:r>
    </w:p>
    <w:p>
      <w:r>
        <w:t>A. Low urine sodium proves ureteric obstruction</w:t>
      </w:r>
    </w:p>
    <w:p>
      <w:r>
        <w:t>B. Urine indices overlap in sepsis and early tubular injury</w:t>
      </w:r>
    </w:p>
    <w:p>
      <w:r>
        <w:t>C. Low urine sodium rules out intrinsic AKI</w:t>
      </w:r>
    </w:p>
    <w:p>
      <w:r>
        <w:t>D. FeNa is diagnostic without clinical context</w:t>
      </w:r>
    </w:p>
    <w:p>
      <w:pPr>
        <w:pStyle w:val="Heading2"/>
      </w:pPr>
      <w:r>
        <w:t>Q46  [Clinical]</w:t>
      </w:r>
    </w:p>
    <w:p>
      <w:r>
        <w:t>A 20-kg child receives 1.4 L fluids and excretes 0.4 L urine plus 0.2 L stool over 24 h. What is the recorded balance (ignoring insensible losses)?</w:t>
      </w:r>
    </w:p>
    <w:p>
      <w:r>
        <w:t>A. +1.0 L</w:t>
      </w:r>
    </w:p>
    <w:p>
      <w:r>
        <w:t>B. +0.6 L</w:t>
      </w:r>
    </w:p>
    <w:p>
      <w:r>
        <w:t>C. +0.4 L</w:t>
      </w:r>
    </w:p>
    <w:p>
      <w:r>
        <w:t>D. +0.8 L</w:t>
      </w:r>
    </w:p>
    <w:p>
      <w:pPr>
        <w:pStyle w:val="Heading2"/>
      </w:pPr>
      <w:r>
        <w:t>Q47  [Clinical]</w:t>
      </w:r>
    </w:p>
    <w:p>
      <w:r>
        <w:t>A child weighing 10 kg before illness now weighs 11.2 kg, with no major growth interval. What is estimated fluid overload percentage relative to baseline?</w:t>
      </w:r>
    </w:p>
    <w:p>
      <w:r>
        <w:t>A. 20%</w:t>
      </w:r>
    </w:p>
    <w:p>
      <w:r>
        <w:t>B. 10%</w:t>
      </w:r>
    </w:p>
    <w:p>
      <w:r>
        <w:t>C. 8%</w:t>
      </w:r>
    </w:p>
    <w:p>
      <w:r>
        <w:t>D. 12%</w:t>
      </w:r>
    </w:p>
    <w:p>
      <w:pPr>
        <w:pStyle w:val="Heading2"/>
      </w:pPr>
      <w:r>
        <w:t>Q48  [High-Difficulty]</w:t>
      </w:r>
    </w:p>
    <w:p>
      <w:r>
        <w:t>A 10-kg child with serum Na 124 mmol/L has no seizures and appears euvolaemic. Which statement about calculating sodium deficit is safest?</w:t>
      </w:r>
    </w:p>
    <w:p>
      <w:r>
        <w:t>A. Management depends on symptoms, chronicity and cause, not the deficit formula alone</w:t>
      </w:r>
    </w:p>
    <w:p>
      <w:r>
        <w:t>B. All sodium must be corrected to 140 within 2 h</w:t>
      </w:r>
    </w:p>
    <w:p>
      <w:r>
        <w:t>C. Sodium deficit is irrelevant to any management planning</w:t>
      </w:r>
    </w:p>
    <w:p>
      <w:r>
        <w:t>D. A calculated deficit alone dictates an immediate hypertonic bolus</w:t>
      </w:r>
    </w:p>
    <w:p>
      <w:pPr>
        <w:pStyle w:val="Heading2"/>
      </w:pPr>
      <w:r>
        <w:t>Q49  [High-Difficulty]</w:t>
      </w:r>
    </w:p>
    <w:p>
      <w:r>
        <w:t>An adolescent with glucose 500 mg/dL has measured Na 128 mmol/L. Which principle is correct?</w:t>
      </w:r>
    </w:p>
    <w:p>
      <w:r>
        <w:t>A. A low Na proves SIADH regardless of glucose</w:t>
      </w:r>
    </w:p>
    <w:p>
      <w:r>
        <w:t>B. Glucose raises measured Na in every case</w:t>
      </w:r>
    </w:p>
    <w:p>
      <w:r>
        <w:t>C. Measured Na always equals tonicity-adjusted Na</w:t>
      </w:r>
    </w:p>
    <w:p>
      <w:r>
        <w:t>D. Hyperglycaemia lowers measured Na by transcellular water shift; interpret corrected Na</w:t>
      </w:r>
    </w:p>
    <w:p>
      <w:pPr>
        <w:pStyle w:val="Heading2"/>
      </w:pPr>
      <w:r>
        <w:t>Q50  [High-Difficulty]</w:t>
      </w:r>
    </w:p>
    <w:p>
      <w:r>
        <w:t>A 4-year-old with chronic hypernatraemia is being rehydrated. Which planned sodium trajectory is safest?</w:t>
      </w:r>
    </w:p>
    <w:p>
      <w:r>
        <w:t>A. Ignore serial sodium once fluids begin</w:t>
      </w:r>
    </w:p>
    <w:p>
      <w:r>
        <w:t>B. Normalize within 4 h</w:t>
      </w:r>
    </w:p>
    <w:p>
      <w:r>
        <w:t>C. Fall 3 mmol/L each hour</w:t>
      </w:r>
    </w:p>
    <w:p>
      <w:r>
        <w:t>D. Fall no faster than about 0.5 mmol/L/h with serial checks</w:t>
      </w:r>
    </w:p>
    <w:p>
      <w:pPr>
        <w:pStyle w:val="Heading2"/>
      </w:pPr>
      <w:r>
        <w:t>Q51  [High-Difficulty]</w:t>
      </w:r>
    </w:p>
    <w:p>
      <w:r>
        <w:t>A child with hyponatraemia has urine osmolality 550 mOsm/kg despite low serum osmolality. What does this indicate?</w:t>
      </w:r>
    </w:p>
    <w:p>
      <w:r>
        <w:t>A. Impaired free-water excretion with concentrated urine</w:t>
      </w:r>
    </w:p>
    <w:p>
      <w:r>
        <w:t>B. Pure laboratory pseudohyponatraemia</w:t>
      </w:r>
    </w:p>
    <w:p>
      <w:r>
        <w:t>C. Complete nephrogenic diabetes insipidus</w:t>
      </w:r>
    </w:p>
    <w:p>
      <w:r>
        <w:t>D. Maximal suppression of ADH</w:t>
      </w:r>
    </w:p>
    <w:p>
      <w:pPr>
        <w:pStyle w:val="Heading2"/>
      </w:pPr>
      <w:r>
        <w:t>Q52  [High-Difficulty]</w:t>
      </w:r>
    </w:p>
    <w:p>
      <w:r>
        <w:t>A child with vomiting and dehydration has AKI, urine Na 8 mmol/L and concentrated urine. What is the most likely physiology before resuscitation?</w:t>
      </w:r>
    </w:p>
    <w:p>
      <w:r>
        <w:t>A. Postrenal obstruction proved by urine sodium</w:t>
      </w:r>
    </w:p>
    <w:p>
      <w:r>
        <w:t>B. Obligate renal salt wasting</w:t>
      </w:r>
    </w:p>
    <w:p>
      <w:r>
        <w:t>C. Renal sodium conservation due to low effective circulating volume</w:t>
      </w:r>
    </w:p>
    <w:p>
      <w:r>
        <w:t>D. SIADH with euvolaemia</w:t>
      </w:r>
    </w:p>
    <w:p>
      <w:pPr>
        <w:pStyle w:val="Heading2"/>
      </w:pPr>
      <w:r>
        <w:t>Q53  [High-Difficulty]</w:t>
      </w:r>
    </w:p>
    <w:p>
      <w:r>
        <w:t>A child with crush injury has dark urine, dipstick positive for blood but few RBCs on microscopy, and rising creatinine. Which cause is most likely?</w:t>
      </w:r>
    </w:p>
    <w:p>
      <w:r>
        <w:t>A. Nephrotic lipiduria</w:t>
      </w:r>
    </w:p>
    <w:p>
      <w:r>
        <w:t>B. Isolated lower UTI</w:t>
      </w:r>
    </w:p>
    <w:p>
      <w:r>
        <w:t>C. Myoglobin-associated pigment nephropathy</w:t>
      </w:r>
    </w:p>
    <w:p>
      <w:r>
        <w:t>D. Immune haematuria from PSGN</w:t>
      </w:r>
    </w:p>
    <w:p>
      <w:pPr>
        <w:pStyle w:val="Heading2"/>
      </w:pPr>
      <w:r>
        <w:t>Q54  [High-Difficulty]</w:t>
      </w:r>
    </w:p>
    <w:p>
      <w:r>
        <w:t>A child receiving chemotherapy develops hyperkalaemia, hyperphosphataemia, hypocalcaemia, hyperuricaemia and AKI. Which syndrome best unifies the findings?</w:t>
      </w:r>
    </w:p>
    <w:p>
      <w:r>
        <w:t>A. Nephrogenic diabetes insipidus</w:t>
      </w:r>
    </w:p>
    <w:p>
      <w:r>
        <w:t>B. Tumour lysis syndrome</w:t>
      </w:r>
    </w:p>
    <w:p>
      <w:r>
        <w:t>C. Primary hyperaldosteronism</w:t>
      </w:r>
    </w:p>
    <w:p>
      <w:r>
        <w:t>D. Refeeding syndrome</w:t>
      </w:r>
    </w:p>
    <w:p>
      <w:pPr>
        <w:pStyle w:val="Heading2"/>
      </w:pPr>
      <w:r>
        <w:t>Q55  [High-Difficulty]</w:t>
      </w:r>
    </w:p>
    <w:p>
      <w:r>
        <w:t>An oliguric child has pH 7.08, worsening acidosis and fluid overload despite appropriate therapy. What is the strongest next step?</w:t>
      </w:r>
    </w:p>
    <w:p>
      <w:r>
        <w:t>A. Give large sodium bicarbonate boluses without reassessment</w:t>
      </w:r>
    </w:p>
    <w:p>
      <w:r>
        <w:t>B. Continue observation solely because creatinine is below 4</w:t>
      </w:r>
    </w:p>
    <w:p>
      <w:r>
        <w:t>C. Urgent nephrology/PICU assessment for KRT</w:t>
      </w:r>
    </w:p>
    <w:p>
      <w:r>
        <w:t>D. Stop monitoring bicarbonate once fluids are restricted</w:t>
      </w:r>
    </w:p>
    <w:p>
      <w:pPr>
        <w:pStyle w:val="Heading2"/>
      </w:pPr>
      <w:r>
        <w:t>Q56  [High-Difficulty]</w:t>
      </w:r>
    </w:p>
    <w:p>
      <w:r>
        <w:t>Which child most clearly has an indication to consider kidney replacement therapy?</w:t>
      </w:r>
    </w:p>
    <w:p>
      <w:r>
        <w:t>A. Refractory pulmonary oedema with hypoxaemia</w:t>
      </w:r>
    </w:p>
    <w:p>
      <w:r>
        <w:t>B. Mild creatinine elevation after dehydration improving with fluids</w:t>
      </w:r>
    </w:p>
    <w:p>
      <w:r>
        <w:t>C. Isolated transient microscopic haematuria</w:t>
      </w:r>
    </w:p>
    <w:p>
      <w:r>
        <w:t>D. Stable AKI stage 1 with improving urine output</w:t>
      </w:r>
    </w:p>
    <w:p>
      <w:pPr>
        <w:pStyle w:val="Heading2"/>
      </w:pPr>
      <w:r>
        <w:t>Q57  [High-Difficulty]</w:t>
      </w:r>
    </w:p>
    <w:p>
      <w:r>
        <w:t>A child with AKI has K 7.0 mmol/L despite calcium, insulin-glucose and other measures. What is the next priority?</w:t>
      </w:r>
    </w:p>
    <w:p>
      <w:r>
        <w:t>A. Administer potassium in IV fluids to prevent rebound</w:t>
      </w:r>
    </w:p>
    <w:p>
      <w:r>
        <w:t>B. Arrange urgent KRT while continuing cardiac monitoring and temporizing measures</w:t>
      </w:r>
    </w:p>
    <w:p>
      <w:r>
        <w:t>C. Repeat oral potassium binder indefinitely</w:t>
      </w:r>
    </w:p>
    <w:p>
      <w:r>
        <w:t>D. Wait for a higher creatinine before escalation</w:t>
      </w:r>
    </w:p>
    <w:p>
      <w:pPr>
        <w:pStyle w:val="Heading2"/>
      </w:pPr>
      <w:r>
        <w:t>Q58  [High-Difficulty]</w:t>
      </w:r>
    </w:p>
    <w:p>
      <w:r>
        <w:t>A child in vasopressor-dependent shock requires continuous solute and fluid control. Which modality is often advantageous where available?</w:t>
      </w:r>
    </w:p>
    <w:p>
      <w:r>
        <w:t>A. No extracorporeal option until shock resolves</w:t>
      </w:r>
    </w:p>
    <w:p>
      <w:r>
        <w:t>B. Routine forced diuresis only</w:t>
      </w:r>
    </w:p>
    <w:p>
      <w:r>
        <w:t>C. Continuous kidney replacement therapy</w:t>
      </w:r>
    </w:p>
    <w:p>
      <w:r>
        <w:t>D. Intermittent haemodialysis with rapid ultrafiltration</w:t>
      </w:r>
    </w:p>
    <w:p>
      <w:pPr>
        <w:pStyle w:val="Heading2"/>
      </w:pPr>
      <w:r>
        <w:t>Q59  [High-Difficulty]</w:t>
      </w:r>
    </w:p>
    <w:p>
      <w:r>
        <w:t>An unstable small infant has AKI, poor vascular access and no severe abdominal contraindication. Which KRT option is often feasible in resource-limited settings?</w:t>
      </w:r>
    </w:p>
    <w:p>
      <w:r>
        <w:t>A. Peritoneal dialysis</w:t>
      </w:r>
    </w:p>
    <w:p>
      <w:r>
        <w:t>B. High-flow intermittent haemodialysis only</w:t>
      </w:r>
    </w:p>
    <w:p>
      <w:r>
        <w:t>C. No KRT until vascular access is secured</w:t>
      </w:r>
    </w:p>
    <w:p>
      <w:r>
        <w:t>D. Therapeutic plasma exchange for all AKI</w:t>
      </w:r>
    </w:p>
    <w:p>
      <w:pPr>
        <w:pStyle w:val="Heading2"/>
      </w:pPr>
      <w:r>
        <w:t>Q60  [High-Difficulty]</w:t>
      </w:r>
    </w:p>
    <w:p>
      <w:r>
        <w:t>What is a key limitation of peritoneal dialysis compared with CKRT in a hypercatabolic child?</w:t>
      </w:r>
    </w:p>
    <w:p>
      <w:r>
        <w:t>A. It often provides slower solute clearance</w:t>
      </w:r>
    </w:p>
    <w:p>
      <w:r>
        <w:t>B. It cannot be used in infants</w:t>
      </w:r>
    </w:p>
    <w:p>
      <w:r>
        <w:t>C. It always requires systemic heparin</w:t>
      </w:r>
    </w:p>
    <w:p>
      <w:r>
        <w:t>D. It invariably causes profound hypotension</w:t>
      </w:r>
    </w:p>
    <w:p>
      <w:pPr>
        <w:pStyle w:val="Heading2"/>
      </w:pPr>
      <w:r>
        <w:t>Q61  [High-Difficulty]</w:t>
      </w:r>
    </w:p>
    <w:p>
      <w:r>
        <w:t>A child with oliguric AKI receives furosemide and urine output increases. Which inference is correct?</w:t>
      </w:r>
    </w:p>
    <w:p>
      <w:r>
        <w:t>A. Dialysis is now contraindicated</w:t>
      </w:r>
    </w:p>
    <w:p>
      <w:r>
        <w:t>B. Creatinine must normalize within one hour</w:t>
      </w:r>
    </w:p>
    <w:p>
      <w:r>
        <w:t>C. The diuretic has reversed tubular injury</w:t>
      </w:r>
    </w:p>
    <w:p>
      <w:r>
        <w:t>D. Urine response does not establish renal recovery or improve AKI outcomes by itself</w:t>
      </w:r>
    </w:p>
    <w:p>
      <w:pPr>
        <w:pStyle w:val="Heading2"/>
      </w:pPr>
      <w:r>
        <w:t>Q62  [High-Difficulty]</w:t>
      </w:r>
    </w:p>
    <w:p>
      <w:r>
        <w:t>A child with evolving AKI is prescribed gentamicin and an NSAID. What is the best safety intervention?</w:t>
      </w:r>
    </w:p>
    <w:p>
      <w:r>
        <w:t>A. Stop all antimicrobial therapy regardless of infection severity</w:t>
      </w:r>
    </w:p>
    <w:p>
      <w:r>
        <w:t>B. Review indication, exposure and drug levels; substitute or adjust where feasible</w:t>
      </w:r>
    </w:p>
    <w:p>
      <w:r>
        <w:t>C. Continue unchanged because nephrotoxicity is always reversible</w:t>
      </w:r>
    </w:p>
    <w:p>
      <w:r>
        <w:t>D. Add another nephrotoxin for synergy</w:t>
      </w:r>
    </w:p>
    <w:p>
      <w:pPr>
        <w:pStyle w:val="Heading2"/>
      </w:pPr>
      <w:r>
        <w:t>Q63  [High-Difficulty]</w:t>
      </w:r>
    </w:p>
    <w:p>
      <w:r>
        <w:t>Which statement about FeNa in sepsis-associated AKI is most defensible?</w:t>
      </w:r>
    </w:p>
    <w:p>
      <w:r>
        <w:t>A. FeNa &gt;1% always indicates obstruction</w:t>
      </w:r>
    </w:p>
    <w:p>
      <w:r>
        <w:t>B. FeNa is context-dependent and may be low even with intrinsic injury</w:t>
      </w:r>
    </w:p>
    <w:p>
      <w:r>
        <w:t>C. FeNa has no role in any clinical evaluation</w:t>
      </w:r>
    </w:p>
    <w:p>
      <w:r>
        <w:t>D. FeNa &lt;1% always excludes tubular injury</w:t>
      </w:r>
    </w:p>
    <w:p>
      <w:pPr>
        <w:pStyle w:val="Heading2"/>
      </w:pPr>
      <w:r>
        <w:t>Q64  [High-Difficulty]</w:t>
      </w:r>
    </w:p>
    <w:p>
      <w:r>
        <w:t>In a diuretic-exposed child with AKI, why might fractional excretion of urea be considered?</w:t>
      </w:r>
    </w:p>
    <w:p>
      <w:r>
        <w:t>A. It is never affected by any illness</w:t>
      </w:r>
    </w:p>
    <w:p>
      <w:r>
        <w:t>B. It directly images the urinary tract</w:t>
      </w:r>
    </w:p>
    <w:p>
      <w:r>
        <w:t>C. It may be less directly affected by loop diuretics than FeNa, but still has limitations</w:t>
      </w:r>
    </w:p>
    <w:p>
      <w:r>
        <w:t>D. It determines the need for KRT without clinical data</w:t>
      </w:r>
    </w:p>
    <w:p>
      <w:pPr>
        <w:pStyle w:val="Heading2"/>
      </w:pPr>
      <w:r>
        <w:t>Q65  [High-Difficulty]</w:t>
      </w:r>
    </w:p>
    <w:p>
      <w:r>
        <w:t>A preterm neonate has creatinine that initially reflects maternal creatinine. Which principle prevents misclassification of AKI?</w:t>
      </w:r>
    </w:p>
    <w:p>
      <w:r>
        <w:t>A. Ignore urine output in neonates entirely</w:t>
      </w:r>
    </w:p>
    <w:p>
      <w:r>
        <w:t>B. Assume a creatinine fall always indicates stage 3 AKI</w:t>
      </w:r>
    </w:p>
    <w:p>
      <w:r>
        <w:t>C. Apply older-child creatinine reference ranges without age context</w:t>
      </w:r>
    </w:p>
    <w:p>
      <w:r>
        <w:t>D. Use neonatal trajectory and modified neonatal KDIGO context</w:t>
      </w:r>
    </w:p>
    <w:p>
      <w:pPr>
        <w:pStyle w:val="Heading2"/>
      </w:pPr>
      <w:r>
        <w:t>Q66  [High-Difficulty]</w:t>
      </w:r>
    </w:p>
    <w:p>
      <w:r>
        <w:t>A child has low FeNa but dysmorphic RBCs, RBC casts and hypertension. What should guide the diagnostic interpretation?</w:t>
      </w:r>
    </w:p>
    <w:p>
      <w:r>
        <w:t>A. FeNa alone proves prerenal disease</w:t>
      </w:r>
    </w:p>
    <w:p>
      <w:r>
        <w:t>B. A normal potassium excludes nephritis</w:t>
      </w:r>
    </w:p>
    <w:p>
      <w:r>
        <w:t>C. Urine sodium confirms SIADH</w:t>
      </w:r>
    </w:p>
    <w:p>
      <w:r>
        <w:t>D. Glomerular urine sediment overrides simplistic FeNa labeling</w:t>
      </w:r>
    </w:p>
    <w:p>
      <w:pPr>
        <w:pStyle w:val="Heading2"/>
      </w:pPr>
      <w:r>
        <w:t>Q67  [High-Difficulty]</w:t>
      </w:r>
    </w:p>
    <w:p>
      <w:r>
        <w:t>After cardiopulmonary bypass, a child develops AKI with positive fluid balance and low cardiac output. What combined mechanism is most plausible?</w:t>
      </w:r>
    </w:p>
    <w:p>
      <w:r>
        <w:t>A. Renal hypoperfusion plus inflammatory tubular injury</w:t>
      </w:r>
    </w:p>
    <w:p>
      <w:r>
        <w:t>B. Primary bilateral ureteric obstruction in all cases</w:t>
      </w:r>
    </w:p>
    <w:p>
      <w:r>
        <w:t>C. Pure nephrogenic diabetes insipidus</w:t>
      </w:r>
    </w:p>
    <w:p>
      <w:r>
        <w:t>D. Isolated chronic nephrotic syndrome</w:t>
      </w:r>
    </w:p>
    <w:p>
      <w:pPr>
        <w:pStyle w:val="Heading2"/>
      </w:pPr>
      <w:r>
        <w:t>Q68  [Integrated]</w:t>
      </w:r>
    </w:p>
    <w:p>
      <w:r>
        <w:t>A child with septic shock has AKI, K 6.8, peaked T waves and worsening hypotension. Which integrated action is best?</w:t>
      </w:r>
    </w:p>
    <w:p>
      <w:r>
        <w:t>A. Give oral binder and discharge if ECG improves</w:t>
      </w:r>
    </w:p>
    <w:p>
      <w:r>
        <w:t>B. Give IV calcium with monitoring, address K shift/removal, and support perfusion simultaneously</w:t>
      </w:r>
    </w:p>
    <w:p>
      <w:r>
        <w:t>C. Treat hypotension only and defer K therapy until tomorrow</w:t>
      </w:r>
    </w:p>
    <w:p>
      <w:r>
        <w:t>D. Withhold all resuscitation because AKI is present</w:t>
      </w:r>
    </w:p>
    <w:p>
      <w:pPr>
        <w:pStyle w:val="Heading2"/>
      </w:pPr>
      <w:r>
        <w:t>Q69  [Integrated]</w:t>
      </w:r>
    </w:p>
    <w:p>
      <w:r>
        <w:t>A child with meningitis on hypotonic IV fluid develops seizures and Na 117. What is the most important immediate decision?</w:t>
      </w:r>
    </w:p>
    <w:p>
      <w:r>
        <w:t>A. Treat acute hyponatraemic encephalopathy with hypertonic saline and ICU-level monitoring</w:t>
      </w:r>
    </w:p>
    <w:p>
      <w:r>
        <w:t>B. Diagnose epilepsy and ignore serum sodium</w:t>
      </w:r>
    </w:p>
    <w:p>
      <w:r>
        <w:t>C. Give routine maintenance isotonic fluid only</w:t>
      </w:r>
    </w:p>
    <w:p>
      <w:r>
        <w:t>D. Restrict fluid only and wait for spontaneous correction</w:t>
      </w:r>
    </w:p>
    <w:p>
      <w:pPr>
        <w:pStyle w:val="Heading2"/>
      </w:pPr>
      <w:r>
        <w:t>Q70  [Integrated]</w:t>
      </w:r>
    </w:p>
    <w:p>
      <w:r>
        <w:t>A child with bloody diarrhoea, schistocytes, platelets 42,000, oliguria and pulmonary oedema is admitted. What is the best integrated plan?</w:t>
      </w:r>
    </w:p>
    <w:p>
      <w:r>
        <w:t>A. Wait for spontaneous diuresis despite respiratory distress</w:t>
      </w:r>
    </w:p>
    <w:p>
      <w:r>
        <w:t>B. High-volume maintenance plus prophylactic platelets</w:t>
      </w:r>
    </w:p>
    <w:p>
      <w:r>
        <w:t>C. Supportive HUS care, fluid/electrolyte surveillance and urgent KRT assessment for pulmonary oedema</w:t>
      </w:r>
    </w:p>
    <w:p>
      <w:r>
        <w:t>D. Routine high-dose steroids as sole treatment</w:t>
      </w:r>
    </w:p>
    <w:p>
      <w:pPr>
        <w:pStyle w:val="Heading2"/>
      </w:pPr>
      <w:r>
        <w:t>Q71  [Integrated]</w:t>
      </w:r>
    </w:p>
    <w:p>
      <w:r>
        <w:t>A child with recurrent vomiting has K 2.7, metabolic alkalosis and low urine chloride. Which physiology best fits?</w:t>
      </w:r>
    </w:p>
    <w:p>
      <w:r>
        <w:t>A. Primary hyperkalaemic type 4 RTA</w:t>
      </w:r>
    </w:p>
    <w:p>
      <w:r>
        <w:t>B. Acute tumour lysis syndrome</w:t>
      </w:r>
    </w:p>
    <w:p>
      <w:r>
        <w:t>C. Renal tubular acidosis with hyperchloraemic acidosis</w:t>
      </w:r>
    </w:p>
    <w:p>
      <w:r>
        <w:t>D. Extrarenal chloride loss with volume contraction</w:t>
      </w:r>
    </w:p>
    <w:p>
      <w:pPr>
        <w:pStyle w:val="Heading2"/>
      </w:pPr>
      <w:r>
        <w:t>Q72  [Integrated]</w:t>
      </w:r>
    </w:p>
    <w:p>
      <w:r>
        <w:t>A child with postoperative cerebral pathology has Na 121 and urine Na 90; BP is low and weight has fallen. Which management premise is best?</w:t>
      </w:r>
    </w:p>
    <w:p>
      <w:r>
        <w:t>A. Assume SIADH and fluid-restrict without assessing volume</w:t>
      </w:r>
    </w:p>
    <w:p>
      <w:r>
        <w:t>B. Consider renal/cerebral salt wasting and restore volume while investigating</w:t>
      </w:r>
    </w:p>
    <w:p>
      <w:r>
        <w:t>C. Use urine Na alone to prove SIADH</w:t>
      </w:r>
    </w:p>
    <w:p>
      <w:r>
        <w:t>D. Treat with oral free water</w:t>
      </w:r>
    </w:p>
    <w:p>
      <w:pPr>
        <w:pStyle w:val="Heading2"/>
      </w:pPr>
      <w:r>
        <w:t>Q73  [Integrated]</w:t>
      </w:r>
    </w:p>
    <w:p>
      <w:r>
        <w:t>A child with Na 165, polyuria and urine osmolality 100 has no shock. What is the best integrated approach?</w:t>
      </w:r>
    </w:p>
    <w:p>
      <w:r>
        <w:t>A. Evaluate diabetes insipidus, replace water deficit cautiously and monitor sodium</w:t>
      </w:r>
    </w:p>
    <w:p>
      <w:r>
        <w:t>B. Start potassium infusion as definitive therapy</w:t>
      </w:r>
    </w:p>
    <w:p>
      <w:r>
        <w:t>C. Rapidly normalize Na using hypotonic IV boluses</w:t>
      </w:r>
    </w:p>
    <w:p>
      <w:r>
        <w:t>D. Diagnose SIADH and restrict all fluid</w:t>
      </w:r>
    </w:p>
    <w:p>
      <w:pPr>
        <w:pStyle w:val="Heading2"/>
      </w:pPr>
      <w:r>
        <w:t>Q74  [Integrated]</w:t>
      </w:r>
    </w:p>
    <w:p>
      <w:r>
        <w:t>A child with severe AKI has +16% fluid overload, escalating oxygen need and rising K despite medical therapy. What is the best decision?</w:t>
      </w:r>
    </w:p>
    <w:p>
      <w:r>
        <w:t>A. KRT referral because complications are refractory</w:t>
      </w:r>
    </w:p>
    <w:p>
      <w:r>
        <w:t>B. Treat fluid overload only with dietary salt</w:t>
      </w:r>
    </w:p>
    <w:p>
      <w:r>
        <w:t>C. Continue unrestricted fluids to improve GFR</w:t>
      </w:r>
    </w:p>
    <w:p>
      <w:r>
        <w:t>D. Wait until urine output reaches zero for 24 hours</w:t>
      </w:r>
    </w:p>
    <w:p>
      <w:pPr>
        <w:pStyle w:val="Heading2"/>
      </w:pPr>
      <w:r>
        <w:t>Q75  [Integrated]</w:t>
      </w:r>
    </w:p>
    <w:p>
      <w:r>
        <w:t>An 8-year-old with ECG-threatening hyperkalaemia is treated in a unit following RCH guidance. Which statement avoids a common dosing error?</w:t>
      </w:r>
    </w:p>
    <w:p>
      <w:r>
        <w:t>A. Calcium chloride and calcium gluconate are interchangeable mL-for-mL</w:t>
      </w:r>
    </w:p>
    <w:p>
      <w:r>
        <w:t>B. Use the institution’s verified calcium preparation/concentration and guideline-specific dose; RCH and IAP volumes differ</w:t>
      </w:r>
    </w:p>
    <w:p>
      <w:r>
        <w:t>C. All guidelines specify identical 10% calcium gluconate mL/kg doses</w:t>
      </w:r>
    </w:p>
    <w:p>
      <w:r>
        <w:t>D. A calcium dose removes potassium from the body</w:t>
      </w:r>
    </w:p>
    <w:p>
      <w:pPr>
        <w:pStyle w:val="Heading1"/>
      </w:pPr>
      <w:r>
        <w:t>SECTION B — 7 spaced notebook retests (additional to 75)</w:t>
      </w:r>
    </w:p>
    <w:p>
      <w:pPr>
        <w:pStyle w:val="Heading2"/>
      </w:pPr>
      <w:r>
        <w:t>RT01  [Retest]</w:t>
      </w:r>
    </w:p>
    <w:p>
      <w:r>
        <w:t>A child with a bicuspid valve has a high Doppler gradient beginning at the aortic valve leaflets. Where is the obstruction?</w:t>
      </w:r>
    </w:p>
    <w:p>
      <w:r>
        <w:t>A. Subvalvular membrane</w:t>
      </w:r>
    </w:p>
    <w:p>
      <w:r>
        <w:t>B. Valvular aortic stenosis</w:t>
      </w:r>
    </w:p>
    <w:p>
      <w:r>
        <w:t>C. Supravalvular stenosis</w:t>
      </w:r>
    </w:p>
    <w:p>
      <w:r>
        <w:t>D. Aortic isthmic coarctation</w:t>
      </w:r>
    </w:p>
    <w:p>
      <w:pPr>
        <w:pStyle w:val="Caption"/>
      </w:pPr>
      <w:r>
        <w:t>Original failed item: ERR-D19-Q6 — Day 19 Q6 — valvular LVOT obstruction</w:t>
      </w:r>
    </w:p>
    <w:p>
      <w:pPr>
        <w:pStyle w:val="Heading2"/>
      </w:pPr>
      <w:r>
        <w:t>RT02  [Retest]</w:t>
      </w:r>
    </w:p>
    <w:p>
      <w:r>
        <w:t>A neonate has severe cyanosis, diffuse pulmonary oedema and obstructed infracardiac pulmonary venous drainage. What is definitive management?</w:t>
      </w:r>
    </w:p>
    <w:p>
      <w:r>
        <w:t>A. Urgent repair of obstructed pulmonary venous connection</w:t>
      </w:r>
    </w:p>
    <w:p>
      <w:r>
        <w:t>B. Observe until pulmonary oedema resolves</w:t>
      </w:r>
    </w:p>
    <w:p>
      <w:r>
        <w:t>C. Ductal patency with PGE1 alone</w:t>
      </w:r>
    </w:p>
    <w:p>
      <w:r>
        <w:t>D. Balloon atrial septostomy alone</w:t>
      </w:r>
    </w:p>
    <w:p>
      <w:pPr>
        <w:pStyle w:val="Caption"/>
      </w:pPr>
      <w:r>
        <w:t>Original failed item: ERR-D19-Q11 — Day 19 Q11 — obstructed infracardiac TAPVC</w:t>
      </w:r>
    </w:p>
    <w:p>
      <w:pPr>
        <w:pStyle w:val="Heading2"/>
      </w:pPr>
      <w:r>
        <w:t>RT03  [Retest]</w:t>
      </w:r>
    </w:p>
    <w:p>
      <w:r>
        <w:t>A 28-week, 1100-g infant is stable at 3 weeks postnatal age. Which principle should govern the first ROP screening appointment?</w:t>
      </w:r>
    </w:p>
    <w:p>
      <w:r>
        <w:t>A. Screen based only on the current weight</w:t>
      </w:r>
    </w:p>
    <w:p>
      <w:r>
        <w:t>B. Apply the gestational-age/postnatal-age screening schedule, ensuring timely first examination</w:t>
      </w:r>
    </w:p>
    <w:p>
      <w:r>
        <w:t>C. Wait until discharge regardless of age</w:t>
      </w:r>
    </w:p>
    <w:p>
      <w:r>
        <w:t>D. Screen only after oxygen has been discontinued</w:t>
      </w:r>
    </w:p>
    <w:p>
      <w:pPr>
        <w:pStyle w:val="Caption"/>
      </w:pPr>
      <w:r>
        <w:t>Original failed item: ERR-D11-Q55 — Day 11 Q55 — ROP screening timing</w:t>
      </w:r>
    </w:p>
    <w:p>
      <w:pPr>
        <w:pStyle w:val="Heading2"/>
      </w:pPr>
      <w:r>
        <w:t>RT04  [Retest]</w:t>
      </w:r>
    </w:p>
    <w:p>
      <w:r>
        <w:t>A schoolchild with ADHD symptoms has poor sleep and daytime sleepiness. Which structured sleep-screening framework covers bedtime, excessive sleepiness, awakenings, regularity and snoring?</w:t>
      </w:r>
    </w:p>
    <w:p>
      <w:r>
        <w:t>A. BEARS</w:t>
      </w:r>
    </w:p>
    <w:p>
      <w:r>
        <w:t>B. STOP-BANG</w:t>
      </w:r>
    </w:p>
    <w:p>
      <w:r>
        <w:t>C. GCS</w:t>
      </w:r>
    </w:p>
    <w:p>
      <w:r>
        <w:t>D. Wells score</w:t>
      </w:r>
    </w:p>
    <w:p>
      <w:pPr>
        <w:pStyle w:val="Caption"/>
      </w:pPr>
      <w:r>
        <w:t>Original failed item: ERR-D13-Q5 — Day 13 Q5 — BEARS sleep screen</w:t>
      </w:r>
    </w:p>
    <w:p>
      <w:pPr>
        <w:pStyle w:val="Heading2"/>
      </w:pPr>
      <w:r>
        <w:t>RT05  [Retest]</w:t>
      </w:r>
    </w:p>
    <w:p>
      <w:r>
        <w:t>A term newborn loses physiological extracellular fluid during the first days after birth. Which mechanism contributes?</w:t>
      </w:r>
    </w:p>
    <w:p>
      <w:r>
        <w:t>A. Postnatal diuresis and natriuresis</w:t>
      </w:r>
    </w:p>
    <w:p>
      <w:r>
        <w:t>B. Obligate complete sodium retention</w:t>
      </w:r>
    </w:p>
    <w:p>
      <w:r>
        <w:t>C. Immediate complete cessation of glomerular filtration</w:t>
      </w:r>
    </w:p>
    <w:p>
      <w:r>
        <w:t>D. Exclusive insensible water loss without renal contribution</w:t>
      </w:r>
    </w:p>
    <w:p>
      <w:pPr>
        <w:pStyle w:val="Caption"/>
      </w:pPr>
      <w:r>
        <w:t>Original failed item: ERR-D10-Q15 — Day 10 Q15 — neonatal postnatal natriuresis</w:t>
      </w:r>
    </w:p>
    <w:p>
      <w:pPr>
        <w:pStyle w:val="Heading2"/>
      </w:pPr>
      <w:r>
        <w:t>RT06  [Retest]</w:t>
      </w:r>
    </w:p>
    <w:p>
      <w:r>
        <w:t>At 100 mL/kg/day IV fluid, a GIR of 8 mg/kg/min requires approximately which dextrose concentration?</w:t>
      </w:r>
    </w:p>
    <w:p>
      <w:r>
        <w:t>A. D7.5</w:t>
      </w:r>
    </w:p>
    <w:p>
      <w:r>
        <w:t>B. D10</w:t>
      </w:r>
    </w:p>
    <w:p>
      <w:r>
        <w:t>C. D11.5</w:t>
      </w:r>
    </w:p>
    <w:p>
      <w:r>
        <w:t>D. D15</w:t>
      </w:r>
    </w:p>
    <w:p>
      <w:pPr>
        <w:pStyle w:val="Caption"/>
      </w:pPr>
      <w:r>
        <w:t>Original failed item: ERR-D10-Q47 — Day 10 Q47 — GIR to dextrose concentration</w:t>
      </w:r>
    </w:p>
    <w:p>
      <w:pPr>
        <w:pStyle w:val="Heading2"/>
      </w:pPr>
      <w:r>
        <w:t>RT07  [Retest]</w:t>
      </w:r>
    </w:p>
    <w:p>
      <w:r>
        <w:t>A premature infant has zone II, stage 2 ROP with definite plus disease. What is the appropriate classification?</w:t>
      </w:r>
    </w:p>
    <w:p>
      <w:r>
        <w:t>A. Type 2 ROP requiring routine observation</w:t>
      </w:r>
    </w:p>
    <w:p>
      <w:r>
        <w:t>B. Type 1 ROP requiring prompt treatment assessment</w:t>
      </w:r>
    </w:p>
    <w:p>
      <w:r>
        <w:t>C. Aggressive ROP solely because zone II is involved</w:t>
      </w:r>
    </w:p>
    <w:p>
      <w:r>
        <w:t>D. Stage 3 ROP because plus disease is present</w:t>
      </w:r>
    </w:p>
    <w:p>
      <w:pPr>
        <w:pStyle w:val="Caption"/>
      </w:pPr>
      <w:r>
        <w:t>Original failed item: ERR-D11-Q25 — Day 11 Q25 — ETROP Type 1 ROP</w:t>
      </w:r>
    </w:p>
    <w:p>
      <w:pPr>
        <w:pStyle w:val="Heading1"/>
      </w:pPr>
      <w:r>
        <w:t>SECTION C — 9 integrated clinical cases</w:t>
      </w:r>
    </w:p>
    <w:p>
      <w:pPr>
        <w:pStyle w:val="Heading2"/>
      </w:pPr>
      <w:r>
        <w:t>Case 1 — dehydration versus tubular injury</w:t>
      </w:r>
    </w:p>
    <w:p>
      <w:r>
        <w:t>A 3-year-old with diarrhoea, 7% weight loss, poor perfusion, urine output 0.3 mL/kg/h and rising creatinine.</w:t>
      </w:r>
    </w:p>
    <w:p>
      <w:r>
        <w:t>TASK: What reversibility clue matters?</w:t>
      </w:r>
    </w:p>
    <w:p>
      <w:r>
        <w:t>EXAMINER DECISION: Restore circulation with carefully reassessed isotonic fluid; follow urine output/creatinine after perfusion. Persistent injury suggests tubular damage.</w:t>
      </w:r>
    </w:p>
    <w:p>
      <w:pPr>
        <w:pStyle w:val="Heading2"/>
      </w:pPr>
      <w:r>
        <w:t>Case 2 — HUS</w:t>
      </w:r>
    </w:p>
    <w:p>
      <w:r>
        <w:t>A 5-year-old after bloody diarrhoea has pallor, platelets 58,000, schistocytes, oliguria and rising BP.</w:t>
      </w:r>
    </w:p>
    <w:p>
      <w:r>
        <w:t>TASK: Name syndrome, key complication and escalation.</w:t>
      </w:r>
    </w:p>
    <w:p>
      <w:r>
        <w:t>EXAMINER DECISION: Typical HUS; track haemolysis, electrolytes, fluid status, neurological status; assess KRT for refractory overload, hyperkalaemia or uraemia.</w:t>
      </w:r>
    </w:p>
    <w:p>
      <w:pPr>
        <w:pStyle w:val="Heading2"/>
      </w:pPr>
      <w:r>
        <w:t>Case 3 — hyperkalaemia ECG</w:t>
      </w:r>
    </w:p>
    <w:p>
      <w:r>
        <w:t>A 9-year-old with oliguric AKI has K 7.0, peaked T and QRS widening.</w:t>
      </w:r>
    </w:p>
    <w:p>
      <w:r>
        <w:t>TASK: What comes first and what does it NOT do?</w:t>
      </w:r>
    </w:p>
    <w:p>
      <w:r>
        <w:t>EXAMINER DECISION: Cardiac monitoring and IV calcium per local protocol to stabilize membrane; calcium does not lower potassium. Start shifting/removal and arrange KRT if refractory.</w:t>
      </w:r>
    </w:p>
    <w:p>
      <w:pPr>
        <w:pStyle w:val="Heading2"/>
      </w:pPr>
      <w:r>
        <w:t>Case 4 — postoperative hyponatraemia</w:t>
      </w:r>
    </w:p>
    <w:p>
      <w:r>
        <w:t>An 11-year-old on hypotonic fluid develops headache, seizure and Na 117.</w:t>
      </w:r>
    </w:p>
    <w:p>
      <w:r>
        <w:t>TASK: State emergency action and maintenance correction.</w:t>
      </w:r>
    </w:p>
    <w:p>
      <w:r>
        <w:t>EXAMINER DECISION: Treat hyponatraemic encephalopathy with hypertonic saline under ICU protocol; stop inappropriate hypotonic fluid; monitor sodium frequently and avoid overcorrection.</w:t>
      </w:r>
    </w:p>
    <w:p>
      <w:pPr>
        <w:pStyle w:val="Heading2"/>
      </w:pPr>
      <w:r>
        <w:t>Case 5 — hypernatraemic dehydration</w:t>
      </w:r>
    </w:p>
    <w:p>
      <w:r>
        <w:t>A toddler with severe diarrhoea is lethargic, Na 163 and poorly perfused.</w:t>
      </w:r>
    </w:p>
    <w:p>
      <w:r>
        <w:t>TASK: What is the order of priorities?</w:t>
      </w:r>
    </w:p>
    <w:p>
      <w:r>
        <w:t>EXAMINER DECISION: Treat shock first with isotonic fluid; then replace deficit over an appropriate interval with controlled sodium decline and frequent checks.</w:t>
      </w:r>
    </w:p>
    <w:p>
      <w:pPr>
        <w:pStyle w:val="Heading2"/>
      </w:pPr>
      <w:r>
        <w:t>Case 6 — postrenal AKI</w:t>
      </w:r>
    </w:p>
    <w:p>
      <w:r>
        <w:t>A 6-month-old boy has dribbling stream, palpable bladder, bilateral hydronephrosis and azotaemia.</w:t>
      </w:r>
    </w:p>
    <w:p>
      <w:r>
        <w:t>TASK: Identify cause and immediate relief.</w:t>
      </w:r>
    </w:p>
    <w:p>
      <w:r>
        <w:t>EXAMINER DECISION: Consider posterior urethral valves; drain bladder and obtain paediatric urology review; monitor postobstructive diuresis/electrolytes.</w:t>
      </w:r>
    </w:p>
    <w:p>
      <w:pPr>
        <w:pStyle w:val="Heading2"/>
      </w:pPr>
      <w:r>
        <w:t>Case 7 — nephritic AKI</w:t>
      </w:r>
    </w:p>
    <w:p>
      <w:r>
        <w:t>A schoolchild develops cola urine, oedema and high BP after a throat infection. C3 is low.</w:t>
      </w:r>
    </w:p>
    <w:p>
      <w:r>
        <w:t>TASK: What distinguishes it from ATN?</w:t>
      </w:r>
    </w:p>
    <w:p>
      <w:r>
        <w:t>EXAMINER DECISION: Nephritic syndrome with RBC casts and complement change; evaluate postinfectious GN and complications.</w:t>
      </w:r>
    </w:p>
    <w:p>
      <w:pPr>
        <w:pStyle w:val="Heading2"/>
      </w:pPr>
      <w:r>
        <w:t>Case 8 — renal support choice</w:t>
      </w:r>
    </w:p>
    <w:p>
      <w:r>
        <w:t>A 4-year-old in vasopressor-dependent shock has AKI, +17% fluid overload and worsening oxygenation.</w:t>
      </w:r>
    </w:p>
    <w:p>
      <w:r>
        <w:t>TASK: Which modality and why?</w:t>
      </w:r>
    </w:p>
    <w:p>
      <w:r>
        <w:t>EXAMINER DECISION: Urgent nephrology/PICU KRT assessment; CKRT enables gradual fluid control if available; PD may be feasible depending on resources and contraindications.</w:t>
      </w:r>
    </w:p>
    <w:p>
      <w:pPr>
        <w:pStyle w:val="Heading2"/>
      </w:pPr>
      <w:r>
        <w:t>Case 9 — water handling</w:t>
      </w:r>
    </w:p>
    <w:p>
      <w:r>
        <w:t>A child after neurosurgery has serum Na 156, polyuria, plasma hyperosmolality and urine osmolality 110.</w:t>
      </w:r>
    </w:p>
    <w:p>
      <w:r>
        <w:t>TASK: What differential and investigation?</w:t>
      </w:r>
    </w:p>
    <w:p>
      <w:r>
        <w:t>EXAMINER DECISION: DI/concentrating defect; assess fluid balance, paired plasma/urine osmolality, medication and pituitary history, and treat with endocrine/PICU support.</w:t>
      </w:r>
    </w:p>
    <w:p>
      <w:pPr>
        <w:pStyle w:val="Heading1"/>
      </w:pPr>
      <w:r>
        <w:t>SECTION D — 5 data / schematic interpretation stations</w:t>
      </w:r>
    </w:p>
    <w:p>
      <w:pPr>
        <w:pStyle w:val="Heading2"/>
      </w:pPr>
      <w:r>
        <w:t>Station 1 — urine microscopy</w:t>
      </w:r>
    </w:p>
    <w:p>
      <w:r>
        <w:drawing>
          <wp:inline xmlns:a="http://schemas.openxmlformats.org/drawingml/2006/main" xmlns:pic="http://schemas.openxmlformats.org/drawingml/2006/picture">
            <wp:extent cx="5029200" cy="1759922"/>
            <wp:docPr id="4" name="Picture 4" descr="Illustrative urine sediment granular casts" title="Illustrative urine sediment granular casts"/>
            <wp:cNvGraphicFramePr>
              <a:graphicFrameLocks noChangeAspect="1"/>
            </wp:cNvGraphicFramePr>
            <a:graphic>
              <a:graphicData uri="http://schemas.openxmlformats.org/drawingml/2006/picture">
                <pic:pic>
                  <pic:nvPicPr>
                    <pic:cNvPr id="0" name="station_urine.png"/>
                    <pic:cNvPicPr/>
                  </pic:nvPicPr>
                  <pic:blipFill>
                    <a:blip r:embed="rId14"/>
                    <a:stretch>
                      <a:fillRect/>
                    </a:stretch>
                  </pic:blipFill>
                  <pic:spPr>
                    <a:xfrm>
                      <a:off x="0" y="0"/>
                      <a:ext cx="5029200" cy="1759922"/>
                    </a:xfrm>
                    <a:prstGeom prst="rect"/>
                  </pic:spPr>
                </pic:pic>
              </a:graphicData>
            </a:graphic>
          </wp:inline>
        </w:drawing>
      </w:r>
    </w:p>
    <w:p>
      <w:r>
        <w:t>OBSERVATION: Muddy-brown granular casts; few dysmorphic RBCs</w:t>
      </w:r>
    </w:p>
    <w:p>
      <w:r>
        <w:t>INTERPRETATION: Acute tubular injury. Closest mimic: RBC casts in glomerulonephritis. Next step/trap: Review perfusion, nephrotoxins and tubular injury; avoid assuming all low FeNa is prerenal.</w:t>
      </w:r>
    </w:p>
    <w:p>
      <w:pPr>
        <w:pStyle w:val="Heading2"/>
      </w:pPr>
      <w:r>
        <w:t>Station 2 — ECG</w:t>
      </w:r>
    </w:p>
    <w:p>
      <w:r>
        <w:drawing>
          <wp:inline xmlns:a="http://schemas.openxmlformats.org/drawingml/2006/main" xmlns:pic="http://schemas.openxmlformats.org/drawingml/2006/picture">
            <wp:extent cx="5029200" cy="1795717"/>
            <wp:docPr id="5" name="Picture 5" descr="Schematic ECG with tall peaked T waves" title="Schematic ECG with tall peaked T waves"/>
            <wp:cNvGraphicFramePr>
              <a:graphicFrameLocks noChangeAspect="1"/>
            </wp:cNvGraphicFramePr>
            <a:graphic>
              <a:graphicData uri="http://schemas.openxmlformats.org/drawingml/2006/picture">
                <pic:pic>
                  <pic:nvPicPr>
                    <pic:cNvPr id="0" name="station_ecg.png"/>
                    <pic:cNvPicPr/>
                  </pic:nvPicPr>
                  <pic:blipFill>
                    <a:blip r:embed="rId15"/>
                    <a:stretch>
                      <a:fillRect/>
                    </a:stretch>
                  </pic:blipFill>
                  <pic:spPr>
                    <a:xfrm>
                      <a:off x="0" y="0"/>
                      <a:ext cx="5029200" cy="1795717"/>
                    </a:xfrm>
                    <a:prstGeom prst="rect"/>
                  </pic:spPr>
                </pic:pic>
              </a:graphicData>
            </a:graphic>
          </wp:inline>
        </w:drawing>
      </w:r>
    </w:p>
    <w:p>
      <w:r>
        <w:t>OBSERVATION: Tall peaked T waves, PR prolongation and widening QRS with K 7.1</w:t>
      </w:r>
    </w:p>
    <w:p>
      <w:r>
        <w:t>INTERPRETATION: Hyperkalaemia with cardiac toxicity. Closest mimic: Hypokalaemia with U waves. Next step/trap: Urgent monitored IV calcium, potassium shift and removal; calcium is not potassium elimination.</w:t>
      </w:r>
    </w:p>
    <w:p>
      <w:pPr>
        <w:pStyle w:val="Heading2"/>
      </w:pPr>
      <w:r>
        <w:t>Station 3 — paired osmolality</w:t>
      </w:r>
    </w:p>
    <w:p>
      <w:r>
        <w:drawing>
          <wp:inline xmlns:a="http://schemas.openxmlformats.org/drawingml/2006/main" xmlns:pic="http://schemas.openxmlformats.org/drawingml/2006/picture">
            <wp:extent cx="5029200" cy="2025801"/>
            <wp:docPr id="6" name="Picture 6" descr="Paired high plasma and low urine osmolality in diabetes insipidus" title="Paired high plasma and low urine osmolality in diabetes insipidus"/>
            <wp:cNvGraphicFramePr>
              <a:graphicFrameLocks noChangeAspect="1"/>
            </wp:cNvGraphicFramePr>
            <a:graphic>
              <a:graphicData uri="http://schemas.openxmlformats.org/drawingml/2006/picture">
                <pic:pic>
                  <pic:nvPicPr>
                    <pic:cNvPr id="0" name="station_osm.png"/>
                    <pic:cNvPicPr/>
                  </pic:nvPicPr>
                  <pic:blipFill>
                    <a:blip r:embed="rId16"/>
                    <a:stretch>
                      <a:fillRect/>
                    </a:stretch>
                  </pic:blipFill>
                  <pic:spPr>
                    <a:xfrm>
                      <a:off x="0" y="0"/>
                      <a:ext cx="5029200" cy="2025801"/>
                    </a:xfrm>
                    <a:prstGeom prst="rect"/>
                  </pic:spPr>
                </pic:pic>
              </a:graphicData>
            </a:graphic>
          </wp:inline>
        </w:drawing>
      </w:r>
    </w:p>
    <w:p>
      <w:r>
        <w:t>OBSERVATION: Plasma Na 161, serum osmolality high, urine osmolality 95</w:t>
      </w:r>
    </w:p>
    <w:p>
      <w:r>
        <w:t>INTERPRETATION: Urinary concentrating defect/DI. Closest mimic: Extrarenal dehydration with concentrated urine. Next step/trap: Assess DI and replace water carefully; do not normalize Na rapidly.</w:t>
      </w:r>
    </w:p>
    <w:p>
      <w:pPr>
        <w:pStyle w:val="Heading2"/>
      </w:pPr>
      <w:r>
        <w:t>Station 4 — kidney ultrasound</w:t>
      </w:r>
    </w:p>
    <w:p>
      <w:r>
        <w:drawing>
          <wp:inline xmlns:a="http://schemas.openxmlformats.org/drawingml/2006/main" xmlns:pic="http://schemas.openxmlformats.org/drawingml/2006/picture">
            <wp:extent cx="5029200" cy="1831512"/>
            <wp:docPr id="7" name="Picture 7" descr="Bilateral hydronephrosis schematic" title="Bilateral hydronephrosis schematic"/>
            <wp:cNvGraphicFramePr>
              <a:graphicFrameLocks noChangeAspect="1"/>
            </wp:cNvGraphicFramePr>
            <a:graphic>
              <a:graphicData uri="http://schemas.openxmlformats.org/drawingml/2006/picture">
                <pic:pic>
                  <pic:nvPicPr>
                    <pic:cNvPr id="0" name="station_us.png"/>
                    <pic:cNvPicPr/>
                  </pic:nvPicPr>
                  <pic:blipFill>
                    <a:blip r:embed="rId17"/>
                    <a:stretch>
                      <a:fillRect/>
                    </a:stretch>
                  </pic:blipFill>
                  <pic:spPr>
                    <a:xfrm>
                      <a:off x="0" y="0"/>
                      <a:ext cx="5029200" cy="1831512"/>
                    </a:xfrm>
                    <a:prstGeom prst="rect"/>
                  </pic:spPr>
                </pic:pic>
              </a:graphicData>
            </a:graphic>
          </wp:inline>
        </w:drawing>
      </w:r>
    </w:p>
    <w:p>
      <w:r>
        <w:t>OBSERVATION: Bilateral hydronephrosis, thick-walled bladder and posterior urethral dilatation</w:t>
      </w:r>
    </w:p>
    <w:p>
      <w:r>
        <w:t>INTERPRETATION: Bladder-outlet obstruction/PUV. Closest mimic: Intrinsic tubular injury without dilatation. Next step/trap: Decompress bladder and obtain urology assessment.</w:t>
      </w:r>
    </w:p>
    <w:p>
      <w:pPr>
        <w:pStyle w:val="Heading2"/>
      </w:pPr>
      <w:r>
        <w:t>Station 5 — fluid chart</w:t>
      </w:r>
    </w:p>
    <w:p>
      <w:r>
        <w:drawing>
          <wp:inline xmlns:a="http://schemas.openxmlformats.org/drawingml/2006/main" xmlns:pic="http://schemas.openxmlformats.org/drawingml/2006/picture">
            <wp:extent cx="5029200" cy="2056670"/>
            <wp:docPr id="8" name="Picture 8" descr="Illustrative intake and output fluid balance bar chart" title="Illustrative intake and output fluid balance bar chart"/>
            <wp:cNvGraphicFramePr>
              <a:graphicFrameLocks noChangeAspect="1"/>
            </wp:cNvGraphicFramePr>
            <a:graphic>
              <a:graphicData uri="http://schemas.openxmlformats.org/drawingml/2006/picture">
                <pic:pic>
                  <pic:nvPicPr>
                    <pic:cNvPr id="0" name="station_balance.png"/>
                    <pic:cNvPicPr/>
                  </pic:nvPicPr>
                  <pic:blipFill>
                    <a:blip r:embed="rId18"/>
                    <a:stretch>
                      <a:fillRect/>
                    </a:stretch>
                  </pic:blipFill>
                  <pic:spPr>
                    <a:xfrm>
                      <a:off x="0" y="0"/>
                      <a:ext cx="5029200" cy="2056670"/>
                    </a:xfrm>
                    <a:prstGeom prst="rect"/>
                  </pic:spPr>
                </pic:pic>
              </a:graphicData>
            </a:graphic>
          </wp:inline>
        </w:drawing>
      </w:r>
    </w:p>
    <w:p>
      <w:r>
        <w:t>OBSERVATION: 24-h intake 1500 mL; urine 200 mL; drains 100 mL; baseline weight 10 kg now 11 kg</w:t>
      </w:r>
    </w:p>
    <w:p>
      <w:r>
        <w:t>INTERPRETATION: Recorded balance +1200 mL; 10% weight-derived overload. Closest mimic: Apparent weight change from scale error. Next step/trap: Check chart, insensible losses and scale reliability; monitor for respiratory overload and consider KRT if refractory.</w:t>
      </w:r>
    </w:p>
    <w:p>
      <w:pPr>
        <w:pStyle w:val="Heading1"/>
      </w:pPr>
      <w:r>
        <w:t>SECTION E — Tuesday calculation drill (8 additional problems)</w:t>
      </w:r>
    </w:p>
    <w:p>
      <w:pPr>
        <w:pStyle w:val="Heading2"/>
      </w:pPr>
      <w:r>
        <w:t>C1 — Holliday–Segar maintenance</w:t>
      </w:r>
    </w:p>
    <w:p>
      <w:r>
        <w:t>A stable 16-kg child: calculate routine 24-h maintenance volume using 100/50/20.</w:t>
      </w:r>
    </w:p>
    <w:p>
      <w:r>
        <w:t>ANSWER: 1300 mL/day | WORKING: 1000 + (16−10)×50 = 1300 mL/day. This is a starting estimate, not an automatic prescription in AKI.</w:t>
      </w:r>
    </w:p>
    <w:p>
      <w:pPr>
        <w:pStyle w:val="Heading2"/>
      </w:pPr>
      <w:r>
        <w:t>C2 — Urine-output staging</w:t>
      </w:r>
    </w:p>
    <w:p>
      <w:r>
        <w:t>A 15-kg child makes 54 mL in 12 h: calculate mL/kg/h and stage by urine output.</w:t>
      </w:r>
    </w:p>
    <w:p>
      <w:r>
        <w:t>ANSWER: 0.30 mL/kg/h; stage 2 | WORKING: 54/(15×12)=0.30. It is &lt;0.5 for ≥12 h; stage 3 requires &lt;0.3 for ≥24 h or anuria ≥12 h.</w:t>
      </w:r>
    </w:p>
    <w:p>
      <w:pPr>
        <w:pStyle w:val="Heading2"/>
      </w:pPr>
      <w:r>
        <w:t>C3 — Fluid overload</w:t>
      </w:r>
    </w:p>
    <w:p>
      <w:r>
        <w:t>Weight 12.0 kg before illness, now 13.5 kg: calculate % fluid overload relative to baseline.</w:t>
      </w:r>
    </w:p>
    <w:p>
      <w:r>
        <w:t>ANSWER: 12.5% | WORKING: (13.5−12.0)/12.0×100=12.5%.</w:t>
      </w:r>
    </w:p>
    <w:p>
      <w:pPr>
        <w:pStyle w:val="Heading2"/>
      </w:pPr>
      <w:r>
        <w:t>C4 — GIR repair</w:t>
      </w:r>
    </w:p>
    <w:p>
      <w:r>
        <w:t>At 100 mL/kg/day, find dextrose percentage required for GIR 7 mg/kg/min.</w:t>
      </w:r>
    </w:p>
    <w:p>
      <w:r>
        <w:t>ANSWER: D10.08 (approximately D10) | WORKING: Dextrose (%)=GIR×144/fluid mL/kg/day=7×144/100=10.08.</w:t>
      </w:r>
    </w:p>
    <w:p>
      <w:pPr>
        <w:pStyle w:val="Heading2"/>
      </w:pPr>
      <w:r>
        <w:t>C5 — D10 mass repair (CALC-D14-C6)</w:t>
      </w:r>
    </w:p>
    <w:p>
      <w:r>
        <w:t>For 8 kg, a hypothetical 5 mL/kg D10 bolus is ordered. Calculate volume and glucose mass separately.</w:t>
      </w:r>
    </w:p>
    <w:p>
      <w:r>
        <w:t>ANSWER: 40 mL; 4.0 g | WORKING: 8×5=40 mL. D10=10 g/100 mL=0.1 g/mL; 40×0.1=4 g. Exercise only; actual hypoglycaemia treatment varies by clinical setting/protocol.</w:t>
      </w:r>
    </w:p>
    <w:p>
      <w:pPr>
        <w:pStyle w:val="Heading2"/>
      </w:pPr>
      <w:r>
        <w:t>C6 — Fractional excretion of sodium</w:t>
      </w:r>
    </w:p>
    <w:p>
      <w:r>
        <w:t>Urine Na 20 mmol/L, plasma Na 140 mmol/L, urine creatinine 50 mg/dL, plasma creatinine 2 mg/dL. Calculate FeNa.</w:t>
      </w:r>
    </w:p>
    <w:p>
      <w:r>
        <w:t>ANSWER: 0.57% | WORKING: FeNa=UNa×PCr/(PNa×UCr)×100=20×2/(140×50)×100=0.571%. Interpretation is context-dependent.</w:t>
      </w:r>
    </w:p>
    <w:p>
      <w:pPr>
        <w:pStyle w:val="Heading2"/>
      </w:pPr>
      <w:r>
        <w:t>C7 — Arterial oxygen content repair (CALC-D18-C3)</w:t>
      </w:r>
    </w:p>
    <w:p>
      <w:r>
        <w:t>Hb 15 g/dL, saturation 92%, ignore dissolved O2. Calculate CaO2.</w:t>
      </w:r>
    </w:p>
    <w:p>
      <w:r>
        <w:t>ANSWER: 18.49 mL O2/dL | WORKING: CaO2=1.34×15×0.92=18.492 mL O2/dL; saturation is 0.92, not 92.</w:t>
      </w:r>
    </w:p>
    <w:p>
      <w:pPr>
        <w:pStyle w:val="Heading2"/>
      </w:pPr>
      <w:r>
        <w:t>C8 — Guideline-specific hypertonic saline arithmetic</w:t>
      </w:r>
    </w:p>
    <w:p>
      <w:r>
        <w:t>Under NICE NG29, 2.7% saline 2 mL/kg bolus is considered for acute symptomatic hyponatraemia. What volume for 18 kg (max 100 mL)?</w:t>
      </w:r>
    </w:p>
    <w:p>
      <w:r>
        <w:t>ANSWER: 36 mL | WORKING: 2 mL/kg×18 kg=36 mL, below the 100-mL maximum. This is NICE-specific; local protocols may use 3% with different volumes.</w:t>
      </w:r>
    </w:p>
    <w:p>
      <w:pPr>
        <w:pStyle w:val="Heading1"/>
      </w:pPr>
      <w:r>
        <w:t>SECTION F — Active recall (25)</w:t>
      </w:r>
    </w:p>
    <w:p>
      <w:r>
        <w:t>P01. List all three KDIGO AKI entry criteria and their time windows.</w:t>
      </w:r>
    </w:p>
    <w:p>
      <w:r>
        <w:t>P02. State creatinine and urine-output cutoffs for KDIGO stages 1, 2 and 3.</w:t>
      </w:r>
    </w:p>
    <w:p>
      <w:r>
        <w:t>P03. Why does anuria for 12 hours meet stage 3 regardless of creatinine?</w:t>
      </w:r>
    </w:p>
    <w:p>
      <w:r>
        <w:t>P04. Name four prerenal, four intrinsic and two postrenal AKI causes.</w:t>
      </w:r>
    </w:p>
    <w:p>
      <w:r>
        <w:t>P05. Differentiate RBC casts, WBC casts and muddy-brown casts.</w:t>
      </w:r>
    </w:p>
    <w:p>
      <w:r>
        <w:t>P06. Explain the NSAID afferent and ACEi efferent effects on GFR.</w:t>
      </w:r>
    </w:p>
    <w:p>
      <w:r>
        <w:t>P07. Why can FeNa mislead after furosemide or in sepsis?</w:t>
      </w:r>
    </w:p>
    <w:p>
      <w:r>
        <w:t>P08. Give the clinical and laboratory triad of HUS.</w:t>
      </w:r>
    </w:p>
    <w:p>
      <w:r>
        <w:t>P09. What findings suggest postinfectious glomerulonephritis?</w:t>
      </w:r>
    </w:p>
    <w:p>
      <w:r>
        <w:t>P10. What findings suggest posterior urethral valves?</w:t>
      </w:r>
    </w:p>
    <w:p>
      <w:r>
        <w:t>P11. Explain the four distinct components of an IV fluid prescription.</w:t>
      </w:r>
    </w:p>
    <w:p>
      <w:r>
        <w:t>P12. Calculate maintenance fluid for 8, 16 and 25 kg using Holliday–Segar.</w:t>
      </w:r>
    </w:p>
    <w:p>
      <w:r>
        <w:t>P13. Why is maintenance formula not automatically suitable in oliguric AKI?</w:t>
      </w:r>
    </w:p>
    <w:p>
      <w:r>
        <w:t>P14. What sodium concentration does NICE recommend for routine isotonic maintenance?</w:t>
      </w:r>
    </w:p>
    <w:p>
      <w:r>
        <w:t>P15. Name the immediate priorities in shock with concurrent AKI.</w:t>
      </w:r>
    </w:p>
    <w:p>
      <w:r>
        <w:t>P16. Explain why IV calcium protects the heart without lowering potassium.</w:t>
      </w:r>
    </w:p>
    <w:p>
      <w:r>
        <w:t>P17. What ECG changes indicate dangerous hyperkalaemia?</w:t>
      </w:r>
    </w:p>
    <w:p>
      <w:r>
        <w:t>P18. How do IAP and RCH calcium-gluconate dosing recommendations differ?</w:t>
      </w:r>
    </w:p>
    <w:p>
      <w:r>
        <w:t>P19. Why must insulin-glucose treatment include frequent glucose monitoring?</w:t>
      </w:r>
    </w:p>
    <w:p>
      <w:r>
        <w:t>P20. What symptoms make hyponatraemia an emergency?</w:t>
      </w:r>
    </w:p>
    <w:p>
      <w:r>
        <w:t>P21. Compare NICE 2.7% and local 3% hypertonic saline protocols.</w:t>
      </w:r>
    </w:p>
    <w:p>
      <w:r>
        <w:t>P22. Why is rapid correction of chronic hypernatraemia dangerous?</w:t>
      </w:r>
    </w:p>
    <w:p>
      <w:r>
        <w:t>P23. What plasma/urine osmolality pattern supports diabetes insipidus?</w:t>
      </w:r>
    </w:p>
    <w:p>
      <w:r>
        <w:t>P24. List five complications that may trigger KRT without waiting for creatinine 4.</w:t>
      </w:r>
    </w:p>
    <w:p>
      <w:r>
        <w:t>P25. Write GIR conversion and D10 g/mL conversion from memory.</w:t>
      </w:r>
    </w:p>
    <w:p>
      <w:pPr>
        <w:pStyle w:val="Heading1"/>
      </w:pPr>
      <w:r>
        <w:t>SECTION G — Examination traps (15)</w:t>
      </w:r>
    </w:p>
    <w:p>
      <w:r>
        <w:t>T01. AKI is not synonymous with oliguria; nonoliguric injury exists.</w:t>
      </w:r>
    </w:p>
    <w:p>
      <w:r>
        <w:t>T02. Highest KDIGO stage from either urine or creatinine wins.</w:t>
      </w:r>
    </w:p>
    <w:p>
      <w:r>
        <w:t>T03. Rising creatinine may lag the initiating injury.</w:t>
      </w:r>
    </w:p>
    <w:p>
      <w:r>
        <w:t>T04. FeNa &lt;1% is not a universal rule-out for tubular injury.</w:t>
      </w:r>
    </w:p>
    <w:p>
      <w:r>
        <w:t>T05. Diuretic response is not equivalent to recovered GFR.</w:t>
      </w:r>
    </w:p>
    <w:p>
      <w:r>
        <w:t>T06. Oedema does not exclude intravascular depletion in nephrotic syndrome.</w:t>
      </w:r>
    </w:p>
    <w:p>
      <w:r>
        <w:t>T07. KRT indications depend on refractory complications, not creatinine alone.</w:t>
      </w:r>
    </w:p>
    <w:p>
      <w:r>
        <w:t>T08. ECG can be normal in clinically important hyperkalaemia.</w:t>
      </w:r>
    </w:p>
    <w:p>
      <w:r>
        <w:t>T09. IV calcium stabilizes myocardium but does not remove potassium.</w:t>
      </w:r>
    </w:p>
    <w:p>
      <w:r>
        <w:t>T10. Calcium gluconate and chloride are not mL-for-mL interchangeable.</w:t>
      </w:r>
    </w:p>
    <w:p>
      <w:r>
        <w:t>T11. Hyponatraemic seizures require urgent hypertonic therapy, not restriction alone.</w:t>
      </w:r>
    </w:p>
    <w:p>
      <w:r>
        <w:t>T12. NICE 2.7% and other 3% hypertonic saline bolus volumes differ.</w:t>
      </w:r>
    </w:p>
    <w:p>
      <w:r>
        <w:t>T13. In hypernatraemic shock, restore perfusion before slow sodium correction.</w:t>
      </w:r>
    </w:p>
    <w:p>
      <w:r>
        <w:t>T14. Never add potassium reflexively to anuric AKI maintenance.</w:t>
      </w:r>
    </w:p>
    <w:p>
      <w:r>
        <w:t>T15. D10 contains 0.1 g/mL; do not confuse mL, mg and g.</w:t>
      </w:r>
    </w:p>
    <w:p>
      <w:r>
        <w:br w:type="page"/>
      </w:r>
    </w:p>
    <w:p>
      <w:pPr>
        <w:pStyle w:val="Heading1"/>
      </w:pPr>
      <w:r>
        <w:t>EXAMINER KEY — BASE MCQs AND RETESTS</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1"/>
        </w:trPr>
        <w:tc>
          <w:tcPr>
            <w:tcW w:type="dxa" w:w="2541"/>
            <w:vAlign w:val="center"/>
            <w:shd w:fill="D9EAF2"/>
          </w:tcPr>
          <w:p>
            <w:r>
              <w:rPr>
                <w:b/>
                <w:sz w:val="16"/>
              </w:rPr>
              <w:t>Question</w:t>
            </w:r>
          </w:p>
        </w:tc>
        <w:tc>
          <w:tcPr>
            <w:tcW w:type="dxa" w:w="2541"/>
            <w:vAlign w:val="center"/>
            <w:shd w:fill="D9EAF2"/>
          </w:tcPr>
          <w:p>
            <w:r>
              <w:rPr>
                <w:b/>
                <w:sz w:val="16"/>
              </w:rPr>
              <w:t>Answer</w:t>
            </w:r>
          </w:p>
        </w:tc>
        <w:tc>
          <w:tcPr>
            <w:tcW w:type="dxa" w:w="2541"/>
            <w:vAlign w:val="center"/>
            <w:shd w:fill="D9EAF2"/>
          </w:tcPr>
          <w:p>
            <w:r>
              <w:rPr>
                <w:b/>
                <w:sz w:val="16"/>
              </w:rPr>
              <w:t>Difficulty</w:t>
            </w:r>
          </w:p>
        </w:tc>
        <w:tc>
          <w:tcPr>
            <w:tcW w:type="dxa" w:w="2541"/>
            <w:vAlign w:val="center"/>
            <w:shd w:fill="D9EAF2"/>
          </w:tcPr>
          <w:p>
            <w:r>
              <w:rPr>
                <w:b/>
                <w:sz w:val="16"/>
              </w:rPr>
              <w:t>Clinical anchor</w:t>
            </w:r>
          </w:p>
        </w:tc>
      </w:tr>
      <w:tr>
        <w:tc>
          <w:tcPr>
            <w:tcW w:type="dxa" w:w="2541"/>
            <w:vAlign w:val="center"/>
          </w:tcPr>
          <w:p>
            <w:r>
              <w:rPr>
                <w:b w:val="0"/>
                <w:sz w:val="16"/>
              </w:rPr>
              <w:t>Q01</w:t>
            </w:r>
          </w:p>
        </w:tc>
        <w:tc>
          <w:tcPr>
            <w:tcW w:type="dxa" w:w="2541"/>
            <w:vAlign w:val="center"/>
          </w:tcPr>
          <w:p>
            <w:r>
              <w:rPr>
                <w:b w:val="0"/>
                <w:sz w:val="16"/>
              </w:rPr>
              <w:t>C</w:t>
            </w:r>
          </w:p>
        </w:tc>
        <w:tc>
          <w:tcPr>
            <w:tcW w:type="dxa" w:w="2541"/>
            <w:vAlign w:val="center"/>
          </w:tcPr>
          <w:p>
            <w:r>
              <w:rPr>
                <w:b w:val="0"/>
                <w:sz w:val="16"/>
              </w:rPr>
              <w:t>Basic</w:t>
            </w:r>
          </w:p>
        </w:tc>
        <w:tc>
          <w:tcPr>
            <w:tcW w:type="dxa" w:w="2541"/>
            <w:vAlign w:val="center"/>
          </w:tcPr>
          <w:p>
            <w:r>
              <w:rPr>
                <w:b w:val="0"/>
                <w:sz w:val="16"/>
              </w:rPr>
              <w:t>IAP22</w:t>
            </w:r>
          </w:p>
        </w:tc>
      </w:tr>
      <w:tr>
        <w:tc>
          <w:tcPr>
            <w:tcW w:type="dxa" w:w="2541"/>
            <w:vAlign w:val="center"/>
          </w:tcPr>
          <w:p>
            <w:r>
              <w:rPr>
                <w:b w:val="0"/>
                <w:sz w:val="16"/>
              </w:rPr>
              <w:t>Q02</w:t>
            </w:r>
          </w:p>
        </w:tc>
        <w:tc>
          <w:tcPr>
            <w:tcW w:type="dxa" w:w="2541"/>
            <w:vAlign w:val="center"/>
          </w:tcPr>
          <w:p>
            <w:r>
              <w:rPr>
                <w:b w:val="0"/>
                <w:sz w:val="16"/>
              </w:rPr>
              <w:t>A</w:t>
            </w:r>
          </w:p>
        </w:tc>
        <w:tc>
          <w:tcPr>
            <w:tcW w:type="dxa" w:w="2541"/>
            <w:vAlign w:val="center"/>
          </w:tcPr>
          <w:p>
            <w:r>
              <w:rPr>
                <w:b w:val="0"/>
                <w:sz w:val="16"/>
              </w:rPr>
              <w:t>Basic</w:t>
            </w:r>
          </w:p>
        </w:tc>
        <w:tc>
          <w:tcPr>
            <w:tcW w:type="dxa" w:w="2541"/>
            <w:vAlign w:val="center"/>
          </w:tcPr>
          <w:p>
            <w:r>
              <w:rPr>
                <w:b w:val="0"/>
                <w:sz w:val="16"/>
              </w:rPr>
              <w:t>KDIGO12</w:t>
            </w:r>
          </w:p>
        </w:tc>
      </w:tr>
      <w:tr>
        <w:tc>
          <w:tcPr>
            <w:tcW w:type="dxa" w:w="2541"/>
            <w:vAlign w:val="center"/>
          </w:tcPr>
          <w:p>
            <w:r>
              <w:rPr>
                <w:b w:val="0"/>
                <w:sz w:val="16"/>
              </w:rPr>
              <w:t>Q03</w:t>
            </w:r>
          </w:p>
        </w:tc>
        <w:tc>
          <w:tcPr>
            <w:tcW w:type="dxa" w:w="2541"/>
            <w:vAlign w:val="center"/>
          </w:tcPr>
          <w:p>
            <w:r>
              <w:rPr>
                <w:b w:val="0"/>
                <w:sz w:val="16"/>
              </w:rPr>
              <w:t>B</w:t>
            </w:r>
          </w:p>
        </w:tc>
        <w:tc>
          <w:tcPr>
            <w:tcW w:type="dxa" w:w="2541"/>
            <w:vAlign w:val="center"/>
          </w:tcPr>
          <w:p>
            <w:r>
              <w:rPr>
                <w:b w:val="0"/>
                <w:sz w:val="16"/>
              </w:rPr>
              <w:t>Basic</w:t>
            </w:r>
          </w:p>
        </w:tc>
        <w:tc>
          <w:tcPr>
            <w:tcW w:type="dxa" w:w="2541"/>
            <w:vAlign w:val="center"/>
          </w:tcPr>
          <w:p>
            <w:r>
              <w:rPr>
                <w:b w:val="0"/>
                <w:sz w:val="16"/>
              </w:rPr>
              <w:t>IAP22</w:t>
            </w:r>
          </w:p>
        </w:tc>
      </w:tr>
      <w:tr>
        <w:tc>
          <w:tcPr>
            <w:tcW w:type="dxa" w:w="2541"/>
            <w:vAlign w:val="center"/>
          </w:tcPr>
          <w:p>
            <w:r>
              <w:rPr>
                <w:b w:val="0"/>
                <w:sz w:val="16"/>
              </w:rPr>
              <w:t>Q04</w:t>
            </w:r>
          </w:p>
        </w:tc>
        <w:tc>
          <w:tcPr>
            <w:tcW w:type="dxa" w:w="2541"/>
            <w:vAlign w:val="center"/>
          </w:tcPr>
          <w:p>
            <w:r>
              <w:rPr>
                <w:b w:val="0"/>
                <w:sz w:val="16"/>
              </w:rPr>
              <w:t>A</w:t>
            </w:r>
          </w:p>
        </w:tc>
        <w:tc>
          <w:tcPr>
            <w:tcW w:type="dxa" w:w="2541"/>
            <w:vAlign w:val="center"/>
          </w:tcPr>
          <w:p>
            <w:r>
              <w:rPr>
                <w:b w:val="0"/>
                <w:sz w:val="16"/>
              </w:rPr>
              <w:t>Basic</w:t>
            </w:r>
          </w:p>
        </w:tc>
        <w:tc>
          <w:tcPr>
            <w:tcW w:type="dxa" w:w="2541"/>
            <w:vAlign w:val="center"/>
          </w:tcPr>
          <w:p>
            <w:r>
              <w:rPr>
                <w:b w:val="0"/>
                <w:sz w:val="16"/>
              </w:rPr>
              <w:t>KDIGO12</w:t>
            </w:r>
          </w:p>
        </w:tc>
      </w:tr>
      <w:tr>
        <w:tc>
          <w:tcPr>
            <w:tcW w:type="dxa" w:w="2541"/>
            <w:vAlign w:val="center"/>
          </w:tcPr>
          <w:p>
            <w:r>
              <w:rPr>
                <w:b w:val="0"/>
                <w:sz w:val="16"/>
              </w:rPr>
              <w:t>Q05</w:t>
            </w:r>
          </w:p>
        </w:tc>
        <w:tc>
          <w:tcPr>
            <w:tcW w:type="dxa" w:w="2541"/>
            <w:vAlign w:val="center"/>
          </w:tcPr>
          <w:p>
            <w:r>
              <w:rPr>
                <w:b w:val="0"/>
                <w:sz w:val="16"/>
              </w:rPr>
              <w:t>C</w:t>
            </w:r>
          </w:p>
        </w:tc>
        <w:tc>
          <w:tcPr>
            <w:tcW w:type="dxa" w:w="2541"/>
            <w:vAlign w:val="center"/>
          </w:tcPr>
          <w:p>
            <w:r>
              <w:rPr>
                <w:b w:val="0"/>
                <w:sz w:val="16"/>
              </w:rPr>
              <w:t>Basic</w:t>
            </w:r>
          </w:p>
        </w:tc>
        <w:tc>
          <w:tcPr>
            <w:tcW w:type="dxa" w:w="2541"/>
            <w:vAlign w:val="center"/>
          </w:tcPr>
          <w:p>
            <w:r>
              <w:rPr>
                <w:b w:val="0"/>
                <w:sz w:val="16"/>
              </w:rPr>
              <w:t>IAP22</w:t>
            </w:r>
          </w:p>
        </w:tc>
      </w:tr>
      <w:tr>
        <w:tc>
          <w:tcPr>
            <w:tcW w:type="dxa" w:w="2541"/>
            <w:vAlign w:val="center"/>
          </w:tcPr>
          <w:p>
            <w:r>
              <w:rPr>
                <w:b w:val="0"/>
                <w:sz w:val="16"/>
              </w:rPr>
              <w:t>Q06</w:t>
            </w:r>
          </w:p>
        </w:tc>
        <w:tc>
          <w:tcPr>
            <w:tcW w:type="dxa" w:w="2541"/>
            <w:vAlign w:val="center"/>
          </w:tcPr>
          <w:p>
            <w:r>
              <w:rPr>
                <w:b w:val="0"/>
                <w:sz w:val="16"/>
              </w:rPr>
              <w:t>D</w:t>
            </w:r>
          </w:p>
        </w:tc>
        <w:tc>
          <w:tcPr>
            <w:tcW w:type="dxa" w:w="2541"/>
            <w:vAlign w:val="center"/>
          </w:tcPr>
          <w:p>
            <w:r>
              <w:rPr>
                <w:b w:val="0"/>
                <w:sz w:val="16"/>
              </w:rPr>
              <w:t>Basic</w:t>
            </w:r>
          </w:p>
        </w:tc>
        <w:tc>
          <w:tcPr>
            <w:tcW w:type="dxa" w:w="2541"/>
            <w:vAlign w:val="center"/>
          </w:tcPr>
          <w:p>
            <w:r>
              <w:rPr>
                <w:b w:val="0"/>
                <w:sz w:val="16"/>
              </w:rPr>
              <w:t>IAP22</w:t>
            </w:r>
          </w:p>
        </w:tc>
      </w:tr>
      <w:tr>
        <w:tc>
          <w:tcPr>
            <w:tcW w:type="dxa" w:w="2541"/>
            <w:vAlign w:val="center"/>
          </w:tcPr>
          <w:p>
            <w:r>
              <w:rPr>
                <w:b w:val="0"/>
                <w:sz w:val="16"/>
              </w:rPr>
              <w:t>Q07</w:t>
            </w:r>
          </w:p>
        </w:tc>
        <w:tc>
          <w:tcPr>
            <w:tcW w:type="dxa" w:w="2541"/>
            <w:vAlign w:val="center"/>
          </w:tcPr>
          <w:p>
            <w:r>
              <w:rPr>
                <w:b w:val="0"/>
                <w:sz w:val="16"/>
              </w:rPr>
              <w:t>C</w:t>
            </w:r>
          </w:p>
        </w:tc>
        <w:tc>
          <w:tcPr>
            <w:tcW w:type="dxa" w:w="2541"/>
            <w:vAlign w:val="center"/>
          </w:tcPr>
          <w:p>
            <w:r>
              <w:rPr>
                <w:b w:val="0"/>
                <w:sz w:val="16"/>
              </w:rPr>
              <w:t>Basic</w:t>
            </w:r>
          </w:p>
        </w:tc>
        <w:tc>
          <w:tcPr>
            <w:tcW w:type="dxa" w:w="2541"/>
            <w:vAlign w:val="center"/>
          </w:tcPr>
          <w:p>
            <w:r>
              <w:rPr>
                <w:b w:val="0"/>
                <w:sz w:val="16"/>
              </w:rPr>
              <w:t>IAP22</w:t>
            </w:r>
          </w:p>
        </w:tc>
      </w:tr>
      <w:tr>
        <w:tc>
          <w:tcPr>
            <w:tcW w:type="dxa" w:w="2541"/>
            <w:vAlign w:val="center"/>
          </w:tcPr>
          <w:p>
            <w:r>
              <w:rPr>
                <w:b w:val="0"/>
                <w:sz w:val="16"/>
              </w:rPr>
              <w:t>Q08</w:t>
            </w:r>
          </w:p>
        </w:tc>
        <w:tc>
          <w:tcPr>
            <w:tcW w:type="dxa" w:w="2541"/>
            <w:vAlign w:val="center"/>
          </w:tcPr>
          <w:p>
            <w:r>
              <w:rPr>
                <w:b w:val="0"/>
                <w:sz w:val="16"/>
              </w:rPr>
              <w:t>C</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Q09</w:t>
            </w:r>
          </w:p>
        </w:tc>
        <w:tc>
          <w:tcPr>
            <w:tcW w:type="dxa" w:w="2541"/>
            <w:vAlign w:val="center"/>
          </w:tcPr>
          <w:p>
            <w:r>
              <w:rPr>
                <w:b w:val="0"/>
                <w:sz w:val="16"/>
              </w:rPr>
              <w:t>C</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Q10</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Q11</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Q12</w:t>
            </w:r>
          </w:p>
        </w:tc>
        <w:tc>
          <w:tcPr>
            <w:tcW w:type="dxa" w:w="2541"/>
            <w:vAlign w:val="center"/>
          </w:tcPr>
          <w:p>
            <w:r>
              <w:rPr>
                <w:b w:val="0"/>
                <w:sz w:val="16"/>
              </w:rPr>
              <w:t>D</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Q13</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Q14</w:t>
            </w:r>
          </w:p>
        </w:tc>
        <w:tc>
          <w:tcPr>
            <w:tcW w:type="dxa" w:w="2541"/>
            <w:vAlign w:val="center"/>
          </w:tcPr>
          <w:p>
            <w:r>
              <w:rPr>
                <w:b w:val="0"/>
                <w:sz w:val="16"/>
              </w:rPr>
              <w:t>C</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Q15</w:t>
            </w:r>
          </w:p>
        </w:tc>
        <w:tc>
          <w:tcPr>
            <w:tcW w:type="dxa" w:w="2541"/>
            <w:vAlign w:val="center"/>
          </w:tcPr>
          <w:p>
            <w:r>
              <w:rPr>
                <w:b w:val="0"/>
                <w:sz w:val="16"/>
              </w:rPr>
              <w:t>D</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Q16</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RCHHighNa</w:t>
            </w:r>
          </w:p>
        </w:tc>
      </w:tr>
      <w:tr>
        <w:tc>
          <w:tcPr>
            <w:tcW w:type="dxa" w:w="2541"/>
            <w:vAlign w:val="center"/>
          </w:tcPr>
          <w:p>
            <w:r>
              <w:rPr>
                <w:b w:val="0"/>
                <w:sz w:val="16"/>
              </w:rPr>
              <w:t>Q17</w:t>
            </w:r>
          </w:p>
        </w:tc>
        <w:tc>
          <w:tcPr>
            <w:tcW w:type="dxa" w:w="2541"/>
            <w:vAlign w:val="center"/>
          </w:tcPr>
          <w:p>
            <w:r>
              <w:rPr>
                <w:b w:val="0"/>
                <w:sz w:val="16"/>
              </w:rPr>
              <w:t>C</w:t>
            </w:r>
          </w:p>
        </w:tc>
        <w:tc>
          <w:tcPr>
            <w:tcW w:type="dxa" w:w="2541"/>
            <w:vAlign w:val="center"/>
          </w:tcPr>
          <w:p>
            <w:r>
              <w:rPr>
                <w:b w:val="0"/>
                <w:sz w:val="16"/>
              </w:rPr>
              <w:t>Conceptual</w:t>
            </w:r>
          </w:p>
        </w:tc>
        <w:tc>
          <w:tcPr>
            <w:tcW w:type="dxa" w:w="2541"/>
            <w:vAlign w:val="center"/>
          </w:tcPr>
          <w:p>
            <w:r>
              <w:rPr>
                <w:b w:val="0"/>
                <w:sz w:val="16"/>
              </w:rPr>
              <w:t>NICE29</w:t>
            </w:r>
          </w:p>
        </w:tc>
      </w:tr>
      <w:tr>
        <w:tc>
          <w:tcPr>
            <w:tcW w:type="dxa" w:w="2541"/>
            <w:vAlign w:val="center"/>
          </w:tcPr>
          <w:p>
            <w:r>
              <w:rPr>
                <w:b w:val="0"/>
                <w:sz w:val="16"/>
              </w:rPr>
              <w:t>Q18</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RCHK</w:t>
            </w:r>
          </w:p>
        </w:tc>
      </w:tr>
      <w:tr>
        <w:tc>
          <w:tcPr>
            <w:tcW w:type="dxa" w:w="2541"/>
            <w:vAlign w:val="center"/>
          </w:tcPr>
          <w:p>
            <w:r>
              <w:rPr>
                <w:b w:val="0"/>
                <w:sz w:val="16"/>
              </w:rPr>
              <w:t>Q19</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Q20</w:t>
            </w:r>
          </w:p>
        </w:tc>
        <w:tc>
          <w:tcPr>
            <w:tcW w:type="dxa" w:w="2541"/>
            <w:vAlign w:val="center"/>
          </w:tcPr>
          <w:p>
            <w:r>
              <w:rPr>
                <w:b w:val="0"/>
                <w:sz w:val="16"/>
              </w:rPr>
              <w:t>B</w:t>
            </w:r>
          </w:p>
        </w:tc>
        <w:tc>
          <w:tcPr>
            <w:tcW w:type="dxa" w:w="2541"/>
            <w:vAlign w:val="center"/>
          </w:tcPr>
          <w:p>
            <w:r>
              <w:rPr>
                <w:b w:val="0"/>
                <w:sz w:val="16"/>
              </w:rPr>
              <w:t>Conceptual</w:t>
            </w:r>
          </w:p>
        </w:tc>
        <w:tc>
          <w:tcPr>
            <w:tcW w:type="dxa" w:w="2541"/>
            <w:vAlign w:val="center"/>
          </w:tcPr>
          <w:p>
            <w:r>
              <w:rPr>
                <w:b w:val="0"/>
                <w:sz w:val="16"/>
              </w:rPr>
              <w:t>IAP22</w:t>
            </w:r>
          </w:p>
        </w:tc>
      </w:tr>
      <w:tr>
        <w:tc>
          <w:tcPr>
            <w:tcW w:type="dxa" w:w="2541"/>
            <w:vAlign w:val="center"/>
          </w:tcPr>
          <w:p>
            <w:r>
              <w:rPr>
                <w:b w:val="0"/>
                <w:sz w:val="16"/>
              </w:rPr>
              <w:t>Q21</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Q22</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KDIGO12</w:t>
            </w:r>
          </w:p>
        </w:tc>
      </w:tr>
      <w:tr>
        <w:tc>
          <w:tcPr>
            <w:tcW w:type="dxa" w:w="2541"/>
            <w:vAlign w:val="center"/>
          </w:tcPr>
          <w:p>
            <w:r>
              <w:rPr>
                <w:b w:val="0"/>
                <w:sz w:val="16"/>
              </w:rPr>
              <w:t>Q23</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Q24</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Q25</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RCHK</w:t>
            </w:r>
          </w:p>
        </w:tc>
      </w:tr>
      <w:tr>
        <w:tc>
          <w:tcPr>
            <w:tcW w:type="dxa" w:w="2541"/>
            <w:vAlign w:val="center"/>
          </w:tcPr>
          <w:p>
            <w:r>
              <w:rPr>
                <w:b w:val="0"/>
                <w:sz w:val="16"/>
              </w:rPr>
              <w:t>Q26</w:t>
            </w:r>
          </w:p>
        </w:tc>
        <w:tc>
          <w:tcPr>
            <w:tcW w:type="dxa" w:w="2541"/>
            <w:vAlign w:val="center"/>
          </w:tcPr>
          <w:p>
            <w:r>
              <w:rPr>
                <w:b w:val="0"/>
                <w:sz w:val="16"/>
              </w:rPr>
              <w:t>B</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Q27</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Q28</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Q29</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Q30</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RCHNa</w:t>
            </w:r>
          </w:p>
        </w:tc>
      </w:tr>
      <w:tr>
        <w:tc>
          <w:tcPr>
            <w:tcW w:type="dxa" w:w="2541"/>
            <w:vAlign w:val="center"/>
          </w:tcPr>
          <w:p>
            <w:r>
              <w:rPr>
                <w:b w:val="0"/>
                <w:sz w:val="16"/>
              </w:rPr>
              <w:t>Q31</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RCHNa</w:t>
            </w:r>
          </w:p>
        </w:tc>
      </w:tr>
      <w:tr>
        <w:tc>
          <w:tcPr>
            <w:tcW w:type="dxa" w:w="2541"/>
            <w:vAlign w:val="center"/>
          </w:tcPr>
          <w:p>
            <w:r>
              <w:rPr>
                <w:b w:val="0"/>
                <w:sz w:val="16"/>
              </w:rPr>
              <w:t>Q32</w:t>
            </w:r>
          </w:p>
        </w:tc>
        <w:tc>
          <w:tcPr>
            <w:tcW w:type="dxa" w:w="2541"/>
            <w:vAlign w:val="center"/>
          </w:tcPr>
          <w:p>
            <w:r>
              <w:rPr>
                <w:b w:val="0"/>
                <w:sz w:val="16"/>
              </w:rPr>
              <w:t>B</w:t>
            </w:r>
          </w:p>
        </w:tc>
        <w:tc>
          <w:tcPr>
            <w:tcW w:type="dxa" w:w="2541"/>
            <w:vAlign w:val="center"/>
          </w:tcPr>
          <w:p>
            <w:r>
              <w:rPr>
                <w:b w:val="0"/>
                <w:sz w:val="16"/>
              </w:rPr>
              <w:t>Clinical</w:t>
            </w:r>
          </w:p>
        </w:tc>
        <w:tc>
          <w:tcPr>
            <w:tcW w:type="dxa" w:w="2541"/>
            <w:vAlign w:val="center"/>
          </w:tcPr>
          <w:p>
            <w:r>
              <w:rPr>
                <w:b w:val="0"/>
                <w:sz w:val="16"/>
              </w:rPr>
              <w:t>NICE29</w:t>
            </w:r>
          </w:p>
        </w:tc>
      </w:tr>
      <w:tr>
        <w:tc>
          <w:tcPr>
            <w:tcW w:type="dxa" w:w="2541"/>
            <w:vAlign w:val="center"/>
          </w:tcPr>
          <w:p>
            <w:r>
              <w:rPr>
                <w:b w:val="0"/>
                <w:sz w:val="16"/>
              </w:rPr>
              <w:t>Q33</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NICE29</w:t>
            </w:r>
          </w:p>
        </w:tc>
      </w:tr>
      <w:tr>
        <w:tc>
          <w:tcPr>
            <w:tcW w:type="dxa" w:w="2541"/>
            <w:vAlign w:val="center"/>
          </w:tcPr>
          <w:p>
            <w:r>
              <w:rPr>
                <w:b w:val="0"/>
                <w:sz w:val="16"/>
              </w:rPr>
              <w:t>Q34</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RCHHighNa</w:t>
            </w:r>
          </w:p>
        </w:tc>
      </w:tr>
      <w:tr>
        <w:tc>
          <w:tcPr>
            <w:tcW w:type="dxa" w:w="2541"/>
            <w:vAlign w:val="center"/>
          </w:tcPr>
          <w:p>
            <w:r>
              <w:rPr>
                <w:b w:val="0"/>
                <w:sz w:val="16"/>
              </w:rPr>
              <w:t>Q35</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RCHHighNa</w:t>
            </w:r>
          </w:p>
        </w:tc>
      </w:tr>
      <w:tr>
        <w:tc>
          <w:tcPr>
            <w:tcW w:type="dxa" w:w="2541"/>
            <w:vAlign w:val="center"/>
          </w:tcPr>
          <w:p>
            <w:r>
              <w:rPr>
                <w:b w:val="0"/>
                <w:sz w:val="16"/>
              </w:rPr>
              <w:t>Q36</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RCHK</w:t>
            </w:r>
          </w:p>
        </w:tc>
      </w:tr>
      <w:tr>
        <w:tc>
          <w:tcPr>
            <w:tcW w:type="dxa" w:w="2541"/>
            <w:vAlign w:val="center"/>
          </w:tcPr>
          <w:p>
            <w:r>
              <w:rPr>
                <w:b w:val="0"/>
                <w:sz w:val="16"/>
              </w:rPr>
              <w:t>Q37</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RCHK</w:t>
            </w:r>
          </w:p>
        </w:tc>
      </w:tr>
      <w:tr>
        <w:tc>
          <w:tcPr>
            <w:tcW w:type="dxa" w:w="2541"/>
            <w:vAlign w:val="center"/>
          </w:tcPr>
          <w:p>
            <w:r>
              <w:rPr>
                <w:b w:val="0"/>
                <w:sz w:val="16"/>
              </w:rPr>
              <w:t>Q38</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RCHK</w:t>
            </w:r>
          </w:p>
        </w:tc>
      </w:tr>
      <w:tr>
        <w:tc>
          <w:tcPr>
            <w:tcW w:type="dxa" w:w="2541"/>
            <w:vAlign w:val="center"/>
          </w:tcPr>
          <w:p>
            <w:r>
              <w:rPr>
                <w:b w:val="0"/>
                <w:sz w:val="16"/>
              </w:rPr>
              <w:t>Q39</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RCHK</w:t>
            </w:r>
          </w:p>
        </w:tc>
      </w:tr>
      <w:tr>
        <w:tc>
          <w:tcPr>
            <w:tcW w:type="dxa" w:w="2541"/>
            <w:vAlign w:val="center"/>
          </w:tcPr>
          <w:p>
            <w:r>
              <w:rPr>
                <w:b w:val="0"/>
                <w:sz w:val="16"/>
              </w:rPr>
              <w:t>Q40</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Q41</w:t>
            </w:r>
          </w:p>
        </w:tc>
        <w:tc>
          <w:tcPr>
            <w:tcW w:type="dxa" w:w="2541"/>
            <w:vAlign w:val="center"/>
          </w:tcPr>
          <w:p>
            <w:r>
              <w:rPr>
                <w:b w:val="0"/>
                <w:sz w:val="16"/>
              </w:rPr>
              <w:t>B</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Q42</w:t>
            </w:r>
          </w:p>
        </w:tc>
        <w:tc>
          <w:tcPr>
            <w:tcW w:type="dxa" w:w="2541"/>
            <w:vAlign w:val="center"/>
          </w:tcPr>
          <w:p>
            <w:r>
              <w:rPr>
                <w:b w:val="0"/>
                <w:sz w:val="16"/>
              </w:rPr>
              <w:t>C</w:t>
            </w:r>
          </w:p>
        </w:tc>
        <w:tc>
          <w:tcPr>
            <w:tcW w:type="dxa" w:w="2541"/>
            <w:vAlign w:val="center"/>
          </w:tcPr>
          <w:p>
            <w:r>
              <w:rPr>
                <w:b w:val="0"/>
                <w:sz w:val="16"/>
              </w:rPr>
              <w:t>Clinical</w:t>
            </w:r>
          </w:p>
        </w:tc>
        <w:tc>
          <w:tcPr>
            <w:tcW w:type="dxa" w:w="2541"/>
            <w:vAlign w:val="center"/>
          </w:tcPr>
          <w:p>
            <w:r>
              <w:rPr>
                <w:b w:val="0"/>
                <w:sz w:val="16"/>
              </w:rPr>
              <w:t>NICE29</w:t>
            </w:r>
          </w:p>
        </w:tc>
      </w:tr>
      <w:tr>
        <w:tc>
          <w:tcPr>
            <w:tcW w:type="dxa" w:w="2541"/>
            <w:vAlign w:val="center"/>
          </w:tcPr>
          <w:p>
            <w:r>
              <w:rPr>
                <w:b w:val="0"/>
                <w:sz w:val="16"/>
              </w:rPr>
              <w:t>Q43</w:t>
            </w:r>
          </w:p>
        </w:tc>
        <w:tc>
          <w:tcPr>
            <w:tcW w:type="dxa" w:w="2541"/>
            <w:vAlign w:val="center"/>
          </w:tcPr>
          <w:p>
            <w:r>
              <w:rPr>
                <w:b w:val="0"/>
                <w:sz w:val="16"/>
              </w:rPr>
              <w:t>A</w:t>
            </w:r>
          </w:p>
        </w:tc>
        <w:tc>
          <w:tcPr>
            <w:tcW w:type="dxa" w:w="2541"/>
            <w:vAlign w:val="center"/>
          </w:tcPr>
          <w:p>
            <w:r>
              <w:rPr>
                <w:b w:val="0"/>
                <w:sz w:val="16"/>
              </w:rPr>
              <w:t>Clinical</w:t>
            </w:r>
          </w:p>
        </w:tc>
        <w:tc>
          <w:tcPr>
            <w:tcW w:type="dxa" w:w="2541"/>
            <w:vAlign w:val="center"/>
          </w:tcPr>
          <w:p>
            <w:r>
              <w:rPr>
                <w:b w:val="0"/>
                <w:sz w:val="16"/>
              </w:rPr>
              <w:t>NICE29</w:t>
            </w:r>
          </w:p>
        </w:tc>
      </w:tr>
      <w:tr>
        <w:tc>
          <w:tcPr>
            <w:tcW w:type="dxa" w:w="2541"/>
            <w:vAlign w:val="center"/>
          </w:tcPr>
          <w:p>
            <w:r>
              <w:rPr>
                <w:b w:val="0"/>
                <w:sz w:val="16"/>
              </w:rPr>
              <w:t>Q44</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Q45</w:t>
            </w:r>
          </w:p>
        </w:tc>
        <w:tc>
          <w:tcPr>
            <w:tcW w:type="dxa" w:w="2541"/>
            <w:vAlign w:val="center"/>
          </w:tcPr>
          <w:p>
            <w:r>
              <w:rPr>
                <w:b w:val="0"/>
                <w:sz w:val="16"/>
              </w:rPr>
              <w:t>B</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Q46</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Q47</w:t>
            </w:r>
          </w:p>
        </w:tc>
        <w:tc>
          <w:tcPr>
            <w:tcW w:type="dxa" w:w="2541"/>
            <w:vAlign w:val="center"/>
          </w:tcPr>
          <w:p>
            <w:r>
              <w:rPr>
                <w:b w:val="0"/>
                <w:sz w:val="16"/>
              </w:rPr>
              <w:t>D</w:t>
            </w:r>
          </w:p>
        </w:tc>
        <w:tc>
          <w:tcPr>
            <w:tcW w:type="dxa" w:w="2541"/>
            <w:vAlign w:val="center"/>
          </w:tcPr>
          <w:p>
            <w:r>
              <w:rPr>
                <w:b w:val="0"/>
                <w:sz w:val="16"/>
              </w:rPr>
              <w:t>Clinical</w:t>
            </w:r>
          </w:p>
        </w:tc>
        <w:tc>
          <w:tcPr>
            <w:tcW w:type="dxa" w:w="2541"/>
            <w:vAlign w:val="center"/>
          </w:tcPr>
          <w:p>
            <w:r>
              <w:rPr>
                <w:b w:val="0"/>
                <w:sz w:val="16"/>
              </w:rPr>
              <w:t>IAP22</w:t>
            </w:r>
          </w:p>
        </w:tc>
      </w:tr>
      <w:tr>
        <w:tc>
          <w:tcPr>
            <w:tcW w:type="dxa" w:w="2541"/>
            <w:vAlign w:val="center"/>
          </w:tcPr>
          <w:p>
            <w:r>
              <w:rPr>
                <w:b w:val="0"/>
                <w:sz w:val="16"/>
              </w:rPr>
              <w:t>Q48</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RCHNa</w:t>
            </w:r>
          </w:p>
        </w:tc>
      </w:tr>
      <w:tr>
        <w:tc>
          <w:tcPr>
            <w:tcW w:type="dxa" w:w="2541"/>
            <w:vAlign w:val="center"/>
          </w:tcPr>
          <w:p>
            <w:r>
              <w:rPr>
                <w:b w:val="0"/>
                <w:sz w:val="16"/>
              </w:rPr>
              <w:t>Q49</w:t>
            </w:r>
          </w:p>
        </w:tc>
        <w:tc>
          <w:tcPr>
            <w:tcW w:type="dxa" w:w="2541"/>
            <w:vAlign w:val="center"/>
          </w:tcPr>
          <w:p>
            <w:r>
              <w:rPr>
                <w:b w:val="0"/>
                <w:sz w:val="16"/>
              </w:rPr>
              <w:t>D</w:t>
            </w:r>
          </w:p>
        </w:tc>
        <w:tc>
          <w:tcPr>
            <w:tcW w:type="dxa" w:w="2541"/>
            <w:vAlign w:val="center"/>
          </w:tcPr>
          <w:p>
            <w:r>
              <w:rPr>
                <w:b w:val="0"/>
                <w:sz w:val="16"/>
              </w:rPr>
              <w:t>High-Difficulty</w:t>
            </w:r>
          </w:p>
        </w:tc>
        <w:tc>
          <w:tcPr>
            <w:tcW w:type="dxa" w:w="2541"/>
            <w:vAlign w:val="center"/>
          </w:tcPr>
          <w:p>
            <w:r>
              <w:rPr>
                <w:b w:val="0"/>
                <w:sz w:val="16"/>
              </w:rPr>
              <w:t>NICE29</w:t>
            </w:r>
          </w:p>
        </w:tc>
      </w:tr>
      <w:tr>
        <w:tc>
          <w:tcPr>
            <w:tcW w:type="dxa" w:w="2541"/>
            <w:vAlign w:val="center"/>
          </w:tcPr>
          <w:p>
            <w:r>
              <w:rPr>
                <w:b w:val="0"/>
                <w:sz w:val="16"/>
              </w:rPr>
              <w:t>Q50</w:t>
            </w:r>
          </w:p>
        </w:tc>
        <w:tc>
          <w:tcPr>
            <w:tcW w:type="dxa" w:w="2541"/>
            <w:vAlign w:val="center"/>
          </w:tcPr>
          <w:p>
            <w:r>
              <w:rPr>
                <w:b w:val="0"/>
                <w:sz w:val="16"/>
              </w:rPr>
              <w:t>D</w:t>
            </w:r>
          </w:p>
        </w:tc>
        <w:tc>
          <w:tcPr>
            <w:tcW w:type="dxa" w:w="2541"/>
            <w:vAlign w:val="center"/>
          </w:tcPr>
          <w:p>
            <w:r>
              <w:rPr>
                <w:b w:val="0"/>
                <w:sz w:val="16"/>
              </w:rPr>
              <w:t>High-Difficulty</w:t>
            </w:r>
          </w:p>
        </w:tc>
        <w:tc>
          <w:tcPr>
            <w:tcW w:type="dxa" w:w="2541"/>
            <w:vAlign w:val="center"/>
          </w:tcPr>
          <w:p>
            <w:r>
              <w:rPr>
                <w:b w:val="0"/>
                <w:sz w:val="16"/>
              </w:rPr>
              <w:t>RCHHighNa</w:t>
            </w:r>
          </w:p>
        </w:tc>
      </w:tr>
      <w:tr>
        <w:tc>
          <w:tcPr>
            <w:tcW w:type="dxa" w:w="2541"/>
            <w:vAlign w:val="center"/>
          </w:tcPr>
          <w:p>
            <w:r>
              <w:rPr>
                <w:b w:val="0"/>
                <w:sz w:val="16"/>
              </w:rPr>
              <w:t>Q51</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RCHNa</w:t>
            </w:r>
          </w:p>
        </w:tc>
      </w:tr>
      <w:tr>
        <w:tc>
          <w:tcPr>
            <w:tcW w:type="dxa" w:w="2541"/>
            <w:vAlign w:val="center"/>
          </w:tcPr>
          <w:p>
            <w:r>
              <w:rPr>
                <w:b w:val="0"/>
                <w:sz w:val="16"/>
              </w:rPr>
              <w:t>Q52</w:t>
            </w:r>
          </w:p>
        </w:tc>
        <w:tc>
          <w:tcPr>
            <w:tcW w:type="dxa" w:w="2541"/>
            <w:vAlign w:val="center"/>
          </w:tcPr>
          <w:p>
            <w:r>
              <w:rPr>
                <w:b w:val="0"/>
                <w:sz w:val="16"/>
              </w:rPr>
              <w:t>C</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Q53</w:t>
            </w:r>
          </w:p>
        </w:tc>
        <w:tc>
          <w:tcPr>
            <w:tcW w:type="dxa" w:w="2541"/>
            <w:vAlign w:val="center"/>
          </w:tcPr>
          <w:p>
            <w:r>
              <w:rPr>
                <w:b w:val="0"/>
                <w:sz w:val="16"/>
              </w:rPr>
              <w:t>C</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Q54</w:t>
            </w:r>
          </w:p>
        </w:tc>
        <w:tc>
          <w:tcPr>
            <w:tcW w:type="dxa" w:w="2541"/>
            <w:vAlign w:val="center"/>
          </w:tcPr>
          <w:p>
            <w:r>
              <w:rPr>
                <w:b w:val="0"/>
                <w:sz w:val="16"/>
              </w:rPr>
              <w:t>B</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Q55</w:t>
            </w:r>
          </w:p>
        </w:tc>
        <w:tc>
          <w:tcPr>
            <w:tcW w:type="dxa" w:w="2541"/>
            <w:vAlign w:val="center"/>
          </w:tcPr>
          <w:p>
            <w:r>
              <w:rPr>
                <w:b w:val="0"/>
                <w:sz w:val="16"/>
              </w:rPr>
              <w:t>C</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Q56</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Q57</w:t>
            </w:r>
          </w:p>
        </w:tc>
        <w:tc>
          <w:tcPr>
            <w:tcW w:type="dxa" w:w="2541"/>
            <w:vAlign w:val="center"/>
          </w:tcPr>
          <w:p>
            <w:r>
              <w:rPr>
                <w:b w:val="0"/>
                <w:sz w:val="16"/>
              </w:rPr>
              <w:t>B</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Q58</w:t>
            </w:r>
          </w:p>
        </w:tc>
        <w:tc>
          <w:tcPr>
            <w:tcW w:type="dxa" w:w="2541"/>
            <w:vAlign w:val="center"/>
          </w:tcPr>
          <w:p>
            <w:r>
              <w:rPr>
                <w:b w:val="0"/>
                <w:sz w:val="16"/>
              </w:rPr>
              <w:t>C</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Q59</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Q60</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Q61</w:t>
            </w:r>
          </w:p>
        </w:tc>
        <w:tc>
          <w:tcPr>
            <w:tcW w:type="dxa" w:w="2541"/>
            <w:vAlign w:val="center"/>
          </w:tcPr>
          <w:p>
            <w:r>
              <w:rPr>
                <w:b w:val="0"/>
                <w:sz w:val="16"/>
              </w:rPr>
              <w:t>D</w:t>
            </w:r>
          </w:p>
        </w:tc>
        <w:tc>
          <w:tcPr>
            <w:tcW w:type="dxa" w:w="2541"/>
            <w:vAlign w:val="center"/>
          </w:tcPr>
          <w:p>
            <w:r>
              <w:rPr>
                <w:b w:val="0"/>
                <w:sz w:val="16"/>
              </w:rPr>
              <w:t>High-Difficulty</w:t>
            </w:r>
          </w:p>
        </w:tc>
        <w:tc>
          <w:tcPr>
            <w:tcW w:type="dxa" w:w="2541"/>
            <w:vAlign w:val="center"/>
          </w:tcPr>
          <w:p>
            <w:r>
              <w:rPr>
                <w:b w:val="0"/>
                <w:sz w:val="16"/>
              </w:rPr>
              <w:t>KDIGO12</w:t>
            </w:r>
          </w:p>
        </w:tc>
      </w:tr>
      <w:tr>
        <w:tc>
          <w:tcPr>
            <w:tcW w:type="dxa" w:w="2541"/>
            <w:vAlign w:val="center"/>
          </w:tcPr>
          <w:p>
            <w:r>
              <w:rPr>
                <w:b w:val="0"/>
                <w:sz w:val="16"/>
              </w:rPr>
              <w:t>Q62</w:t>
            </w:r>
          </w:p>
        </w:tc>
        <w:tc>
          <w:tcPr>
            <w:tcW w:type="dxa" w:w="2541"/>
            <w:vAlign w:val="center"/>
          </w:tcPr>
          <w:p>
            <w:r>
              <w:rPr>
                <w:b w:val="0"/>
                <w:sz w:val="16"/>
              </w:rPr>
              <w:t>B</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Q63</w:t>
            </w:r>
          </w:p>
        </w:tc>
        <w:tc>
          <w:tcPr>
            <w:tcW w:type="dxa" w:w="2541"/>
            <w:vAlign w:val="center"/>
          </w:tcPr>
          <w:p>
            <w:r>
              <w:rPr>
                <w:b w:val="0"/>
                <w:sz w:val="16"/>
              </w:rPr>
              <w:t>B</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Q64</w:t>
            </w:r>
          </w:p>
        </w:tc>
        <w:tc>
          <w:tcPr>
            <w:tcW w:type="dxa" w:w="2541"/>
            <w:vAlign w:val="center"/>
          </w:tcPr>
          <w:p>
            <w:r>
              <w:rPr>
                <w:b w:val="0"/>
                <w:sz w:val="16"/>
              </w:rPr>
              <w:t>C</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Q65</w:t>
            </w:r>
          </w:p>
        </w:tc>
        <w:tc>
          <w:tcPr>
            <w:tcW w:type="dxa" w:w="2541"/>
            <w:vAlign w:val="center"/>
          </w:tcPr>
          <w:p>
            <w:r>
              <w:rPr>
                <w:b w:val="0"/>
                <w:sz w:val="16"/>
              </w:rPr>
              <w:t>D</w:t>
            </w:r>
          </w:p>
        </w:tc>
        <w:tc>
          <w:tcPr>
            <w:tcW w:type="dxa" w:w="2541"/>
            <w:vAlign w:val="center"/>
          </w:tcPr>
          <w:p>
            <w:r>
              <w:rPr>
                <w:b w:val="0"/>
                <w:sz w:val="16"/>
              </w:rPr>
              <w:t>High-Difficulty</w:t>
            </w:r>
          </w:p>
        </w:tc>
        <w:tc>
          <w:tcPr>
            <w:tcW w:type="dxa" w:w="2541"/>
            <w:vAlign w:val="center"/>
          </w:tcPr>
          <w:p>
            <w:r>
              <w:rPr>
                <w:b w:val="0"/>
                <w:sz w:val="16"/>
              </w:rPr>
              <w:t>KDIGO12</w:t>
            </w:r>
          </w:p>
        </w:tc>
      </w:tr>
      <w:tr>
        <w:tc>
          <w:tcPr>
            <w:tcW w:type="dxa" w:w="2541"/>
            <w:vAlign w:val="center"/>
          </w:tcPr>
          <w:p>
            <w:r>
              <w:rPr>
                <w:b w:val="0"/>
                <w:sz w:val="16"/>
              </w:rPr>
              <w:t>Q66</w:t>
            </w:r>
          </w:p>
        </w:tc>
        <w:tc>
          <w:tcPr>
            <w:tcW w:type="dxa" w:w="2541"/>
            <w:vAlign w:val="center"/>
          </w:tcPr>
          <w:p>
            <w:r>
              <w:rPr>
                <w:b w:val="0"/>
                <w:sz w:val="16"/>
              </w:rPr>
              <w:t>D</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Q67</w:t>
            </w:r>
          </w:p>
        </w:tc>
        <w:tc>
          <w:tcPr>
            <w:tcW w:type="dxa" w:w="2541"/>
            <w:vAlign w:val="center"/>
          </w:tcPr>
          <w:p>
            <w:r>
              <w:rPr>
                <w:b w:val="0"/>
                <w:sz w:val="16"/>
              </w:rPr>
              <w:t>A</w:t>
            </w:r>
          </w:p>
        </w:tc>
        <w:tc>
          <w:tcPr>
            <w:tcW w:type="dxa" w:w="2541"/>
            <w:vAlign w:val="center"/>
          </w:tcPr>
          <w:p>
            <w:r>
              <w:rPr>
                <w:b w:val="0"/>
                <w:sz w:val="16"/>
              </w:rPr>
              <w:t>High-Difficulty</w:t>
            </w:r>
          </w:p>
        </w:tc>
        <w:tc>
          <w:tcPr>
            <w:tcW w:type="dxa" w:w="2541"/>
            <w:vAlign w:val="center"/>
          </w:tcPr>
          <w:p>
            <w:r>
              <w:rPr>
                <w:b w:val="0"/>
                <w:sz w:val="16"/>
              </w:rPr>
              <w:t>IAP22</w:t>
            </w:r>
          </w:p>
        </w:tc>
      </w:tr>
      <w:tr>
        <w:tc>
          <w:tcPr>
            <w:tcW w:type="dxa" w:w="2541"/>
            <w:vAlign w:val="center"/>
          </w:tcPr>
          <w:p>
            <w:r>
              <w:rPr>
                <w:b w:val="0"/>
                <w:sz w:val="16"/>
              </w:rPr>
              <w:t>Q68</w:t>
            </w:r>
          </w:p>
        </w:tc>
        <w:tc>
          <w:tcPr>
            <w:tcW w:type="dxa" w:w="2541"/>
            <w:vAlign w:val="center"/>
          </w:tcPr>
          <w:p>
            <w:r>
              <w:rPr>
                <w:b w:val="0"/>
                <w:sz w:val="16"/>
              </w:rPr>
              <w:t>B</w:t>
            </w:r>
          </w:p>
        </w:tc>
        <w:tc>
          <w:tcPr>
            <w:tcW w:type="dxa" w:w="2541"/>
            <w:vAlign w:val="center"/>
          </w:tcPr>
          <w:p>
            <w:r>
              <w:rPr>
                <w:b w:val="0"/>
                <w:sz w:val="16"/>
              </w:rPr>
              <w:t>Integrated</w:t>
            </w:r>
          </w:p>
        </w:tc>
        <w:tc>
          <w:tcPr>
            <w:tcW w:type="dxa" w:w="2541"/>
            <w:vAlign w:val="center"/>
          </w:tcPr>
          <w:p>
            <w:r>
              <w:rPr>
                <w:b w:val="0"/>
                <w:sz w:val="16"/>
              </w:rPr>
              <w:t>RCHK</w:t>
            </w:r>
          </w:p>
        </w:tc>
      </w:tr>
      <w:tr>
        <w:tc>
          <w:tcPr>
            <w:tcW w:type="dxa" w:w="2541"/>
            <w:vAlign w:val="center"/>
          </w:tcPr>
          <w:p>
            <w:r>
              <w:rPr>
                <w:b w:val="0"/>
                <w:sz w:val="16"/>
              </w:rPr>
              <w:t>Q69</w:t>
            </w:r>
          </w:p>
        </w:tc>
        <w:tc>
          <w:tcPr>
            <w:tcW w:type="dxa" w:w="2541"/>
            <w:vAlign w:val="center"/>
          </w:tcPr>
          <w:p>
            <w:r>
              <w:rPr>
                <w:b w:val="0"/>
                <w:sz w:val="16"/>
              </w:rPr>
              <w:t>A</w:t>
            </w:r>
          </w:p>
        </w:tc>
        <w:tc>
          <w:tcPr>
            <w:tcW w:type="dxa" w:w="2541"/>
            <w:vAlign w:val="center"/>
          </w:tcPr>
          <w:p>
            <w:r>
              <w:rPr>
                <w:b w:val="0"/>
                <w:sz w:val="16"/>
              </w:rPr>
              <w:t>Integrated</w:t>
            </w:r>
          </w:p>
        </w:tc>
        <w:tc>
          <w:tcPr>
            <w:tcW w:type="dxa" w:w="2541"/>
            <w:vAlign w:val="center"/>
          </w:tcPr>
          <w:p>
            <w:r>
              <w:rPr>
                <w:b w:val="0"/>
                <w:sz w:val="16"/>
              </w:rPr>
              <w:t>NICE29</w:t>
            </w:r>
          </w:p>
        </w:tc>
      </w:tr>
      <w:tr>
        <w:tc>
          <w:tcPr>
            <w:tcW w:type="dxa" w:w="2541"/>
            <w:vAlign w:val="center"/>
          </w:tcPr>
          <w:p>
            <w:r>
              <w:rPr>
                <w:b w:val="0"/>
                <w:sz w:val="16"/>
              </w:rPr>
              <w:t>Q70</w:t>
            </w:r>
          </w:p>
        </w:tc>
        <w:tc>
          <w:tcPr>
            <w:tcW w:type="dxa" w:w="2541"/>
            <w:vAlign w:val="center"/>
          </w:tcPr>
          <w:p>
            <w:r>
              <w:rPr>
                <w:b w:val="0"/>
                <w:sz w:val="16"/>
              </w:rPr>
              <w:t>C</w:t>
            </w:r>
          </w:p>
        </w:tc>
        <w:tc>
          <w:tcPr>
            <w:tcW w:type="dxa" w:w="2541"/>
            <w:vAlign w:val="center"/>
          </w:tcPr>
          <w:p>
            <w:r>
              <w:rPr>
                <w:b w:val="0"/>
                <w:sz w:val="16"/>
              </w:rPr>
              <w:t>Integrated</w:t>
            </w:r>
          </w:p>
        </w:tc>
        <w:tc>
          <w:tcPr>
            <w:tcW w:type="dxa" w:w="2541"/>
            <w:vAlign w:val="center"/>
          </w:tcPr>
          <w:p>
            <w:r>
              <w:rPr>
                <w:b w:val="0"/>
                <w:sz w:val="16"/>
              </w:rPr>
              <w:t>IAP22</w:t>
            </w:r>
          </w:p>
        </w:tc>
      </w:tr>
      <w:tr>
        <w:tc>
          <w:tcPr>
            <w:tcW w:type="dxa" w:w="2541"/>
            <w:vAlign w:val="center"/>
          </w:tcPr>
          <w:p>
            <w:r>
              <w:rPr>
                <w:b w:val="0"/>
                <w:sz w:val="16"/>
              </w:rPr>
              <w:t>Q71</w:t>
            </w:r>
          </w:p>
        </w:tc>
        <w:tc>
          <w:tcPr>
            <w:tcW w:type="dxa" w:w="2541"/>
            <w:vAlign w:val="center"/>
          </w:tcPr>
          <w:p>
            <w:r>
              <w:rPr>
                <w:b w:val="0"/>
                <w:sz w:val="16"/>
              </w:rPr>
              <w:t>D</w:t>
            </w:r>
          </w:p>
        </w:tc>
        <w:tc>
          <w:tcPr>
            <w:tcW w:type="dxa" w:w="2541"/>
            <w:vAlign w:val="center"/>
          </w:tcPr>
          <w:p>
            <w:r>
              <w:rPr>
                <w:b w:val="0"/>
                <w:sz w:val="16"/>
              </w:rPr>
              <w:t>Integrated</w:t>
            </w:r>
          </w:p>
        </w:tc>
        <w:tc>
          <w:tcPr>
            <w:tcW w:type="dxa" w:w="2541"/>
            <w:vAlign w:val="center"/>
          </w:tcPr>
          <w:p>
            <w:r>
              <w:rPr>
                <w:b w:val="0"/>
                <w:sz w:val="16"/>
              </w:rPr>
              <w:t>IAP22</w:t>
            </w:r>
          </w:p>
        </w:tc>
      </w:tr>
      <w:tr>
        <w:tc>
          <w:tcPr>
            <w:tcW w:type="dxa" w:w="2541"/>
            <w:vAlign w:val="center"/>
          </w:tcPr>
          <w:p>
            <w:r>
              <w:rPr>
                <w:b w:val="0"/>
                <w:sz w:val="16"/>
              </w:rPr>
              <w:t>Q72</w:t>
            </w:r>
          </w:p>
        </w:tc>
        <w:tc>
          <w:tcPr>
            <w:tcW w:type="dxa" w:w="2541"/>
            <w:vAlign w:val="center"/>
          </w:tcPr>
          <w:p>
            <w:r>
              <w:rPr>
                <w:b w:val="0"/>
                <w:sz w:val="16"/>
              </w:rPr>
              <w:t>B</w:t>
            </w:r>
          </w:p>
        </w:tc>
        <w:tc>
          <w:tcPr>
            <w:tcW w:type="dxa" w:w="2541"/>
            <w:vAlign w:val="center"/>
          </w:tcPr>
          <w:p>
            <w:r>
              <w:rPr>
                <w:b w:val="0"/>
                <w:sz w:val="16"/>
              </w:rPr>
              <w:t>Integrated</w:t>
            </w:r>
          </w:p>
        </w:tc>
        <w:tc>
          <w:tcPr>
            <w:tcW w:type="dxa" w:w="2541"/>
            <w:vAlign w:val="center"/>
          </w:tcPr>
          <w:p>
            <w:r>
              <w:rPr>
                <w:b w:val="0"/>
                <w:sz w:val="16"/>
              </w:rPr>
              <w:t>RCHNa</w:t>
            </w:r>
          </w:p>
        </w:tc>
      </w:tr>
      <w:tr>
        <w:tc>
          <w:tcPr>
            <w:tcW w:type="dxa" w:w="2541"/>
            <w:vAlign w:val="center"/>
          </w:tcPr>
          <w:p>
            <w:r>
              <w:rPr>
                <w:b w:val="0"/>
                <w:sz w:val="16"/>
              </w:rPr>
              <w:t>Q73</w:t>
            </w:r>
          </w:p>
        </w:tc>
        <w:tc>
          <w:tcPr>
            <w:tcW w:type="dxa" w:w="2541"/>
            <w:vAlign w:val="center"/>
          </w:tcPr>
          <w:p>
            <w:r>
              <w:rPr>
                <w:b w:val="0"/>
                <w:sz w:val="16"/>
              </w:rPr>
              <w:t>A</w:t>
            </w:r>
          </w:p>
        </w:tc>
        <w:tc>
          <w:tcPr>
            <w:tcW w:type="dxa" w:w="2541"/>
            <w:vAlign w:val="center"/>
          </w:tcPr>
          <w:p>
            <w:r>
              <w:rPr>
                <w:b w:val="0"/>
                <w:sz w:val="16"/>
              </w:rPr>
              <w:t>Integrated</w:t>
            </w:r>
          </w:p>
        </w:tc>
        <w:tc>
          <w:tcPr>
            <w:tcW w:type="dxa" w:w="2541"/>
            <w:vAlign w:val="center"/>
          </w:tcPr>
          <w:p>
            <w:r>
              <w:rPr>
                <w:b w:val="0"/>
                <w:sz w:val="16"/>
              </w:rPr>
              <w:t>RCHHighNa</w:t>
            </w:r>
          </w:p>
        </w:tc>
      </w:tr>
      <w:tr>
        <w:tc>
          <w:tcPr>
            <w:tcW w:type="dxa" w:w="2541"/>
            <w:vAlign w:val="center"/>
          </w:tcPr>
          <w:p>
            <w:r>
              <w:rPr>
                <w:b w:val="0"/>
                <w:sz w:val="16"/>
              </w:rPr>
              <w:t>Q74</w:t>
            </w:r>
          </w:p>
        </w:tc>
        <w:tc>
          <w:tcPr>
            <w:tcW w:type="dxa" w:w="2541"/>
            <w:vAlign w:val="center"/>
          </w:tcPr>
          <w:p>
            <w:r>
              <w:rPr>
                <w:b w:val="0"/>
                <w:sz w:val="16"/>
              </w:rPr>
              <w:t>A</w:t>
            </w:r>
          </w:p>
        </w:tc>
        <w:tc>
          <w:tcPr>
            <w:tcW w:type="dxa" w:w="2541"/>
            <w:vAlign w:val="center"/>
          </w:tcPr>
          <w:p>
            <w:r>
              <w:rPr>
                <w:b w:val="0"/>
                <w:sz w:val="16"/>
              </w:rPr>
              <w:t>Integrated</w:t>
            </w:r>
          </w:p>
        </w:tc>
        <w:tc>
          <w:tcPr>
            <w:tcW w:type="dxa" w:w="2541"/>
            <w:vAlign w:val="center"/>
          </w:tcPr>
          <w:p>
            <w:r>
              <w:rPr>
                <w:b w:val="0"/>
                <w:sz w:val="16"/>
              </w:rPr>
              <w:t>IAP22</w:t>
            </w:r>
          </w:p>
        </w:tc>
      </w:tr>
      <w:tr>
        <w:tc>
          <w:tcPr>
            <w:tcW w:type="dxa" w:w="2541"/>
            <w:vAlign w:val="center"/>
          </w:tcPr>
          <w:p>
            <w:r>
              <w:rPr>
                <w:b w:val="0"/>
                <w:sz w:val="16"/>
              </w:rPr>
              <w:t>Q75</w:t>
            </w:r>
          </w:p>
        </w:tc>
        <w:tc>
          <w:tcPr>
            <w:tcW w:type="dxa" w:w="2541"/>
            <w:vAlign w:val="center"/>
          </w:tcPr>
          <w:p>
            <w:r>
              <w:rPr>
                <w:b w:val="0"/>
                <w:sz w:val="16"/>
              </w:rPr>
              <w:t>B</w:t>
            </w:r>
          </w:p>
        </w:tc>
        <w:tc>
          <w:tcPr>
            <w:tcW w:type="dxa" w:w="2541"/>
            <w:vAlign w:val="center"/>
          </w:tcPr>
          <w:p>
            <w:r>
              <w:rPr>
                <w:b w:val="0"/>
                <w:sz w:val="16"/>
              </w:rPr>
              <w:t>Integrated</w:t>
            </w:r>
          </w:p>
        </w:tc>
        <w:tc>
          <w:tcPr>
            <w:tcW w:type="dxa" w:w="2541"/>
            <w:vAlign w:val="center"/>
          </w:tcPr>
          <w:p>
            <w:r>
              <w:rPr>
                <w:b w:val="0"/>
                <w:sz w:val="16"/>
              </w:rPr>
              <w:t>RCHK</w:t>
            </w:r>
          </w:p>
        </w:tc>
      </w:tr>
      <w:tr>
        <w:tc>
          <w:tcPr>
            <w:tcW w:type="dxa" w:w="2541"/>
            <w:vAlign w:val="center"/>
          </w:tcPr>
          <w:p>
            <w:r>
              <w:rPr>
                <w:b w:val="0"/>
                <w:sz w:val="16"/>
              </w:rPr>
              <w:t>RT01</w:t>
            </w:r>
          </w:p>
        </w:tc>
        <w:tc>
          <w:tcPr>
            <w:tcW w:type="dxa" w:w="2541"/>
            <w:vAlign w:val="center"/>
          </w:tcPr>
          <w:p>
            <w:r>
              <w:rPr>
                <w:b w:val="0"/>
                <w:sz w:val="16"/>
              </w:rPr>
              <w:t>B</w:t>
            </w:r>
          </w:p>
        </w:tc>
        <w:tc>
          <w:tcPr>
            <w:tcW w:type="dxa" w:w="2541"/>
            <w:vAlign w:val="center"/>
          </w:tcPr>
          <w:p>
            <w:r>
              <w:rPr>
                <w:b w:val="0"/>
                <w:sz w:val="16"/>
              </w:rPr>
              <w:t>Retest</w:t>
            </w:r>
          </w:p>
        </w:tc>
        <w:tc>
          <w:tcPr>
            <w:tcW w:type="dxa" w:w="2541"/>
            <w:vAlign w:val="center"/>
          </w:tcPr>
          <w:p>
            <w:r>
              <w:rPr>
                <w:b w:val="0"/>
                <w:sz w:val="16"/>
              </w:rPr>
              <w:t>ERR-D19-Q6</w:t>
            </w:r>
          </w:p>
        </w:tc>
      </w:tr>
      <w:tr>
        <w:tc>
          <w:tcPr>
            <w:tcW w:type="dxa" w:w="2541"/>
            <w:vAlign w:val="center"/>
          </w:tcPr>
          <w:p>
            <w:r>
              <w:rPr>
                <w:b w:val="0"/>
                <w:sz w:val="16"/>
              </w:rPr>
              <w:t>RT02</w:t>
            </w:r>
          </w:p>
        </w:tc>
        <w:tc>
          <w:tcPr>
            <w:tcW w:type="dxa" w:w="2541"/>
            <w:vAlign w:val="center"/>
          </w:tcPr>
          <w:p>
            <w:r>
              <w:rPr>
                <w:b w:val="0"/>
                <w:sz w:val="16"/>
              </w:rPr>
              <w:t>A</w:t>
            </w:r>
          </w:p>
        </w:tc>
        <w:tc>
          <w:tcPr>
            <w:tcW w:type="dxa" w:w="2541"/>
            <w:vAlign w:val="center"/>
          </w:tcPr>
          <w:p>
            <w:r>
              <w:rPr>
                <w:b w:val="0"/>
                <w:sz w:val="16"/>
              </w:rPr>
              <w:t>Retest</w:t>
            </w:r>
          </w:p>
        </w:tc>
        <w:tc>
          <w:tcPr>
            <w:tcW w:type="dxa" w:w="2541"/>
            <w:vAlign w:val="center"/>
          </w:tcPr>
          <w:p>
            <w:r>
              <w:rPr>
                <w:b w:val="0"/>
                <w:sz w:val="16"/>
              </w:rPr>
              <w:t>ERR-D19-Q11</w:t>
            </w:r>
          </w:p>
        </w:tc>
      </w:tr>
      <w:tr>
        <w:tc>
          <w:tcPr>
            <w:tcW w:type="dxa" w:w="2541"/>
            <w:vAlign w:val="center"/>
          </w:tcPr>
          <w:p>
            <w:r>
              <w:rPr>
                <w:b w:val="0"/>
                <w:sz w:val="16"/>
              </w:rPr>
              <w:t>RT03</w:t>
            </w:r>
          </w:p>
        </w:tc>
        <w:tc>
          <w:tcPr>
            <w:tcW w:type="dxa" w:w="2541"/>
            <w:vAlign w:val="center"/>
          </w:tcPr>
          <w:p>
            <w:r>
              <w:rPr>
                <w:b w:val="0"/>
                <w:sz w:val="16"/>
              </w:rPr>
              <w:t>B</w:t>
            </w:r>
          </w:p>
        </w:tc>
        <w:tc>
          <w:tcPr>
            <w:tcW w:type="dxa" w:w="2541"/>
            <w:vAlign w:val="center"/>
          </w:tcPr>
          <w:p>
            <w:r>
              <w:rPr>
                <w:b w:val="0"/>
                <w:sz w:val="16"/>
              </w:rPr>
              <w:t>Retest</w:t>
            </w:r>
          </w:p>
        </w:tc>
        <w:tc>
          <w:tcPr>
            <w:tcW w:type="dxa" w:w="2541"/>
            <w:vAlign w:val="center"/>
          </w:tcPr>
          <w:p>
            <w:r>
              <w:rPr>
                <w:b w:val="0"/>
                <w:sz w:val="16"/>
              </w:rPr>
              <w:t>ERR-D11-Q55</w:t>
            </w:r>
          </w:p>
        </w:tc>
      </w:tr>
      <w:tr>
        <w:tc>
          <w:tcPr>
            <w:tcW w:type="dxa" w:w="2541"/>
            <w:vAlign w:val="center"/>
          </w:tcPr>
          <w:p>
            <w:r>
              <w:rPr>
                <w:b w:val="0"/>
                <w:sz w:val="16"/>
              </w:rPr>
              <w:t>RT04</w:t>
            </w:r>
          </w:p>
        </w:tc>
        <w:tc>
          <w:tcPr>
            <w:tcW w:type="dxa" w:w="2541"/>
            <w:vAlign w:val="center"/>
          </w:tcPr>
          <w:p>
            <w:r>
              <w:rPr>
                <w:b w:val="0"/>
                <w:sz w:val="16"/>
              </w:rPr>
              <w:t>A</w:t>
            </w:r>
          </w:p>
        </w:tc>
        <w:tc>
          <w:tcPr>
            <w:tcW w:type="dxa" w:w="2541"/>
            <w:vAlign w:val="center"/>
          </w:tcPr>
          <w:p>
            <w:r>
              <w:rPr>
                <w:b w:val="0"/>
                <w:sz w:val="16"/>
              </w:rPr>
              <w:t>Retest</w:t>
            </w:r>
          </w:p>
        </w:tc>
        <w:tc>
          <w:tcPr>
            <w:tcW w:type="dxa" w:w="2541"/>
            <w:vAlign w:val="center"/>
          </w:tcPr>
          <w:p>
            <w:r>
              <w:rPr>
                <w:b w:val="0"/>
                <w:sz w:val="16"/>
              </w:rPr>
              <w:t>ERR-D13-Q5</w:t>
            </w:r>
          </w:p>
        </w:tc>
      </w:tr>
      <w:tr>
        <w:tc>
          <w:tcPr>
            <w:tcW w:type="dxa" w:w="2541"/>
            <w:vAlign w:val="center"/>
          </w:tcPr>
          <w:p>
            <w:r>
              <w:rPr>
                <w:b w:val="0"/>
                <w:sz w:val="16"/>
              </w:rPr>
              <w:t>RT05</w:t>
            </w:r>
          </w:p>
        </w:tc>
        <w:tc>
          <w:tcPr>
            <w:tcW w:type="dxa" w:w="2541"/>
            <w:vAlign w:val="center"/>
          </w:tcPr>
          <w:p>
            <w:r>
              <w:rPr>
                <w:b w:val="0"/>
                <w:sz w:val="16"/>
              </w:rPr>
              <w:t>A</w:t>
            </w:r>
          </w:p>
        </w:tc>
        <w:tc>
          <w:tcPr>
            <w:tcW w:type="dxa" w:w="2541"/>
            <w:vAlign w:val="center"/>
          </w:tcPr>
          <w:p>
            <w:r>
              <w:rPr>
                <w:b w:val="0"/>
                <w:sz w:val="16"/>
              </w:rPr>
              <w:t>Retest</w:t>
            </w:r>
          </w:p>
        </w:tc>
        <w:tc>
          <w:tcPr>
            <w:tcW w:type="dxa" w:w="2541"/>
            <w:vAlign w:val="center"/>
          </w:tcPr>
          <w:p>
            <w:r>
              <w:rPr>
                <w:b w:val="0"/>
                <w:sz w:val="16"/>
              </w:rPr>
              <w:t>ERR-D10-Q15</w:t>
            </w:r>
          </w:p>
        </w:tc>
      </w:tr>
      <w:tr>
        <w:tc>
          <w:tcPr>
            <w:tcW w:type="dxa" w:w="2541"/>
            <w:vAlign w:val="center"/>
          </w:tcPr>
          <w:p>
            <w:r>
              <w:rPr>
                <w:b w:val="0"/>
                <w:sz w:val="16"/>
              </w:rPr>
              <w:t>RT06</w:t>
            </w:r>
          </w:p>
        </w:tc>
        <w:tc>
          <w:tcPr>
            <w:tcW w:type="dxa" w:w="2541"/>
            <w:vAlign w:val="center"/>
          </w:tcPr>
          <w:p>
            <w:r>
              <w:rPr>
                <w:b w:val="0"/>
                <w:sz w:val="16"/>
              </w:rPr>
              <w:t>C</w:t>
            </w:r>
          </w:p>
        </w:tc>
        <w:tc>
          <w:tcPr>
            <w:tcW w:type="dxa" w:w="2541"/>
            <w:vAlign w:val="center"/>
          </w:tcPr>
          <w:p>
            <w:r>
              <w:rPr>
                <w:b w:val="0"/>
                <w:sz w:val="16"/>
              </w:rPr>
              <w:t>Retest</w:t>
            </w:r>
          </w:p>
        </w:tc>
        <w:tc>
          <w:tcPr>
            <w:tcW w:type="dxa" w:w="2541"/>
            <w:vAlign w:val="center"/>
          </w:tcPr>
          <w:p>
            <w:r>
              <w:rPr>
                <w:b w:val="0"/>
                <w:sz w:val="16"/>
              </w:rPr>
              <w:t>ERR-D10-Q47</w:t>
            </w:r>
          </w:p>
        </w:tc>
      </w:tr>
      <w:tr>
        <w:tc>
          <w:tcPr>
            <w:tcW w:type="dxa" w:w="2541"/>
            <w:vAlign w:val="center"/>
          </w:tcPr>
          <w:p>
            <w:r>
              <w:rPr>
                <w:b w:val="0"/>
                <w:sz w:val="16"/>
              </w:rPr>
              <w:t>RT07</w:t>
            </w:r>
          </w:p>
        </w:tc>
        <w:tc>
          <w:tcPr>
            <w:tcW w:type="dxa" w:w="2541"/>
            <w:vAlign w:val="center"/>
          </w:tcPr>
          <w:p>
            <w:r>
              <w:rPr>
                <w:b w:val="0"/>
                <w:sz w:val="16"/>
              </w:rPr>
              <w:t>B</w:t>
            </w:r>
          </w:p>
        </w:tc>
        <w:tc>
          <w:tcPr>
            <w:tcW w:type="dxa" w:w="2541"/>
            <w:vAlign w:val="center"/>
          </w:tcPr>
          <w:p>
            <w:r>
              <w:rPr>
                <w:b w:val="0"/>
                <w:sz w:val="16"/>
              </w:rPr>
              <w:t>Retest</w:t>
            </w:r>
          </w:p>
        </w:tc>
        <w:tc>
          <w:tcPr>
            <w:tcW w:type="dxa" w:w="2541"/>
            <w:vAlign w:val="center"/>
          </w:tcPr>
          <w:p>
            <w:r>
              <w:rPr>
                <w:b w:val="0"/>
                <w:sz w:val="16"/>
              </w:rPr>
              <w:t>ERR-D11-Q25</w:t>
            </w:r>
          </w:p>
        </w:tc>
      </w:tr>
    </w:tbl>
    <w:p>
      <w:pPr>
        <w:pStyle w:val="Heading1"/>
      </w:pPr>
      <w:r>
        <w:t>Four-option explanations and examination pearls</w:t>
      </w:r>
    </w:p>
    <w:p>
      <w:pPr>
        <w:pStyle w:val="Heading2"/>
      </w:pPr>
      <w:r>
        <w:t>Q01  |  Correct: C  |  Basic</w:t>
      </w:r>
    </w:p>
    <w:p>
      <w:r>
        <w:t>A child’s creatinine rises from 0.45 to 0.77 mg/dL within 48 hours. Which interpretation is correct?</w:t>
      </w:r>
    </w:p>
    <w:p>
      <w:r>
        <w:t>A — AKI requires oliguria despite creatinine rise: Urine-output and creatinine criteria are alternatives.</w:t>
      </w:r>
    </w:p>
    <w:p>
      <w:r>
        <w:t>B — AKI requires doubling of creatinine: Doubling defines a higher stage, not the entry threshold.</w:t>
      </w:r>
    </w:p>
    <w:p>
      <w:r>
        <w:t>C — AKI is present by absolute creatinine change: An increase of 0.32 mg/dL within 48 h meets KDIGO AKI.</w:t>
      </w:r>
    </w:p>
    <w:p>
      <w:r>
        <w:t>D — AKI requires creatinine above 4 mg/dL: 4 mg/dL is one stage-3 criterion, not diagnostic minimum.</w:t>
      </w:r>
    </w:p>
    <w:p>
      <w:r>
        <w:t>Exam pearl: An increase of 0.32 mg/dL within 48 h meets KDIGO AKI.</w:t>
      </w:r>
    </w:p>
    <w:p>
      <w:r>
        <w:t>Why this question matters: A child’s creatinine rises from 0.45 to 0.77 mg/dL within 48 hours. Which interpretation is correct. The tempting alternative A is not best: Urine-output and creatinine criteria are alternatives.</w:t>
      </w:r>
    </w:p>
    <w:p>
      <w:r>
        <w:t>Source anchor (topic-level only): IAP Standard Treatment Guidelines 71: Acute Kidney Injury in Children (2022)</w:t>
      </w:r>
    </w:p>
    <w:p>
      <w:pPr>
        <w:pStyle w:val="Heading2"/>
      </w:pPr>
      <w:r>
        <w:t>Q02  |  Correct: A  |  Basic</w:t>
      </w:r>
    </w:p>
    <w:p>
      <w:r>
        <w:t>In a 10-year-old with baseline creatinine 0.5 mg/dL, the value is 1.1 mg/dL on day 4. No urine data are available. What is the creatinine-based AKI stage?</w:t>
      </w:r>
    </w:p>
    <w:p>
      <w:r>
        <w:t>A — Stage 2: 2.2× baseline falls in stage 2.</w:t>
      </w:r>
    </w:p>
    <w:p>
      <w:r>
        <w:t>B — Stage 3: Stage 3 needs ≥3×, KRT or another stage-3 criterion.</w:t>
      </w:r>
    </w:p>
    <w:p>
      <w:r>
        <w:t>C — No AKI: A rise above 1.5× baseline in 7 days qualifies.</w:t>
      </w:r>
    </w:p>
    <w:p>
      <w:r>
        <w:t>D — Stage 1: Stage 1 covers 1.5–1.9×, not 2.2×.</w:t>
      </w:r>
    </w:p>
    <w:p>
      <w:r>
        <w:t>Exam pearl: 2.2× baseline falls in stage 2.</w:t>
      </w:r>
    </w:p>
    <w:p>
      <w:r>
        <w:t>Why this question matters: In a 10-year-old with baseline creatinine 0.5 mg/dL, the value is 1.1 mg/dL on day 4. No urine data are available. What . The tempting alternative B is not best: Stage 3 needs ≥3×, KRT or another stage-3 criterion.</w:t>
      </w:r>
    </w:p>
    <w:p>
      <w:r>
        <w:t>Source anchor (topic-level only): KDIGO Clinical Practice Guideline for Acute Kidney Injury (2012; 2026 update still public-review draft as of 27 Oct 2026)</w:t>
      </w:r>
    </w:p>
    <w:p>
      <w:pPr>
        <w:pStyle w:val="Heading2"/>
      </w:pPr>
      <w:r>
        <w:t>Q03  |  Correct: B  |  Basic</w:t>
      </w:r>
    </w:p>
    <w:p>
      <w:r>
        <w:t>An 8-year-old produces 0.35 mL/kg/h urine for 14 hours after admission. Which urine-output AKI stage is met?</w:t>
      </w:r>
    </w:p>
    <w:p>
      <w:r>
        <w:t>A — Stage 3: Stage 3 requires &lt;0.3 for ≥24 h or anuria ≥12 h.</w:t>
      </w:r>
    </w:p>
    <w:p>
      <w:r>
        <w:t>B — Stage 2: Below 0.5 for ≥12 h meets stage 2.</w:t>
      </w:r>
    </w:p>
    <w:p>
      <w:r>
        <w:t>C — No AKI: Output below 0.5 for 14 h meets AKI.</w:t>
      </w:r>
    </w:p>
    <w:p>
      <w:r>
        <w:t>D — Stage 1: Stage 1 urine criterion is 6–12 h.</w:t>
      </w:r>
    </w:p>
    <w:p>
      <w:r>
        <w:t>Exam pearl: Below 0.5 for ≥12 h meets stage 2.</w:t>
      </w:r>
    </w:p>
    <w:p>
      <w:r>
        <w:t>Why this question matters: An 8-year-old produces 0.35 mL/kg/h urine for 14 hours after admission. Which urine-output AKI stage is met. The tempting alternative A is not best: Stage 3 requires &lt;0.3 for ≥24 h or anuria ≥12 h.</w:t>
      </w:r>
    </w:p>
    <w:p>
      <w:r>
        <w:t>Source anchor (topic-level only): IAP Standard Treatment Guidelines 71: Acute Kidney Injury in Children (2022)</w:t>
      </w:r>
    </w:p>
    <w:p>
      <w:pPr>
        <w:pStyle w:val="Heading2"/>
      </w:pPr>
      <w:r>
        <w:t>Q04  |  Correct: A  |  Basic</w:t>
      </w:r>
    </w:p>
    <w:p>
      <w:r>
        <w:t>A child has no urine output for 13 hours despite a patent catheter. What KDIGO urine-output stage is met?</w:t>
      </w:r>
    </w:p>
    <w:p>
      <w:r>
        <w:t>A — Stage 3: Anuria ≥12 h is stage 3.</w:t>
      </w:r>
    </w:p>
    <w:p>
      <w:r>
        <w:t>B — Stage 2: Anuria for 13 h meets stage 3, not merely stage 2.</w:t>
      </w:r>
    </w:p>
    <w:p>
      <w:r>
        <w:t>C — Stage 1: Anuria for 13 h is beyond stage 1.</w:t>
      </w:r>
    </w:p>
    <w:p>
      <w:r>
        <w:t>D — Not stageable without creatinine: Urine output alone can stage AKI.</w:t>
      </w:r>
    </w:p>
    <w:p>
      <w:r>
        <w:t>Exam pearl: Anuria ≥12 h is stage 3.</w:t>
      </w:r>
    </w:p>
    <w:p>
      <w:r>
        <w:t>Why this question matters: A child has no urine output for 13 hours despite a patent catheter. What KDIGO urine-output stage is met. The tempting alternative B is not best: Anuria for 13 h meets stage 3, not merely stage 2.</w:t>
      </w:r>
    </w:p>
    <w:p>
      <w:r>
        <w:t>Source anchor (topic-level only): KDIGO Clinical Practice Guideline for Acute Kidney Injury (2012; 2026 update still public-review draft as of 27 Oct 2026)</w:t>
      </w:r>
    </w:p>
    <w:p>
      <w:pPr>
        <w:pStyle w:val="Heading2"/>
      </w:pPr>
      <w:r>
        <w:t>Q05  |  Correct: C  |  Basic</w:t>
      </w:r>
    </w:p>
    <w:p>
      <w:r>
        <w:t>Which bedside finding most directly supports fluid overload in oliguric AKI?</w:t>
      </w:r>
    </w:p>
    <w:p>
      <w:r>
        <w:t>A — Reduced skin turgor: Poor turgor supports dehydration, not overload.</w:t>
      </w:r>
    </w:p>
    <w:p>
      <w:r>
        <w:t>B — Sunken eyes and tachycardia: Sunken eyes and tachycardia suggest hypovolaemia.</w:t>
      </w:r>
    </w:p>
    <w:p>
      <w:r>
        <w:t>C — Increasing weight with crackles: Weight gain plus lung crackles indicates fluid accumulation.</w:t>
      </w:r>
    </w:p>
    <w:p>
      <w:r>
        <w:t>D — Dry mucous membranes: Dryness supports water depletion.</w:t>
      </w:r>
    </w:p>
    <w:p>
      <w:r>
        <w:t>Exam pearl: Weight gain plus lung crackles indicates fluid accumulation.</w:t>
      </w:r>
    </w:p>
    <w:p>
      <w:r>
        <w:t>Why this question matters: Which bedside finding most directly supports fluid overload in oliguric AKI. The tempting alternative A is not best: Poor turgor supports dehydration, not overload.</w:t>
      </w:r>
    </w:p>
    <w:p>
      <w:r>
        <w:t>Source anchor (topic-level only): IAP Standard Treatment Guidelines 71: Acute Kidney Injury in Children (2022)</w:t>
      </w:r>
    </w:p>
    <w:p>
      <w:pPr>
        <w:pStyle w:val="Heading2"/>
      </w:pPr>
      <w:r>
        <w:t>Q06  |  Correct: D  |  Basic</w:t>
      </w:r>
    </w:p>
    <w:p>
      <w:r>
        <w:t>Which urine microscopy finding most strongly supports tubular epithelial injury?</w:t>
      </w:r>
    </w:p>
    <w:p>
      <w:r>
        <w:t>A — Hyaline casts only: Hyaline casts are nonspecific and can occur in dehydration.</w:t>
      </w:r>
    </w:p>
    <w:p>
      <w:r>
        <w:t>B — Dysmorphic erythrocytes: Dysmorphic RBCs suggest glomerular bleeding.</w:t>
      </w:r>
    </w:p>
    <w:p>
      <w:r>
        <w:t>C — White-cell casts: WBC casts favor interstitial inflammation or pyelonephritis.</w:t>
      </w:r>
    </w:p>
    <w:p>
      <w:r>
        <w:t>D — Muddy-brown granular casts: Granular muddy-brown casts favor acute tubular injury.</w:t>
      </w:r>
    </w:p>
    <w:p>
      <w:r>
        <w:t>Exam pearl: Granular muddy-brown casts favor acute tubular injury.</w:t>
      </w:r>
    </w:p>
    <w:p>
      <w:r>
        <w:t>Why this question matters: Which urine microscopy finding most strongly supports tubular epithelial injury. The tempting alternative A is not best: Hyaline casts are nonspecific and can occur in dehydration.</w:t>
      </w:r>
    </w:p>
    <w:p>
      <w:r>
        <w:t>Source anchor (topic-level only): IAP Standard Treatment Guidelines 71: Acute Kidney Injury in Children (2022)</w:t>
      </w:r>
    </w:p>
    <w:p>
      <w:pPr>
        <w:pStyle w:val="Heading2"/>
      </w:pPr>
      <w:r>
        <w:t>Q07  |  Correct: C  |  Basic</w:t>
      </w:r>
    </w:p>
    <w:p>
      <w:r>
        <w:t>A boy has oliguria, a distended bladder and a poor urinary stream. Which first investigation most directly evaluates obstruction?</w:t>
      </w:r>
    </w:p>
    <w:p>
      <w:r>
        <w:t>A — Fractional excretion of sodium: FeNa does not diagnose anatomical obstruction.</w:t>
      </w:r>
    </w:p>
    <w:p>
      <w:r>
        <w:t>B — Kidney biopsy: Biopsy does not evaluate outlet obstruction first.</w:t>
      </w:r>
    </w:p>
    <w:p>
      <w:r>
        <w:t>C — Renal-bladder ultrasound: Ultrasound assesses hydronephrosis and bladder distension promptly.</w:t>
      </w:r>
    </w:p>
    <w:p>
      <w:r>
        <w:t>D — Complement C3 assay: C3 is useful in selected glomerulonephritis.</w:t>
      </w:r>
    </w:p>
    <w:p>
      <w:r>
        <w:t>Exam pearl: Ultrasound assesses hydronephrosis and bladder distension promptly.</w:t>
      </w:r>
    </w:p>
    <w:p>
      <w:r>
        <w:t>Why this question matters: A boy has oliguria, a distended bladder and a poor urinary stream. Which first investigation most directly evaluates obs. The tempting alternative A is not best: FeNa does not diagnose anatomical obstruction.</w:t>
      </w:r>
    </w:p>
    <w:p>
      <w:r>
        <w:t>Source anchor (topic-level only): IAP Standard Treatment Guidelines 71: Acute Kidney Injury in Children (2022)</w:t>
      </w:r>
    </w:p>
    <w:p>
      <w:pPr>
        <w:pStyle w:val="Heading2"/>
      </w:pPr>
      <w:r>
        <w:t>Q08  |  Correct: C  |  Conceptual</w:t>
      </w:r>
    </w:p>
    <w:p>
      <w:r>
        <w:t>A child in shock develops AKI. Which renal mechanism best explains a reversible prerenal component?</w:t>
      </w:r>
    </w:p>
    <w:p>
      <w:r>
        <w:t>A — Bilateral ureteric blockage: Bilateral ureteric blockage is postrenal.</w:t>
      </w:r>
    </w:p>
    <w:p>
      <w:r>
        <w:t>B — Immune-complex glomerular deposition: Immune complexes are intrinsic glomerular pathology.</w:t>
      </w:r>
    </w:p>
    <w:p>
      <w:r>
        <w:t>C — Reduced renal perfusion without established parenchymal necrosis: Reduced perfusion can cause functional AKI before structural injury.</w:t>
      </w:r>
    </w:p>
    <w:p>
      <w:r>
        <w:t>D — Tubular obstruction from crystals: Crystal obstruction causes intrinsic tubular pathology.</w:t>
      </w:r>
    </w:p>
    <w:p>
      <w:r>
        <w:t>Exam pearl: Reduced perfusion can cause functional AKI before structural injury.</w:t>
      </w:r>
    </w:p>
    <w:p>
      <w:r>
        <w:t>Why this question matters: A child in shock develops AKI. Which renal mechanism best explains a reversible prerenal component. The tempting alternative A is not best: Bilateral ureteric blockage is postrenal.</w:t>
      </w:r>
    </w:p>
    <w:p>
      <w:r>
        <w:t>Source anchor (topic-level only): IAP Standard Treatment Guidelines 71: Acute Kidney Injury in Children (2022)</w:t>
      </w:r>
    </w:p>
    <w:p>
      <w:pPr>
        <w:pStyle w:val="Heading2"/>
      </w:pPr>
      <w:r>
        <w:t>Q09  |  Correct: C  |  Conceptual</w:t>
      </w:r>
    </w:p>
    <w:p>
      <w:r>
        <w:t>After prolonged severe hypovolaemia, a child remains oliguric despite restoration of perfusion. What evolution is most plausible?</w:t>
      </w:r>
    </w:p>
    <w:p>
      <w:r>
        <w:t>A — Transient prerenal azotaemia only: Persistent dysfunction despite restored perfusion makes isolated transient prerenal disease less likely.</w:t>
      </w:r>
    </w:p>
    <w:p>
      <w:r>
        <w:t>B — Primary nephrogenic diabetes insipidus: Nephrogenic DI produces polyuria rather than oliguria.</w:t>
      </w:r>
    </w:p>
    <w:p>
      <w:r>
        <w:t>C — Acute tubular injury following ischaemia: Prolonged ischaemia can cause tubular injury.</w:t>
      </w:r>
    </w:p>
    <w:p>
      <w:r>
        <w:t>D — Isolated lower urinary obstruction: No obstructive evidence is supplied.</w:t>
      </w:r>
    </w:p>
    <w:p>
      <w:r>
        <w:t>Exam pearl: Prolonged ischaemia can cause tubular injury.</w:t>
      </w:r>
    </w:p>
    <w:p>
      <w:r>
        <w:t>Why this question matters: After prolonged severe hypovolaemia, a child remains oliguric despite restoration of perfusion. What evolution is most p. The tempting alternative A is not best: Persistent dysfunction despite restored perfusion makes isolated transient prerenal disease less likely.</w:t>
      </w:r>
    </w:p>
    <w:p>
      <w:r>
        <w:t>Source anchor (topic-level only): IAP Standard Treatment Guidelines 71: Acute Kidney Injury in Children (2022)</w:t>
      </w:r>
    </w:p>
    <w:p>
      <w:pPr>
        <w:pStyle w:val="Heading2"/>
      </w:pPr>
      <w:r>
        <w:t>Q10  |  Correct: B  |  Conceptual</w:t>
      </w:r>
    </w:p>
    <w:p>
      <w:r>
        <w:t>A child receiving loop diuretics has AKI. Which statement about FeNa is most accurate?</w:t>
      </w:r>
    </w:p>
    <w:p>
      <w:r>
        <w:t>A — A FeNa above 1% always proves ATN: High FeNa can reflect diuretics and other causes.</w:t>
      </w:r>
    </w:p>
    <w:p>
      <w:r>
        <w:t>B — Diuretics can make FeNa less reliable: Loop diuretics increase urinary sodium, confounding FeNa.</w:t>
      </w:r>
    </w:p>
    <w:p>
      <w:r>
        <w:t>C — A FeNa below 1% excludes glomerulonephritis: Low FeNa does not exclude intrinsic causes.</w:t>
      </w:r>
    </w:p>
    <w:p>
      <w:r>
        <w:t>D — FeNa is unaffected by saline infusion: Recent fluids can also change urine sodium indices.</w:t>
      </w:r>
    </w:p>
    <w:p>
      <w:r>
        <w:t>Exam pearl: Loop diuretics increase urinary sodium, confounding FeNa.</w:t>
      </w:r>
    </w:p>
    <w:p>
      <w:r>
        <w:t>Why this question matters: A child receiving loop diuretics has AKI. Which statement about FeNa is most accurate. The tempting alternative A is not best: High FeNa can reflect diuretics and other causes.</w:t>
      </w:r>
    </w:p>
    <w:p>
      <w:r>
        <w:t>Source anchor (topic-level only): IAP Standard Treatment Guidelines 71: Acute Kidney Injury in Children (2022)</w:t>
      </w:r>
    </w:p>
    <w:p>
      <w:pPr>
        <w:pStyle w:val="Heading2"/>
      </w:pPr>
      <w:r>
        <w:t>Q11  |  Correct: B  |  Conceptual</w:t>
      </w:r>
    </w:p>
    <w:p>
      <w:r>
        <w:t>Which drug combination particularly threatens GFR during dehydration?</w:t>
      </w:r>
    </w:p>
    <w:p>
      <w:r>
        <w:t>A — Paracetamol and oral iron: Neither is the characteristic paired haemodynamic risk.</w:t>
      </w:r>
    </w:p>
    <w:p>
      <w:r>
        <w:t>B — NSAID and ACE inhibitor: NSAIDs constrict the afferent side and ACE inhibitors dilate the efferent side, reducing filtration pressure.</w:t>
      </w:r>
    </w:p>
    <w:p>
      <w:r>
        <w:t>C — Amoxicillin and zinc: These drugs may have other adverse effects but not the classic dual mechanism.</w:t>
      </w:r>
    </w:p>
    <w:p>
      <w:r>
        <w:t>D — Vitamin D and folic acid: This pair does not characteristically cause the same haemodynamic fall.</w:t>
      </w:r>
    </w:p>
    <w:p>
      <w:r>
        <w:t>Exam pearl: NSAIDs constrict the afferent side and ACE inhibitors dilate the efferent side, reducing filtration pressure.</w:t>
      </w:r>
    </w:p>
    <w:p>
      <w:r>
        <w:t>Why this question matters: Which drug combination particularly threatens GFR during dehydration. The tempting alternative A is not best: Neither is the characteristic paired haemodynamic risk.</w:t>
      </w:r>
    </w:p>
    <w:p>
      <w:r>
        <w:t>Source anchor (topic-level only): IAP Standard Treatment Guidelines 71: Acute Kidney Injury in Children (2022)</w:t>
      </w:r>
    </w:p>
    <w:p>
      <w:pPr>
        <w:pStyle w:val="Heading2"/>
      </w:pPr>
      <w:r>
        <w:t>Q12  |  Correct: D  |  Conceptual</w:t>
      </w:r>
    </w:p>
    <w:p>
      <w:r>
        <w:t>Which renal effect explains NSAID-associated AKI during reduced effective circulating volume?</w:t>
      </w:r>
    </w:p>
    <w:p>
      <w:r>
        <w:t>A — Efferent arteriolar constriction from angiotensin II activation: Efferent constriction tends to maintain filtration pressure.</w:t>
      </w:r>
    </w:p>
    <w:p>
      <w:r>
        <w:t>B — Collecting duct aquaporin blockade: Aquaporin blockade would primarily affect water handling.</w:t>
      </w:r>
    </w:p>
    <w:p>
      <w:r>
        <w:t>C — Glomerular basement membrane immune deposition: Immune deposition is a separate mechanism.</w:t>
      </w:r>
    </w:p>
    <w:p>
      <w:r>
        <w:t>D — Afferent arteriolar vasoconstriction from prostaglandin inhibition: Prostaglandin inhibition reduces protective afferent vasodilation.</w:t>
      </w:r>
    </w:p>
    <w:p>
      <w:r>
        <w:t>Exam pearl: Prostaglandin inhibition reduces protective afferent vasodilation.</w:t>
      </w:r>
    </w:p>
    <w:p>
      <w:r>
        <w:t>Why this question matters: Which renal effect explains NSAID-associated AKI during reduced effective circulating volume. The tempting alternative A is not best: Efferent constriction tends to maintain filtration pressure.</w:t>
      </w:r>
    </w:p>
    <w:p>
      <w:r>
        <w:t>Source anchor (topic-level only): IAP Standard Treatment Guidelines 71: Acute Kidney Injury in Children (2022)</w:t>
      </w:r>
    </w:p>
    <w:p>
      <w:pPr>
        <w:pStyle w:val="Heading2"/>
      </w:pPr>
      <w:r>
        <w:t>Q13  |  Correct: B  |  Conceptual</w:t>
      </w:r>
    </w:p>
    <w:p>
      <w:r>
        <w:t>A child with AKI, diarrhoea and pallor has thrombocytopenia and schistocytes. What is the leading syndrome?</w:t>
      </w:r>
    </w:p>
    <w:p>
      <w:r>
        <w:t>A — Poststreptococcal glomerulonephritis: PSGN features nephritic urine and low C3, not a characteristic MAHA triad.</w:t>
      </w:r>
    </w:p>
    <w:p>
      <w:r>
        <w:t>B — Typical haemolytic uraemic syndrome: Microangiopathic haemolysis, thrombocytopenia and AKI suggest HUS.</w:t>
      </w:r>
    </w:p>
    <w:p>
      <w:r>
        <w:t>C — Acute interstitial nephritis: AIN often follows drug exposure with inflammatory urine findings.</w:t>
      </w:r>
    </w:p>
    <w:p>
      <w:r>
        <w:t>D — Minimal-change nephrotic syndrome: Minimal change usually causes heavy proteinuria and oedema.</w:t>
      </w:r>
    </w:p>
    <w:p>
      <w:r>
        <w:t>Exam pearl: Microangiopathic haemolysis, thrombocytopenia and AKI suggest HUS.</w:t>
      </w:r>
    </w:p>
    <w:p>
      <w:r>
        <w:t>Why this question matters: A child with AKI, diarrhoea and pallor has thrombocytopenia and schistocytes. What is the leading syndrome. The tempting alternative A is not best: PSGN features nephritic urine and low C3, not a characteristic MAHA triad.</w:t>
      </w:r>
    </w:p>
    <w:p>
      <w:r>
        <w:t>Source anchor (topic-level only): IAP Standard Treatment Guidelines 71: Acute Kidney Injury in Children (2022)</w:t>
      </w:r>
    </w:p>
    <w:p>
      <w:pPr>
        <w:pStyle w:val="Heading2"/>
      </w:pPr>
      <w:r>
        <w:t>Q14  |  Correct: C  |  Conceptual</w:t>
      </w:r>
    </w:p>
    <w:p>
      <w:r>
        <w:t>Which finding supports acute postinfectious glomerulonephritis rather than simple dehydration?</w:t>
      </w:r>
    </w:p>
    <w:p>
      <w:r>
        <w:t>A — Mild tachycardia after vomiting: Tachycardia is nonspecific for GN.</w:t>
      </w:r>
    </w:p>
    <w:p>
      <w:r>
        <w:t>B — High urine specific gravity alone: Concentrated urine is compatible with dehydration.</w:t>
      </w:r>
    </w:p>
    <w:p>
      <w:r>
        <w:t>C — Low complement C3 with cola-coloured urine: Nephritic urine and low C3 suggest postinfectious GN.</w:t>
      </w:r>
    </w:p>
    <w:p>
      <w:r>
        <w:t>D — Rapidly reversible prerenal azotaemia: Rapid reversal after rehydration favors prerenal AKI.</w:t>
      </w:r>
    </w:p>
    <w:p>
      <w:r>
        <w:t>Exam pearl: Nephritic urine and low C3 suggest postinfectious GN.</w:t>
      </w:r>
    </w:p>
    <w:p>
      <w:r>
        <w:t>Why this question matters: Which finding supports acute postinfectious glomerulonephritis rather than simple dehydration. The tempting alternative A is not best: Tachycardia is nonspecific for GN.</w:t>
      </w:r>
    </w:p>
    <w:p>
      <w:r>
        <w:t>Source anchor (topic-level only): IAP Standard Treatment Guidelines 71: Acute Kidney Injury in Children (2022)</w:t>
      </w:r>
    </w:p>
    <w:p>
      <w:pPr>
        <w:pStyle w:val="Heading2"/>
      </w:pPr>
      <w:r>
        <w:t>Q15  |  Correct: D  |  Conceptual</w:t>
      </w:r>
    </w:p>
    <w:p>
      <w:r>
        <w:t>In AKI with suspected posterior urethral valves, which initial therapeutic step addresses immediate urinary retention?</w:t>
      </w:r>
    </w:p>
    <w:p>
      <w:r>
        <w:t>A — Start high-dose steroids: Steroids do not relieve outlet obstruction.</w:t>
      </w:r>
    </w:p>
    <w:p>
      <w:r>
        <w:t>B — Delay decompression until creatinine peaks: Delayed decompression risks ongoing injury.</w:t>
      </w:r>
    </w:p>
    <w:p>
      <w:r>
        <w:t>C — Give loop diuretic before assessing obstruction: Diuretics cannot overcome fixed outlet obstruction safely.</w:t>
      </w:r>
    </w:p>
    <w:p>
      <w:r>
        <w:t>D — Drain the bladder with a catheter and seek urology: Bladder drainage relieves retention while definitive assessment proceeds.</w:t>
      </w:r>
    </w:p>
    <w:p>
      <w:r>
        <w:t>Exam pearl: Bladder drainage relieves retention while definitive assessment proceeds.</w:t>
      </w:r>
    </w:p>
    <w:p>
      <w:r>
        <w:t>Why this question matters: In AKI with suspected posterior urethral valves, which initial therapeutic step addresses immediate urinary retention. The tempting alternative A is not best: Steroids do not relieve outlet obstruction.</w:t>
      </w:r>
    </w:p>
    <w:p>
      <w:r>
        <w:t>Source anchor (topic-level only): IAP Standard Treatment Guidelines 71: Acute Kidney Injury in Children (2022)</w:t>
      </w:r>
    </w:p>
    <w:p>
      <w:pPr>
        <w:pStyle w:val="Heading2"/>
      </w:pPr>
      <w:r>
        <w:t>Q16  |  Correct: B  |  Conceptual</w:t>
      </w:r>
    </w:p>
    <w:p>
      <w:r>
        <w:t>What is the principal danger of rapid correction of longstanding hypernatraemia?</w:t>
      </w:r>
    </w:p>
    <w:p>
      <w:r>
        <w:t>A — Osmotic demyelination syndrome: ODS is classically associated with overly rapid correction of chronic hyponatraemia.</w:t>
      </w:r>
    </w:p>
    <w:p>
      <w:r>
        <w:t>B — Cerebral oedema: Rapid fall in extracellular tonicity can produce cerebral oedema.</w:t>
      </w:r>
    </w:p>
    <w:p>
      <w:r>
        <w:t>C — Pulmonary embolism: Pulmonary embolism is unrelated to sodium correction rate.</w:t>
      </w:r>
    </w:p>
    <w:p>
      <w:r>
        <w:t>D — Hypokalaemic paralysis alone: Potassium changes may occur but are not the main neurological mechanism.</w:t>
      </w:r>
    </w:p>
    <w:p>
      <w:r>
        <w:t>Exam pearl: Rapid fall in extracellular tonicity can produce cerebral oedema.</w:t>
      </w:r>
    </w:p>
    <w:p>
      <w:r>
        <w:t>Why this question matters: What is the principal danger of rapid correction of longstanding hypernatraemia. The tempting alternative A is not best: ODS is classically associated with overly rapid correction of chronic hyponatraemia.</w:t>
      </w:r>
    </w:p>
    <w:p>
      <w:r>
        <w:t>Source anchor (topic-level only): Royal Children’s Hospital Melbourne: Hypernatraemia guideline (web page consulted 27 Oct 2026)</w:t>
      </w:r>
    </w:p>
    <w:p>
      <w:pPr>
        <w:pStyle w:val="Heading2"/>
      </w:pPr>
      <w:r>
        <w:t>Q17  |  Correct: C  |  Conceptual</w:t>
      </w:r>
    </w:p>
    <w:p>
      <w:r>
        <w:t>Which fluid is preferred initially for routine IV maintenance in most hospitalized children under NICE NG29?</w:t>
      </w:r>
    </w:p>
    <w:p>
      <w:r>
        <w:t>A — 0.45% sodium chloride without glucose: Hypotonic saline is not NICE’s routine starting choice.</w:t>
      </w:r>
    </w:p>
    <w:p>
      <w:r>
        <w:t>B — 0.18% sodium chloride with dextrose: Very hypotonic fluids raise hospital-acquired hyponatraemia risk.</w:t>
      </w:r>
    </w:p>
    <w:p>
      <w:r>
        <w:t>C — An isotonic crystalloid with appropriate glucose: NICE recommends isotonic crystalloid sodium 131–154 mmol/L, with glucose as clinically indicated.</w:t>
      </w:r>
    </w:p>
    <w:p>
      <w:r>
        <w:t>D — Sterile water alone: Sterile water IV would be unsafe.</w:t>
      </w:r>
    </w:p>
    <w:p>
      <w:r>
        <w:t>Exam pearl: NICE recommends isotonic crystalloid sodium 131–154 mmol/L, with glucose as clinically indicated.</w:t>
      </w:r>
    </w:p>
    <w:p>
      <w:r>
        <w:t>Why this question matters: Which fluid is preferred initially for routine IV maintenance in most hospitalized children under NICE NG29. The tempting alternative A is not best: Hypotonic saline is not NICE’s routine starting choice.</w:t>
      </w:r>
    </w:p>
    <w:p>
      <w:r>
        <w:t>Source anchor (topic-level only): NICE NG29: Intravenous fluid therapy in children and young people (published 2015, updated 2020)</w:t>
      </w:r>
    </w:p>
    <w:p>
      <w:pPr>
        <w:pStyle w:val="Heading2"/>
      </w:pPr>
      <w:r>
        <w:t>Q18  |  Correct: B  |  Conceptual</w:t>
      </w:r>
    </w:p>
    <w:p>
      <w:r>
        <w:t>A child with AKI has severe ECG changes from hyperkalaemia. Which intervention protects the myocardium fastest?</w:t>
      </w:r>
    </w:p>
    <w:p>
      <w:r>
        <w:t>A — Loop diuretic: Diuresis is not rapid reliable cardiac protection.</w:t>
      </w:r>
    </w:p>
    <w:p>
      <w:r>
        <w:t>B — Intravenous calcium salt: IV calcium stabilizes the membrane immediately but does not lower serum K.</w:t>
      </w:r>
    </w:p>
    <w:p>
      <w:r>
        <w:t>C — Insulin-glucose infusion alone: Insulin shifts K intracellularly but does not directly stabilize the membrane.</w:t>
      </w:r>
    </w:p>
    <w:p>
      <w:r>
        <w:t>D — Oral potassium binder: Binders act slowly and are not initial membrane stabilization.</w:t>
      </w:r>
    </w:p>
    <w:p>
      <w:r>
        <w:t>Exam pearl: IV calcium stabilizes the membrane immediately but does not lower serum K.</w:t>
      </w:r>
    </w:p>
    <w:p>
      <w:r>
        <w:t>Why this question matters: A child with AKI has severe ECG changes from hyperkalaemia. Which intervention protects the myocardium fastest. The tempting alternative A is not best: Diuresis is not rapid reliable cardiac protection.</w:t>
      </w:r>
    </w:p>
    <w:p>
      <w:r>
        <w:t>Source anchor (topic-level only): Royal Children’s Hospital Melbourne: Hyperkalaemia guideline (web page consulted 27 Oct 2026)</w:t>
      </w:r>
    </w:p>
    <w:p>
      <w:pPr>
        <w:pStyle w:val="Heading2"/>
      </w:pPr>
      <w:r>
        <w:t>Q19  |  Correct: B  |  Conceptual</w:t>
      </w:r>
    </w:p>
    <w:p>
      <w:r>
        <w:t>Why should potassium not be added routinely to initial maintenance fluids in an anuric child?</w:t>
      </w:r>
    </w:p>
    <w:p>
      <w:r>
        <w:t>A — Potassium always lowers plasma glucose: Glucose is not invariably lowered by potassium.</w:t>
      </w:r>
    </w:p>
    <w:p>
      <w:r>
        <w:t>B — Impaired excretion risks dangerous accumulation: Anuria prevents excretion and increases hyperkalaemia risk.</w:t>
      </w:r>
    </w:p>
    <w:p>
      <w:r>
        <w:t>C — Potassium increases serum sodium directly: Potassium and sodium are distinct ions.</w:t>
      </w:r>
    </w:p>
    <w:p>
      <w:r>
        <w:t>D — Potassium causes renal tubular alkalosis: Alkalosis is not the central safety issue.</w:t>
      </w:r>
    </w:p>
    <w:p>
      <w:r>
        <w:t>Exam pearl: Anuria prevents excretion and increases hyperkalaemia risk.</w:t>
      </w:r>
    </w:p>
    <w:p>
      <w:r>
        <w:t>Why this question matters: Why should potassium not be added routinely to initial maintenance fluids in an anuric child. The tempting alternative A is not best: Glucose is not invariably lowered by potassium.</w:t>
      </w:r>
    </w:p>
    <w:p>
      <w:r>
        <w:t>Source anchor (topic-level only): IAP Standard Treatment Guidelines 71: Acute Kidney Injury in Children (2022)</w:t>
      </w:r>
    </w:p>
    <w:p>
      <w:pPr>
        <w:pStyle w:val="Heading2"/>
      </w:pPr>
      <w:r>
        <w:t>Q20  |  Correct: B  |  Conceptual</w:t>
      </w:r>
    </w:p>
    <w:p>
      <w:r>
        <w:t>What is the best interpretation of a falling creatinine after successful relief of bilateral urinary obstruction?</w:t>
      </w:r>
    </w:p>
    <w:p>
      <w:r>
        <w:t>A — Evidence against any AKI ever having occurred: AKI may have been present before decompression.</w:t>
      </w:r>
    </w:p>
    <w:p>
      <w:r>
        <w:t>B — Improvement of a reversible postrenal component: Rapid improvement after relief supports postrenal reversibility.</w:t>
      </w:r>
    </w:p>
    <w:p>
      <w:r>
        <w:t>C — Proof of primary glomerulonephritis: GN does not typically reverse with bladder decompression.</w:t>
      </w:r>
    </w:p>
    <w:p>
      <w:r>
        <w:t>D — Confirmation of irreversible cortical necrosis: Irreversible cortical necrosis would not promptly resolve.</w:t>
      </w:r>
    </w:p>
    <w:p>
      <w:r>
        <w:t>Exam pearl: Rapid improvement after relief supports postrenal reversibility.</w:t>
      </w:r>
    </w:p>
    <w:p>
      <w:r>
        <w:t>Why this question matters: What is the best interpretation of a falling creatinine after successful relief of bilateral urinary obstruction. The tempting alternative A is not best: AKI may have been present before decompression.</w:t>
      </w:r>
    </w:p>
    <w:p>
      <w:r>
        <w:t>Source anchor (topic-level only): IAP Standard Treatment Guidelines 71: Acute Kidney Injury in Children (2022)</w:t>
      </w:r>
    </w:p>
    <w:p>
      <w:pPr>
        <w:pStyle w:val="Heading2"/>
      </w:pPr>
      <w:r>
        <w:t>Q21  |  Correct: D  |  Clinical</w:t>
      </w:r>
    </w:p>
    <w:p>
      <w:r>
        <w:t>A 12-kg child with gastroenteritis has creatinine 0.4→0.75 mg/dL in 24 h and capillary refill 5 seconds. What is the first management priority?</w:t>
      </w:r>
    </w:p>
    <w:p>
      <w:r>
        <w:t>A — Immediate fluid restriction without assessment: Restriction alone can worsen hypoperfusion.</w:t>
      </w:r>
    </w:p>
    <w:p>
      <w:r>
        <w:t>B — Start KRT before correcting shock: KRT does not replace shock resuscitation.</w:t>
      </w:r>
    </w:p>
    <w:p>
      <w:r>
        <w:t>C — Give potassium-containing maintenance fluids before assessment: Potassium can be unsafe until renal status is clear.</w:t>
      </w:r>
    </w:p>
    <w:p>
      <w:r>
        <w:t>D — Restore perfusion with monitored isotonic resuscitation: Shock needs prompt monitored isotonic volume resuscitation and reassessment.</w:t>
      </w:r>
    </w:p>
    <w:p>
      <w:r>
        <w:t>Exam pearl: Shock needs prompt monitored isotonic volume resuscitation and reassessment.</w:t>
      </w:r>
    </w:p>
    <w:p>
      <w:r>
        <w:t>Why this question matters: A 12-kg child with gastroenteritis has creatinine 0.4→0.75 mg/dL in 24 h and capillary refill 5 seconds. What is the fir. The tempting alternative A is not best: Restriction alone can worsen hypoperfusion.</w:t>
      </w:r>
    </w:p>
    <w:p>
      <w:r>
        <w:t>Source anchor (topic-level only): IAP Standard Treatment Guidelines 71: Acute Kidney Injury in Children (2022)</w:t>
      </w:r>
    </w:p>
    <w:p>
      <w:pPr>
        <w:pStyle w:val="Heading2"/>
      </w:pPr>
      <w:r>
        <w:t>Q22  |  Correct: C  |  Clinical</w:t>
      </w:r>
    </w:p>
    <w:p>
      <w:r>
        <w:t>A 15-kg child passes 50 mL urine over 10 h. Which interpretation is most accurate?</w:t>
      </w:r>
    </w:p>
    <w:p>
      <w:r>
        <w:t>A — Urine output 0.67 mL/kg/h; no AKI: The computed rate is not 0.67.</w:t>
      </w:r>
    </w:p>
    <w:p>
      <w:r>
        <w:t>B — Urine output 0.33 mL/kg/h; meets stage 3 criterion: Stage 3 needs &lt;0.3 for 24 h or anuria 12 h.</w:t>
      </w:r>
    </w:p>
    <w:p>
      <w:r>
        <w:t>C — Urine output 0.33 mL/kg/h; meets stage 1 urine criterion: 50/(15×10)=0.333; &lt;0.5 for 10 h is stage 1.</w:t>
      </w:r>
    </w:p>
    <w:p>
      <w:r>
        <w:t>D — Urine output 0.5 mL/kg/h; no AKI: The computed rate is not 0.5.</w:t>
      </w:r>
    </w:p>
    <w:p>
      <w:r>
        <w:t>Exam pearl: 50/(15×10)=0.333; &lt;0.5 for 10 h is stage 1.</w:t>
      </w:r>
    </w:p>
    <w:p>
      <w:r>
        <w:t>Why this question matters: A 15-kg child passes 50 mL urine over 10 h. Which interpretation is most accurate. The tempting alternative A is not best: The computed rate is not 0.67.</w:t>
      </w:r>
    </w:p>
    <w:p>
      <w:r>
        <w:t>Source anchor (topic-level only): KDIGO Clinical Practice Guideline for Acute Kidney Injury (2012; 2026 update still public-review draft as of 27 Oct 2026)</w:t>
      </w:r>
    </w:p>
    <w:p>
      <w:pPr>
        <w:pStyle w:val="Heading2"/>
      </w:pPr>
      <w:r>
        <w:t>Q23  |  Correct: D  |  Clinical</w:t>
      </w:r>
    </w:p>
    <w:p>
      <w:r>
        <w:t>A 7-year-old with facial oedema, cola-coloured urine and hypertension develops AKI. Which urine finding best supports a nephritic process?</w:t>
      </w:r>
    </w:p>
    <w:p>
      <w:r>
        <w:t>A — Broad waxy casts: Broad waxy casts suggest chronic severe kidney disease.</w:t>
      </w:r>
    </w:p>
    <w:p>
      <w:r>
        <w:t>B — Lipid-laden oval fat bodies: Oval fat bodies favor nephrotic lipiduria.</w:t>
      </w:r>
    </w:p>
    <w:p>
      <w:r>
        <w:t>C — Isolated glycosuria: Glycosuria suggests proximal tubular dysfunction.</w:t>
      </w:r>
    </w:p>
    <w:p>
      <w:r>
        <w:t>D — RBC casts: RBC casts support glomerular bleeding.</w:t>
      </w:r>
    </w:p>
    <w:p>
      <w:r>
        <w:t>Exam pearl: RBC casts support glomerular bleeding.</w:t>
      </w:r>
    </w:p>
    <w:p>
      <w:r>
        <w:t>Why this question matters: A 7-year-old with facial oedema, cola-coloured urine and hypertension develops AKI. Which urine finding best supports a . The tempting alternative A is not best: Broad waxy casts suggest chronic severe kidney disease.</w:t>
      </w:r>
    </w:p>
    <w:p>
      <w:r>
        <w:t>Source anchor (topic-level only): IAP Standard Treatment Guidelines 71: Acute Kidney Injury in Children (2022)</w:t>
      </w:r>
    </w:p>
    <w:p>
      <w:pPr>
        <w:pStyle w:val="Heading2"/>
      </w:pPr>
      <w:r>
        <w:t>Q24  |  Correct: A  |  Clinical</w:t>
      </w:r>
    </w:p>
    <w:p>
      <w:r>
        <w:t>A boy with suspected HUS has anaemia, platelets 55,000/µL, creatinine 2.0 and recent bloody diarrhoea. Which additional test most directly supports microangiopathic haemolysis?</w:t>
      </w:r>
    </w:p>
    <w:p>
      <w:r>
        <w:t>A — Peripheral smear for schistocytes and LDH: Schistocytes and elevated LDH support MAHA.</w:t>
      </w:r>
    </w:p>
    <w:p>
      <w:r>
        <w:t>B — Serum albumin alone: Albumin does not identify microangiopathic haemolysis.</w:t>
      </w:r>
    </w:p>
    <w:p>
      <w:r>
        <w:t>C — Urine calcium/creatinine ratio: Urinary calcium does not establish HUS.</w:t>
      </w:r>
    </w:p>
    <w:p>
      <w:r>
        <w:t>D — Serum IgE: IgE is not diagnostic for HUS.</w:t>
      </w:r>
    </w:p>
    <w:p>
      <w:r>
        <w:t>Exam pearl: Schistocytes and elevated LDH support MAHA.</w:t>
      </w:r>
    </w:p>
    <w:p>
      <w:r>
        <w:t>Why this question matters: A boy with suspected HUS has anaemia, platelets 55,000/µL, creatinine 2.0 and recent bloody diarrhoea. Which additional . The tempting alternative B is not best: Albumin does not identify microangiopathic haemolysis.</w:t>
      </w:r>
    </w:p>
    <w:p>
      <w:r>
        <w:t>Source anchor (topic-level only): IAP Standard Treatment Guidelines 71: Acute Kidney Injury in Children (2022)</w:t>
      </w:r>
    </w:p>
    <w:p>
      <w:pPr>
        <w:pStyle w:val="Heading2"/>
      </w:pPr>
      <w:r>
        <w:t>Q25  |  Correct: A  |  Clinical</w:t>
      </w:r>
    </w:p>
    <w:p>
      <w:r>
        <w:t>A child with oliguric AKI has K 7.1 mmol/L and widening QRS. What is the immediate sequence?</w:t>
      </w:r>
    </w:p>
    <w:p>
      <w:r>
        <w:t>A — IV calcium with monitoring, then potassium shift/removal therapy: Calcium protects myocardium while insulin/glucose etc shift K and removal is arranged.</w:t>
      </w:r>
    </w:p>
    <w:p>
      <w:r>
        <w:t>B — Oral binder first, ECG later: Binders are too slow for ECG-threatening hyperkalaemia.</w:t>
      </w:r>
    </w:p>
    <w:p>
      <w:r>
        <w:t>C — Furosemide alone until K normalizes: Diuretics may fail in oliguric AKI and do not stabilize myocardium.</w:t>
      </w:r>
    </w:p>
    <w:p>
      <w:r>
        <w:t>D — Dialysis planning only, then ECG: Dialysis may be needed but ECG-threatening instability must be stabilized now.</w:t>
      </w:r>
    </w:p>
    <w:p>
      <w:r>
        <w:t>Exam pearl: Calcium protects myocardium while insulin/glucose etc shift K and removal is arranged.</w:t>
      </w:r>
    </w:p>
    <w:p>
      <w:r>
        <w:t>Why this question matters: A child with oliguric AKI has K 7.1 mmol/L and widening QRS. What is the immediate sequence. The tempting alternative B is not best: Binders are too slow for ECG-threatening hyperkalaemia.</w:t>
      </w:r>
    </w:p>
    <w:p>
      <w:r>
        <w:t>Source anchor (topic-level only): Royal Children’s Hospital Melbourne: Hyperkalaemia guideline (web page consulted 27 Oct 2026)</w:t>
      </w:r>
    </w:p>
    <w:p>
      <w:pPr>
        <w:pStyle w:val="Heading2"/>
      </w:pPr>
      <w:r>
        <w:t>Q26  |  Correct: B  |  Clinical</w:t>
      </w:r>
    </w:p>
    <w:p>
      <w:r>
        <w:t>A child with AKI develops pulmonary oedema despite careful fluid restriction and a trial of diuretic. What is the strongest escalation indication?</w:t>
      </w:r>
    </w:p>
    <w:p>
      <w:r>
        <w:t>A — Wait until creatinine exceeds 4 mg/dL: KRT is based on complications, not a single creatinine threshold.</w:t>
      </w:r>
    </w:p>
    <w:p>
      <w:r>
        <w:t>B — Urgent KRT assessment for refractory fluid overload: Refractory pulmonary oedema is an urgent KRT indication.</w:t>
      </w:r>
    </w:p>
    <w:p>
      <w:r>
        <w:t>C — Routine oral salt supplementation: Extra sodium worsens fluid retention.</w:t>
      </w:r>
    </w:p>
    <w:p>
      <w:r>
        <w:t>D — Repeat isotonic boluses without reassessment: More boluses worsen overload.</w:t>
      </w:r>
    </w:p>
    <w:p>
      <w:r>
        <w:t>Exam pearl: Refractory pulmonary oedema is an urgent KRT indication.</w:t>
      </w:r>
    </w:p>
    <w:p>
      <w:r>
        <w:t>Why this question matters: A child with AKI develops pulmonary oedema despite careful fluid restriction and a trial of diuretic. What is the strong. The tempting alternative A is not best: KRT is based on complications, not a single creatinine threshold.</w:t>
      </w:r>
    </w:p>
    <w:p>
      <w:r>
        <w:t>Source anchor (topic-level only): IAP Standard Treatment Guidelines 71: Acute Kidney Injury in Children (2022)</w:t>
      </w:r>
    </w:p>
    <w:p>
      <w:pPr>
        <w:pStyle w:val="Heading2"/>
      </w:pPr>
      <w:r>
        <w:t>Q27  |  Correct: C  |  Clinical</w:t>
      </w:r>
    </w:p>
    <w:p>
      <w:r>
        <w:t>A septic child with AKI receives antibiotics. Which prescribing adjustment is most important?</w:t>
      </w:r>
    </w:p>
    <w:p>
      <w:r>
        <w:t>A — Double all doses because creatinine rises: Dose escalation without PK rationale risks accumulation.</w:t>
      </w:r>
    </w:p>
    <w:p>
      <w:r>
        <w:t>B — Give nephrotoxic combinations without monitoring: Avoidable nephrotoxin exposure should be minimized.</w:t>
      </w:r>
    </w:p>
    <w:p>
      <w:r>
        <w:t>C — Review renal clearance and dose interval while treating infection promptly: Renal dosing and stewardship preserve effective treatment with reduced toxicity.</w:t>
      </w:r>
    </w:p>
    <w:p>
      <w:r>
        <w:t>D — Automatically stop all antimicrobials: Untreated sepsis worsens AKI.</w:t>
      </w:r>
    </w:p>
    <w:p>
      <w:r>
        <w:t>Exam pearl: Renal dosing and stewardship preserve effective treatment with reduced toxicity.</w:t>
      </w:r>
    </w:p>
    <w:p>
      <w:r>
        <w:t>Why this question matters: A septic child with AKI receives antibiotics. Which prescribing adjustment is most important. The tempting alternative A is not best: Dose escalation without PK rationale risks accumulation.</w:t>
      </w:r>
    </w:p>
    <w:p>
      <w:r>
        <w:t>Source anchor (topic-level only): IAP Standard Treatment Guidelines 71: Acute Kidney Injury in Children (2022)</w:t>
      </w:r>
    </w:p>
    <w:p>
      <w:pPr>
        <w:pStyle w:val="Heading2"/>
      </w:pPr>
      <w:r>
        <w:t>Q28  |  Correct: C  |  Clinical</w:t>
      </w:r>
    </w:p>
    <w:p>
      <w:r>
        <w:t>A child has oliguria, low platelets and haemolysis after diarrhoea. Which management action is usually inappropriate without a separate indication?</w:t>
      </w:r>
    </w:p>
    <w:p>
      <w:r>
        <w:t>A — Careful fluid balance and BP monitoring: Monitoring is essential.</w:t>
      </w:r>
    </w:p>
    <w:p>
      <w:r>
        <w:t>B — Supportive management with nephrology input: Supportive treatment is central to typical HUS.</w:t>
      </w:r>
    </w:p>
    <w:p>
      <w:r>
        <w:t>C — Routine platelet transfusion solely for a low count without bleeding: Platelets are generally reserved for bleeding/procedures because of thrombotic risk considerations.</w:t>
      </w:r>
    </w:p>
    <w:p>
      <w:r>
        <w:t>D — Monitoring for neurological complications: Neurological involvement can occur and warrants surveillance.</w:t>
      </w:r>
    </w:p>
    <w:p>
      <w:r>
        <w:t>Exam pearl: Platelets are generally reserved for bleeding/procedures because of thrombotic risk considerations.</w:t>
      </w:r>
    </w:p>
    <w:p>
      <w:r>
        <w:t>Why this question matters: A child has oliguria, low platelets and haemolysis after diarrhoea. Which management action is usually inappropriate wit. The tempting alternative A is not best: Monitoring is essential.</w:t>
      </w:r>
    </w:p>
    <w:p>
      <w:r>
        <w:t>Source anchor (topic-level only): IAP Standard Treatment Guidelines 71: Acute Kidney Injury in Children (2022)</w:t>
      </w:r>
    </w:p>
    <w:p>
      <w:pPr>
        <w:pStyle w:val="Heading2"/>
      </w:pPr>
      <w:r>
        <w:t>Q29  |  Correct: A  |  Clinical</w:t>
      </w:r>
    </w:p>
    <w:p>
      <w:r>
        <w:t>A child with nephrotic syndrome develops AKI, oedema and cool extremities. What is the key initial distinction?</w:t>
      </w:r>
    </w:p>
    <w:p>
      <w:r>
        <w:t>A — Effective circulating volume may be low despite oedema: Severe hypoalbuminaemia can coexist with intravascular underfilling.</w:t>
      </w:r>
    </w:p>
    <w:p>
      <w:r>
        <w:t>B — Total body sodium excess always excludes intravascular depletion: Total-body fluid and intravascular perfusion may diverge.</w:t>
      </w:r>
    </w:p>
    <w:p>
      <w:r>
        <w:t>C — Oedema proves primary ATN: Oedema is not diagnostic of ATN.</w:t>
      </w:r>
    </w:p>
    <w:p>
      <w:r>
        <w:t>D — Proteinuria always indicates obstruction: Proteinuria is not an obstruction marker.</w:t>
      </w:r>
    </w:p>
    <w:p>
      <w:r>
        <w:t>Exam pearl: Severe hypoalbuminaemia can coexist with intravascular underfilling.</w:t>
      </w:r>
    </w:p>
    <w:p>
      <w:r>
        <w:t>Why this question matters: A child with nephrotic syndrome develops AKI, oedema and cool extremities. What is the key initial distinction. The tempting alternative B is not best: Total-body fluid and intravascular perfusion may diverge.</w:t>
      </w:r>
    </w:p>
    <w:p>
      <w:r>
        <w:t>Source anchor (topic-level only): IAP Standard Treatment Guidelines 71: Acute Kidney Injury in Children (2022)</w:t>
      </w:r>
    </w:p>
    <w:p>
      <w:pPr>
        <w:pStyle w:val="Heading2"/>
      </w:pPr>
      <w:r>
        <w:t>Q30  |  Correct: A  |  Clinical</w:t>
      </w:r>
    </w:p>
    <w:p>
      <w:r>
        <w:t>A postoperative child has Na 126, concentrated urine and clinically euvolaemic status. What physiology most strongly supports SIADH?</w:t>
      </w:r>
    </w:p>
    <w:p>
      <w:r>
        <w:t>A — Nonosmotic ADH causing impaired free-water excretion: ADH-mediated water retention dilutes serum sodium.</w:t>
      </w:r>
    </w:p>
    <w:p>
      <w:r>
        <w:t>B — Osmotic diuresis from glucosuria: Osmotic diuresis produces different urine and volume findings.</w:t>
      </w:r>
    </w:p>
    <w:p>
      <w:r>
        <w:t>C — Obligate sodium loss from renal salt wasting: Renal salt wasting usually involves hypovolaemia and natriuresis.</w:t>
      </w:r>
    </w:p>
    <w:p>
      <w:r>
        <w:t>D — Suppressed ADH with maximally dilute urine: SIADH has inappropriate water retention, not dilute urine.</w:t>
      </w:r>
    </w:p>
    <w:p>
      <w:r>
        <w:t>Exam pearl: ADH-mediated water retention dilutes serum sodium.</w:t>
      </w:r>
    </w:p>
    <w:p>
      <w:r>
        <w:t>Why this question matters: A postoperative child has Na 126, concentrated urine and clinically euvolaemic status. What physiology most strongly sup. The tempting alternative B is not best: Osmotic diuresis produces different urine and volume findings.</w:t>
      </w:r>
    </w:p>
    <w:p>
      <w:r>
        <w:t>Source anchor (topic-level only): Royal Children’s Hospital Melbourne: Hyponatraemia guideline (updated November 2023)</w:t>
      </w:r>
    </w:p>
    <w:p>
      <w:pPr>
        <w:pStyle w:val="Heading2"/>
      </w:pPr>
      <w:r>
        <w:t>Q31  |  Correct: D  |  Clinical</w:t>
      </w:r>
    </w:p>
    <w:p>
      <w:r>
        <w:t>A child with intracranial disease has hyponatraemia, high urine sodium and clinically evident volume depletion. What is the best discriminator from SIADH?</w:t>
      </w:r>
    </w:p>
    <w:p>
      <w:r>
        <w:t>A — Normal serum potassium excludes salt wasting: Potassium is not a reliable sole discriminator.</w:t>
      </w:r>
    </w:p>
    <w:p>
      <w:r>
        <w:t>B — Both conditions always have hypervolaemia: Neither must be hypervolaemic.</w:t>
      </w:r>
    </w:p>
    <w:p>
      <w:r>
        <w:t>C — Urine sodium alone establishes SIADH: Urine sodium overlaps; volume status and course matter.</w:t>
      </w:r>
    </w:p>
    <w:p>
      <w:r>
        <w:t>D — Volume depletion favors cerebral/renal salt wasting: Salt wasting can cause hypovolaemia with high urine sodium.</w:t>
      </w:r>
    </w:p>
    <w:p>
      <w:r>
        <w:t>Exam pearl: Salt wasting can cause hypovolaemia with high urine sodium.</w:t>
      </w:r>
    </w:p>
    <w:p>
      <w:r>
        <w:t>Why this question matters: A child with intracranial disease has hyponatraemia, high urine sodium and clinically evident volume depletion. What is . The tempting alternative A is not best: Potassium is not a reliable sole discriminator.</w:t>
      </w:r>
    </w:p>
    <w:p>
      <w:r>
        <w:t>Source anchor (topic-level only): Royal Children’s Hospital Melbourne: Hyponatraemia guideline (updated November 2023)</w:t>
      </w:r>
    </w:p>
    <w:p>
      <w:pPr>
        <w:pStyle w:val="Heading2"/>
      </w:pPr>
      <w:r>
        <w:t>Q32  |  Correct: B  |  Clinical</w:t>
      </w:r>
    </w:p>
    <w:p>
      <w:r>
        <w:t>A 6-year-old has a seizure, Na 116 mmol/L and no hypoglycaemia. What is the priority?</w:t>
      </w:r>
    </w:p>
    <w:p>
      <w:r>
        <w:t>A — Oral sodium tablets only: Oral treatment is too slow in seizures.</w:t>
      </w:r>
    </w:p>
    <w:p>
      <w:r>
        <w:t>B — Urgent hypertonic saline according to local paediatric emergency protocol: Seizures require urgent hypertonic sodium and intensive monitoring.</w:t>
      </w:r>
    </w:p>
    <w:p>
      <w:r>
        <w:t>C — Fluid restriction alone for the first 6 hours: Fluid restriction alone is unsafe in hyponatraemic encephalopathy.</w:t>
      </w:r>
    </w:p>
    <w:p>
      <w:r>
        <w:t>D — Slow isotonic maintenance fluid without emergency assessment: Routine maintenance alone will not treat acute encephalopathy.</w:t>
      </w:r>
    </w:p>
    <w:p>
      <w:r>
        <w:t>Exam pearl: Seizures require urgent hypertonic sodium and intensive monitoring.</w:t>
      </w:r>
    </w:p>
    <w:p>
      <w:r>
        <w:t>Why this question matters: A 6-year-old has a seizure, Na 116 mmol/L and no hypoglycaemia. What is the priority. The tempting alternative A is not best: Oral treatment is too slow in seizures.</w:t>
      </w:r>
    </w:p>
    <w:p>
      <w:r>
        <w:t>Source anchor (topic-level only): NICE NG29: Intravenous fluid therapy in children and young people (published 2015, updated 2020)</w:t>
      </w:r>
    </w:p>
    <w:p>
      <w:pPr>
        <w:pStyle w:val="Heading2"/>
      </w:pPr>
      <w:r>
        <w:t>Q33  |  Correct: D  |  Clinical</w:t>
      </w:r>
    </w:p>
    <w:p>
      <w:r>
        <w:t>A clinically well child on hypotonic postoperative maintenance develops asymptomatic Na 131. Which change is best aligned with NICE?</w:t>
      </w:r>
    </w:p>
    <w:p>
      <w:r>
        <w:t>A — Continue hypotonic maintenance unchanged: Continuing hypotonic therapy can worsen dilution.</w:t>
      </w:r>
    </w:p>
    <w:p>
      <w:r>
        <w:t>B — Give 3% saline bolus immediately: Hypertonic bolus is reserved for severe symptomatic situations.</w:t>
      </w:r>
    </w:p>
    <w:p>
      <w:r>
        <w:t>C — Stop all fluids permanently: Fluids are adjusted to clinical need, not universally stopped.</w:t>
      </w:r>
    </w:p>
    <w:p>
      <w:r>
        <w:t>D — Review fluids and switch to isotonic maintenance as appropriate: NICE advises reviewing and changing hypotonic to isotonic fluid.</w:t>
      </w:r>
    </w:p>
    <w:p>
      <w:r>
        <w:t>Exam pearl: NICE advises reviewing and changing hypotonic to isotonic fluid.</w:t>
      </w:r>
    </w:p>
    <w:p>
      <w:r>
        <w:t>Why this question matters: A clinically well child on hypotonic postoperative maintenance develops asymptomatic Na 131. Which change is best aligne. The tempting alternative A is not best: Continuing hypotonic therapy can worsen dilution.</w:t>
      </w:r>
    </w:p>
    <w:p>
      <w:r>
        <w:t>Source anchor (topic-level only): NICE NG29: Intravenous fluid therapy in children and young people (published 2015, updated 2020)</w:t>
      </w:r>
    </w:p>
    <w:p>
      <w:pPr>
        <w:pStyle w:val="Heading2"/>
      </w:pPr>
      <w:r>
        <w:t>Q34  |  Correct: D  |  Clinical</w:t>
      </w:r>
    </w:p>
    <w:p>
      <w:r>
        <w:t>A 2-year-old has Na 160 and shock from diarrhoea. What is the first priority?</w:t>
      </w:r>
    </w:p>
    <w:p>
      <w:r>
        <w:t>A — Restrict all fluids until sodium falls: Fluid restriction worsens shock.</w:t>
      </w:r>
    </w:p>
    <w:p>
      <w:r>
        <w:t>B — Start free water IV bolus: IV free water bolus is dangerous.</w:t>
      </w:r>
    </w:p>
    <w:p>
      <w:r>
        <w:t>C — Immediately lower sodium to 140 within two hours: Rapid correction risks cerebral oedema.</w:t>
      </w:r>
    </w:p>
    <w:p>
      <w:r>
        <w:t>D — Restore circulation with isotonic resuscitation before controlled deficit correction: Shock takes priority; controlled sodium correction follows.</w:t>
      </w:r>
    </w:p>
    <w:p>
      <w:r>
        <w:t>Exam pearl: Shock takes priority; controlled sodium correction follows.</w:t>
      </w:r>
    </w:p>
    <w:p>
      <w:r>
        <w:t>Why this question matters: A 2-year-old has Na 160 and shock from diarrhoea. What is the first priority. The tempting alternative A is not best: Fluid restriction worsens shock.</w:t>
      </w:r>
    </w:p>
    <w:p>
      <w:r>
        <w:t>Source anchor (topic-level only): Royal Children’s Hospital Melbourne: Hypernatraemia guideline (web page consulted 27 Oct 2026)</w:t>
      </w:r>
    </w:p>
    <w:p>
      <w:pPr>
        <w:pStyle w:val="Heading2"/>
      </w:pPr>
      <w:r>
        <w:t>Q35  |  Correct: A  |  Clinical</w:t>
      </w:r>
    </w:p>
    <w:p>
      <w:r>
        <w:t>A child with polyuria, serum Na 154 and urine osmolality 90 mOsm/kg despite hyperosmolar plasma most likely has what mechanism?</w:t>
      </w:r>
    </w:p>
    <w:p>
      <w:r>
        <w:t>A — Urinary concentrating defect such as diabetes insipidus: Inappropriately dilute urine in hypernatraemia suggests DI or concentrating defect.</w:t>
      </w:r>
    </w:p>
    <w:p>
      <w:r>
        <w:t>B — Inappropriate ADH excess: SIADH usually causes water retention and concentrated urine.</w:t>
      </w:r>
    </w:p>
    <w:p>
      <w:r>
        <w:t>C — Excess renal sodium reabsorption with concentrated urine: This would not explain very dilute urine.</w:t>
      </w:r>
    </w:p>
    <w:p>
      <w:r>
        <w:t>D — Low water intake with maximally concentrated urine: Intact concentration would raise urine osmolality.</w:t>
      </w:r>
    </w:p>
    <w:p>
      <w:r>
        <w:t>Exam pearl: Inappropriately dilute urine in hypernatraemia suggests DI or concentrating defect.</w:t>
      </w:r>
    </w:p>
    <w:p>
      <w:r>
        <w:t>Why this question matters: A child with polyuria, serum Na 154 and urine osmolality 90 mOsm/kg despite hyperosmolar plasma most likely has what mec. The tempting alternative B is not best: SIADH usually causes water retention and concentrated urine.</w:t>
      </w:r>
    </w:p>
    <w:p>
      <w:r>
        <w:t>Source anchor (topic-level only): Royal Children’s Hospital Melbourne: Hypernatraemia guideline (web page consulted 27 Oct 2026)</w:t>
      </w:r>
    </w:p>
    <w:p>
      <w:pPr>
        <w:pStyle w:val="Heading2"/>
      </w:pPr>
      <w:r>
        <w:t>Q36  |  Correct: C  |  Clinical</w:t>
      </w:r>
    </w:p>
    <w:p>
      <w:r>
        <w:t>A stable child has K 6.4 mmol/L without ECG changes. What is the most appropriate initial approach?</w:t>
      </w:r>
    </w:p>
    <w:p>
      <w:r>
        <w:t>A — Give calcium only and discharge: Calcium alone neither removes K nor addresses all causes.</w:t>
      </w:r>
    </w:p>
    <w:p>
      <w:r>
        <w:t>B — Begin unrestricted potassium-containing feeds: Additional K may worsen the problem.</w:t>
      </w:r>
    </w:p>
    <w:p>
      <w:r>
        <w:t>C — Repeat a nonhaemolysed sample promptly, monitor ECG and treat according to severity: Confirm artefact, assess risk and institute monitored treatment as needed.</w:t>
      </w:r>
    </w:p>
    <w:p>
      <w:r>
        <w:t>D — Ignore because ECG is normal: ECG may be normal despite significant hyperkalaemia.</w:t>
      </w:r>
    </w:p>
    <w:p>
      <w:r>
        <w:t>Exam pearl: Confirm artefact, assess risk and institute monitored treatment as needed.</w:t>
      </w:r>
    </w:p>
    <w:p>
      <w:r>
        <w:t>Why this question matters: A stable child has K 6.4 mmol/L without ECG changes. What is the most appropriate initial approach. The tempting alternative A is not best: Calcium alone neither removes K nor addresses all causes.</w:t>
      </w:r>
    </w:p>
    <w:p>
      <w:r>
        <w:t>Source anchor (topic-level only): Royal Children’s Hospital Melbourne: Hyperkalaemia guideline (web page consulted 27 Oct 2026)</w:t>
      </w:r>
    </w:p>
    <w:p>
      <w:pPr>
        <w:pStyle w:val="Heading2"/>
      </w:pPr>
      <w:r>
        <w:t>Q37  |  Correct: A  |  Clinical</w:t>
      </w:r>
    </w:p>
    <w:p>
      <w:r>
        <w:t>A heel-prick sample shows K 6.7 mmol/L but the child is well with normal ECG; laboratory notes haemolysis. What is the key next diagnostic step?</w:t>
      </w:r>
    </w:p>
    <w:p>
      <w:r>
        <w:t>A — Prompt repeat venous/plasma potassium using nonhaemolysed sample: A repeat properly collected sample clarifies pseudohyperkalaemia.</w:t>
      </w:r>
    </w:p>
    <w:p>
      <w:r>
        <w:t>B — Use serum sodium as a substitute for K: Sodium cannot substitute for potassium measurement.</w:t>
      </w:r>
    </w:p>
    <w:p>
      <w:r>
        <w:t>C — Assume true severe hyperkalaemia without recheck: Haemolysis can falsely elevate potassium.</w:t>
      </w:r>
    </w:p>
    <w:p>
      <w:r>
        <w:t>D — Conclude hypokalaemia because ECG is normal: Normal ECG does not prove low potassium.</w:t>
      </w:r>
    </w:p>
    <w:p>
      <w:r>
        <w:t>Exam pearl: A repeat properly collected sample clarifies pseudohyperkalaemia.</w:t>
      </w:r>
    </w:p>
    <w:p>
      <w:r>
        <w:t>Why this question matters: A heel-prick sample shows K 6.7 mmol/L but the child is well with normal ECG; laboratory notes haemolysis. What is the k. The tempting alternative B is not best: Sodium cannot substitute for potassium measurement.</w:t>
      </w:r>
    </w:p>
    <w:p>
      <w:r>
        <w:t>Source anchor (topic-level only): Royal Children’s Hospital Melbourne: Hyperkalaemia guideline (web page consulted 27 Oct 2026)</w:t>
      </w:r>
    </w:p>
    <w:p>
      <w:pPr>
        <w:pStyle w:val="Heading2"/>
      </w:pPr>
      <w:r>
        <w:t>Q38  |  Correct: A  |  Clinical</w:t>
      </w:r>
    </w:p>
    <w:p>
      <w:r>
        <w:t>A child on diuretics has K 2.6 mmol/L and prominent U waves. Which abnormality is most consistent?</w:t>
      </w:r>
    </w:p>
    <w:p>
      <w:r>
        <w:t>A — Hypokalaemia: Low K and U waves are characteristic of hypokalaemia.</w:t>
      </w:r>
    </w:p>
    <w:p>
      <w:r>
        <w:t>B — Hypernatraemia: High Na does not characteristically cause U waves.</w:t>
      </w:r>
    </w:p>
    <w:p>
      <w:r>
        <w:t>C — Hypermagnesaemia: Magnesium excess causes different conduction findings.</w:t>
      </w:r>
    </w:p>
    <w:p>
      <w:r>
        <w:t>D — Hyperkalaemia: Hyperkalaemia causes peaked T and QRS changes.</w:t>
      </w:r>
    </w:p>
    <w:p>
      <w:r>
        <w:t>Exam pearl: Low K and U waves are characteristic of hypokalaemia.</w:t>
      </w:r>
    </w:p>
    <w:p>
      <w:r>
        <w:t>Why this question matters: A child on diuretics has K 2.6 mmol/L and prominent U waves. Which abnormality is most consistent. The tempting alternative B is not best: High Na does not characteristically cause U waves.</w:t>
      </w:r>
    </w:p>
    <w:p>
      <w:r>
        <w:t>Source anchor (topic-level only): Royal Children’s Hospital Melbourne: Hyperkalaemia guideline (web page consulted 27 Oct 2026)</w:t>
      </w:r>
    </w:p>
    <w:p>
      <w:pPr>
        <w:pStyle w:val="Heading2"/>
      </w:pPr>
      <w:r>
        <w:t>Q39  |  Correct: D  |  Clinical</w:t>
      </w:r>
    </w:p>
    <w:p>
      <w:r>
        <w:t>A child with refractory hypokalaemia has low magnesium. What is the key corrective principle?</w:t>
      </w:r>
    </w:p>
    <w:p>
      <w:r>
        <w:t>A — Increase potassium only; ignore magnesium: Uncorrected Mg depletion promotes renal K loss.</w:t>
      </w:r>
    </w:p>
    <w:p>
      <w:r>
        <w:t>B — Give calcium gluconate as the only treatment: Calcium does not correct the Mg-related K wasting mechanism.</w:t>
      </w:r>
    </w:p>
    <w:p>
      <w:r>
        <w:t>C — Treat as pseudohypokalaemia without rechecking: True deficits are documented and require treatment.</w:t>
      </w:r>
    </w:p>
    <w:p>
      <w:r>
        <w:t>D — Correct magnesium deficit alongside potassium replacement: Mg repletion facilitates sustained K correction.</w:t>
      </w:r>
    </w:p>
    <w:p>
      <w:r>
        <w:t>Exam pearl: Mg repletion facilitates sustained K correction.</w:t>
      </w:r>
    </w:p>
    <w:p>
      <w:r>
        <w:t>Why this question matters: A child with refractory hypokalaemia has low magnesium. What is the key corrective principle. The tempting alternative A is not best: Uncorrected Mg depletion promotes renal K loss.</w:t>
      </w:r>
    </w:p>
    <w:p>
      <w:r>
        <w:t>Source anchor (topic-level only): Royal Children’s Hospital Melbourne: Hyperkalaemia guideline (web page consulted 27 Oct 2026)</w:t>
      </w:r>
    </w:p>
    <w:p>
      <w:pPr>
        <w:pStyle w:val="Heading2"/>
      </w:pPr>
      <w:r>
        <w:t>Q40  |  Correct: C  |  Clinical</w:t>
      </w:r>
    </w:p>
    <w:p>
      <w:r>
        <w:t>A child with tetany has low ionized calcium and prolonged QT. Which electrolyte abnormality best explains the ECG?</w:t>
      </w:r>
    </w:p>
    <w:p>
      <w:r>
        <w:t>A — Hyperkalaemia: Hyperkalaemia causes peaked T/QRS changes.</w:t>
      </w:r>
    </w:p>
    <w:p>
      <w:r>
        <w:t>B — Hyperphosphataemia alone: Phosphate can contribute to low Ca but does not itself define the QT finding.</w:t>
      </w:r>
    </w:p>
    <w:p>
      <w:r>
        <w:t>C — Hypocalcaemia: Hypocalcaemia can prolong QT and cause tetany.</w:t>
      </w:r>
    </w:p>
    <w:p>
      <w:r>
        <w:t>D — Hypercalcaemia: Hypercalcaemia tends to shorten QT.</w:t>
      </w:r>
    </w:p>
    <w:p>
      <w:r>
        <w:t>Exam pearl: Hypocalcaemia can prolong QT and cause tetany.</w:t>
      </w:r>
    </w:p>
    <w:p>
      <w:r>
        <w:t>Why this question matters: A child with tetany has low ionized calcium and prolonged QT. Which electrolyte abnormality best explains the ECG. The tempting alternative A is not best: Hyperkalaemia causes peaked T/QRS changes.</w:t>
      </w:r>
    </w:p>
    <w:p>
      <w:r>
        <w:t>Source anchor (topic-level only): IAP Standard Treatment Guidelines 71: Acute Kidney Injury in Children (2022)</w:t>
      </w:r>
    </w:p>
    <w:p>
      <w:pPr>
        <w:pStyle w:val="Heading2"/>
      </w:pPr>
      <w:r>
        <w:t>Q41  |  Correct: B  |  Clinical</w:t>
      </w:r>
    </w:p>
    <w:p>
      <w:r>
        <w:t>A child with tumour lysis syndrome has high phosphate, low calcium and AKI. Which principle is safest?</w:t>
      </w:r>
    </w:p>
    <w:p>
      <w:r>
        <w:t>A — Give calcium routinely for asymptomatic laboratory hypocalcaemia: Calcium may increase calcium-phosphate deposition when phosphate is high.</w:t>
      </w:r>
    </w:p>
    <w:p>
      <w:r>
        <w:t>B — Avoid unnecessary calcium loading; treat symptomatic hypocalcaemia with specialist guidance: Treat symptomatic hypocalcaemia carefully while controlling phosphate and TLS.</w:t>
      </w:r>
    </w:p>
    <w:p>
      <w:r>
        <w:t>C — Assume phosphate is low in tumour lysis: TLS often causes hyperphosphataemia.</w:t>
      </w:r>
    </w:p>
    <w:p>
      <w:r>
        <w:t>D — Replace phosphate aggressively: Additional phosphate worsens hyperphosphataemia.</w:t>
      </w:r>
    </w:p>
    <w:p>
      <w:r>
        <w:t>Exam pearl: Treat symptomatic hypocalcaemia carefully while controlling phosphate and TLS.</w:t>
      </w:r>
    </w:p>
    <w:p>
      <w:r>
        <w:t>Why this question matters: A child with tumour lysis syndrome has high phosphate, low calcium and AKI. Which principle is safest. The tempting alternative A is not best: Calcium may increase calcium-phosphate deposition when phosphate is high.</w:t>
      </w:r>
    </w:p>
    <w:p>
      <w:r>
        <w:t>Source anchor (topic-level only): IAP Standard Treatment Guidelines 71: Acute Kidney Injury in Children (2022)</w:t>
      </w:r>
    </w:p>
    <w:p>
      <w:pPr>
        <w:pStyle w:val="Heading2"/>
      </w:pPr>
      <w:r>
        <w:t>Q42  |  Correct: C  |  Clinical</w:t>
      </w:r>
    </w:p>
    <w:p>
      <w:r>
        <w:t>A stable 16-kg child needs routine IV maintenance. What is the 24-hour Holliday–Segar volume before clinical adjustment?</w:t>
      </w:r>
    </w:p>
    <w:p>
      <w:r>
        <w:t>A — 1200 mL: 1200 mL is below the 1000+6×50 calculation.</w:t>
      </w:r>
    </w:p>
    <w:p>
      <w:r>
        <w:t>B — 1100 mL: 1100 mL omits part of the second 10 kg.</w:t>
      </w:r>
    </w:p>
    <w:p>
      <w:r>
        <w:t>C — 1300 mL: 1000+6×50=1300 mL/day.</w:t>
      </w:r>
    </w:p>
    <w:p>
      <w:r>
        <w:t>D — 1600 mL: 1600 mL is not the 100/50/20 result.</w:t>
      </w:r>
    </w:p>
    <w:p>
      <w:r>
        <w:t>Exam pearl: 1000+6×50=1300 mL/day.</w:t>
      </w:r>
    </w:p>
    <w:p>
      <w:r>
        <w:t>Why this question matters: A stable 16-kg child needs routine IV maintenance. What is the 24-hour Holliday–Segar volume before clinical adjustment. The tempting alternative A is not best: 1200 mL is below the 1000+6×50 calculation.</w:t>
      </w:r>
    </w:p>
    <w:p>
      <w:r>
        <w:t>Source anchor (topic-level only): NICE NG29: Intravenous fluid therapy in children and young people (published 2015, updated 2020)</w:t>
      </w:r>
    </w:p>
    <w:p>
      <w:pPr>
        <w:pStyle w:val="Heading2"/>
      </w:pPr>
      <w:r>
        <w:t>Q43  |  Correct: A  |  Clinical</w:t>
      </w:r>
    </w:p>
    <w:p>
      <w:r>
        <w:t>A child with AKI and suspected septic shock is cold, tachycardic and hypotensive. Which fluid strategy is safest?</w:t>
      </w:r>
    </w:p>
    <w:p>
      <w:r>
        <w:t>A — Carefully titrated isotonic boluses with frequent reassessment and early vasoactive support if indicated: Small reassessed isotonic boluses plus hemodynamic support address shock and safety.</w:t>
      </w:r>
    </w:p>
    <w:p>
      <w:r>
        <w:t>B — Routine 24-hour maintenance only: Maintenance is insufficient for shock.</w:t>
      </w:r>
    </w:p>
    <w:p>
      <w:r>
        <w:t>C — Hypotonic resuscitation boluses: Hypotonic boluses are inappropriate for shock resuscitation.</w:t>
      </w:r>
    </w:p>
    <w:p>
      <w:r>
        <w:t>D — Unmonitored repeated large boluses: Unrestricted boluses risk overload, particularly in AKI.</w:t>
      </w:r>
    </w:p>
    <w:p>
      <w:r>
        <w:t>Exam pearl: Small reassessed isotonic boluses plus hemodynamic support address shock and safety.</w:t>
      </w:r>
    </w:p>
    <w:p>
      <w:r>
        <w:t>Why this question matters: A child with AKI and suspected septic shock is cold, tachycardic and hypotensive. Which fluid strategy is safest. The tempting alternative B is not best: Maintenance is insufficient for shock.</w:t>
      </w:r>
    </w:p>
    <w:p>
      <w:r>
        <w:t>Source anchor (topic-level only): NICE NG29: Intravenous fluid therapy in children and young people (published 2015, updated 2020)</w:t>
      </w:r>
    </w:p>
    <w:p>
      <w:pPr>
        <w:pStyle w:val="Heading2"/>
      </w:pPr>
      <w:r>
        <w:t>Q44  |  Correct: D  |  Clinical</w:t>
      </w:r>
    </w:p>
    <w:p>
      <w:r>
        <w:t>An adolescent has small echogenic kidneys and longstanding anaemia, then creatinine rises after gastroenteritis. What is the best interpretation?</w:t>
      </w:r>
    </w:p>
    <w:p>
      <w:r>
        <w:t>A — Pure AKI with no chronic component: Chronic features argue against isolated AKI.</w:t>
      </w:r>
    </w:p>
    <w:p>
      <w:r>
        <w:t>B — Normal adolescent renal physiology: Chronic anaemia/small kidneys are not normal.</w:t>
      </w:r>
    </w:p>
    <w:p>
      <w:r>
        <w:t>C — Obstructive AKI proved by echogenicity: Echogenicity alone does not prove obstruction.</w:t>
      </w:r>
    </w:p>
    <w:p>
      <w:r>
        <w:t>D — AKI superimposed on chronic kidney disease: A superimposed acute rise may occur on CKD.</w:t>
      </w:r>
    </w:p>
    <w:p>
      <w:r>
        <w:t>Exam pearl: A superimposed acute rise may occur on CKD.</w:t>
      </w:r>
    </w:p>
    <w:p>
      <w:r>
        <w:t>Why this question matters: An adolescent has small echogenic kidneys and longstanding anaemia, then creatinine rises after gastroenteritis. What is. The tempting alternative A is not best: Chronic features argue against isolated AKI.</w:t>
      </w:r>
    </w:p>
    <w:p>
      <w:r>
        <w:t>Source anchor (topic-level only): IAP Standard Treatment Guidelines 71: Acute Kidney Injury in Children (2022)</w:t>
      </w:r>
    </w:p>
    <w:p>
      <w:pPr>
        <w:pStyle w:val="Heading2"/>
      </w:pPr>
      <w:r>
        <w:t>Q45  |  Correct: B  |  Clinical</w:t>
      </w:r>
    </w:p>
    <w:p>
      <w:r>
        <w:t>A child with AKI has low urine sodium but recent radiocontrast exposure and sepsis. Which interpretation is most defensible?</w:t>
      </w:r>
    </w:p>
    <w:p>
      <w:r>
        <w:t>A — Low urine sodium proves ureteric obstruction: Obstruction is not identified by urine sodium.</w:t>
      </w:r>
    </w:p>
    <w:p>
      <w:r>
        <w:t>B — Urine indices overlap in sepsis and early tubular injury: Urine indices are adjuncts, not definitive classifiers.</w:t>
      </w:r>
    </w:p>
    <w:p>
      <w:r>
        <w:t>C — Low urine sodium rules out intrinsic AKI: Intrinsic AKI may show low FeNa in early sepsis/contrast injury.</w:t>
      </w:r>
    </w:p>
    <w:p>
      <w:r>
        <w:t>D — FeNa is diagnostic without clinical context: Clinical course and sediment are essential.</w:t>
      </w:r>
    </w:p>
    <w:p>
      <w:r>
        <w:t>Exam pearl: Urine indices are adjuncts, not definitive classifiers.</w:t>
      </w:r>
    </w:p>
    <w:p>
      <w:r>
        <w:t>Why this question matters: A child with AKI has low urine sodium but recent radiocontrast exposure and sepsis. Which interpretation is most defensi. The tempting alternative A is not best: Obstruction is not identified by urine sodium.</w:t>
      </w:r>
    </w:p>
    <w:p>
      <w:r>
        <w:t>Source anchor (topic-level only): IAP Standard Treatment Guidelines 71: Acute Kidney Injury in Children (2022)</w:t>
      </w:r>
    </w:p>
    <w:p>
      <w:pPr>
        <w:pStyle w:val="Heading2"/>
      </w:pPr>
      <w:r>
        <w:t>Q46  |  Correct: D  |  Clinical</w:t>
      </w:r>
    </w:p>
    <w:p>
      <w:r>
        <w:t>A 20-kg child receives 1.4 L fluids and excretes 0.4 L urine plus 0.2 L stool over 24 h. What is the recorded balance (ignoring insensible losses)?</w:t>
      </w:r>
    </w:p>
    <w:p>
      <w:r>
        <w:t>A — +1.0 L: +1.0 ignores stool loss.</w:t>
      </w:r>
    </w:p>
    <w:p>
      <w:r>
        <w:t>B — +0.6 L: +0.6 ignores one loss component.</w:t>
      </w:r>
    </w:p>
    <w:p>
      <w:r>
        <w:t>C — +0.4 L: +0.4 undercounts net retention.</w:t>
      </w:r>
    </w:p>
    <w:p>
      <w:r>
        <w:t>D — +0.8 L: 1.4−0.4−0.2=+0.8 L.</w:t>
      </w:r>
    </w:p>
    <w:p>
      <w:r>
        <w:t>Exam pearl: 1.4−0.4−0.2=+0.8 L.</w:t>
      </w:r>
    </w:p>
    <w:p>
      <w:r>
        <w:t>Why this question matters: A 20-kg child receives 1.4 L fluids and excretes 0.4 L urine plus 0.2 L stool over 24 h. What is the recorded balance (i. The tempting alternative A is not best: +1.0 ignores stool loss.</w:t>
      </w:r>
    </w:p>
    <w:p>
      <w:r>
        <w:t>Source anchor (topic-level only): IAP Standard Treatment Guidelines 71: Acute Kidney Injury in Children (2022)</w:t>
      </w:r>
    </w:p>
    <w:p>
      <w:pPr>
        <w:pStyle w:val="Heading2"/>
      </w:pPr>
      <w:r>
        <w:t>Q47  |  Correct: D  |  Clinical</w:t>
      </w:r>
    </w:p>
    <w:p>
      <w:r>
        <w:t>A child weighing 10 kg before illness now weighs 11.2 kg, with no major growth interval. What is estimated fluid overload percentage relative to baseline?</w:t>
      </w:r>
    </w:p>
    <w:p>
      <w:r>
        <w:t>A — 20%: 20% would require 2.0 kg gain.</w:t>
      </w:r>
    </w:p>
    <w:p>
      <w:r>
        <w:t>B — 10%: 10% would require 1.0 kg gain.</w:t>
      </w:r>
    </w:p>
    <w:p>
      <w:r>
        <w:t>C — 8%: 8% underestimates 1.2/10.</w:t>
      </w:r>
    </w:p>
    <w:p>
      <w:r>
        <w:t>D — 12%: 1.2/10×100=12%.</w:t>
      </w:r>
    </w:p>
    <w:p>
      <w:r>
        <w:t>Exam pearl: 1.2/10×100=12%.</w:t>
      </w:r>
    </w:p>
    <w:p>
      <w:r>
        <w:t>Why this question matters: A child weighing 10 kg before illness now weighs 11.2 kg, with no major growth interval. What is estimated fluid overloa. The tempting alternative A is not best: 20% would require 2.0 kg gain.</w:t>
      </w:r>
    </w:p>
    <w:p>
      <w:r>
        <w:t>Source anchor (topic-level only): IAP Standard Treatment Guidelines 71: Acute Kidney Injury in Children (2022)</w:t>
      </w:r>
    </w:p>
    <w:p>
      <w:pPr>
        <w:pStyle w:val="Heading2"/>
      </w:pPr>
      <w:r>
        <w:t>Q48  |  Correct: A  |  High-Difficulty</w:t>
      </w:r>
    </w:p>
    <w:p>
      <w:r>
        <w:t>A 10-kg child with serum Na 124 mmol/L has no seizures and appears euvolaemic. Which statement about calculating sodium deficit is safest?</w:t>
      </w:r>
    </w:p>
    <w:p>
      <w:r>
        <w:t>A — Management depends on symptoms, chronicity and cause, not the deficit formula alone: Clinical severity and chronicity govern safe correction.</w:t>
      </w:r>
    </w:p>
    <w:p>
      <w:r>
        <w:t>B — All sodium must be corrected to 140 within 2 h: Rapid normalization risks osmotic injury.</w:t>
      </w:r>
    </w:p>
    <w:p>
      <w:r>
        <w:t>C — Sodium deficit is irrelevant to any management planning: Deficit estimates can aid selected plans but are not sole drivers.</w:t>
      </w:r>
    </w:p>
    <w:p>
      <w:r>
        <w:t>D — A calculated deficit alone dictates an immediate hypertonic bolus: A formula does not determine urgent therapy in asymptomatic hyponatraemia.</w:t>
      </w:r>
    </w:p>
    <w:p>
      <w:r>
        <w:t>Exam pearl: Clinical severity and chronicity govern safe correction.</w:t>
      </w:r>
    </w:p>
    <w:p>
      <w:r>
        <w:t>Why this question matters: A 10-kg child with serum Na 124 mmol/L has no seizures and appears euvolaemic. Which statement about calculating sodium . The tempting alternative B is not best: Rapid normalization risks osmotic injury.</w:t>
      </w:r>
    </w:p>
    <w:p>
      <w:r>
        <w:t>Source anchor (topic-level only): Royal Children’s Hospital Melbourne: Hyponatraemia guideline (updated November 2023)</w:t>
      </w:r>
    </w:p>
    <w:p>
      <w:pPr>
        <w:pStyle w:val="Heading2"/>
      </w:pPr>
      <w:r>
        <w:t>Q49  |  Correct: D  |  High-Difficulty</w:t>
      </w:r>
    </w:p>
    <w:p>
      <w:r>
        <w:t>An adolescent with glucose 500 mg/dL has measured Na 128 mmol/L. Which principle is correct?</w:t>
      </w:r>
    </w:p>
    <w:p>
      <w:r>
        <w:t>A — A low Na proves SIADH regardless of glucose: SIADH cannot be diagnosed without accounting for glucose.</w:t>
      </w:r>
    </w:p>
    <w:p>
      <w:r>
        <w:t>B — Glucose raises measured Na in every case: Glucose does not always raise measured Na.</w:t>
      </w:r>
    </w:p>
    <w:p>
      <w:r>
        <w:t>C — Measured Na always equals tonicity-adjusted Na: Hyperglycaemia can dilute measured sodium.</w:t>
      </w:r>
    </w:p>
    <w:p>
      <w:r>
        <w:t>D — Hyperglycaemia lowers measured Na by transcellular water shift; interpret corrected Na: Corrected Na contextualizes water balance; correction factors vary.</w:t>
      </w:r>
    </w:p>
    <w:p>
      <w:r>
        <w:t>Exam pearl: Corrected Na contextualizes water balance; correction factors vary.</w:t>
      </w:r>
    </w:p>
    <w:p>
      <w:r>
        <w:t>Why this question matters: An adolescent with glucose 500 mg/dL has measured Na 128 mmol/L. Which principle is correct. The tempting alternative A is not best: SIADH cannot be diagnosed without accounting for glucose.</w:t>
      </w:r>
    </w:p>
    <w:p>
      <w:r>
        <w:t>Source anchor (topic-level only): NICE NG29: Intravenous fluid therapy in children and young people (published 2015, updated 2020)</w:t>
      </w:r>
    </w:p>
    <w:p>
      <w:pPr>
        <w:pStyle w:val="Heading2"/>
      </w:pPr>
      <w:r>
        <w:t>Q50  |  Correct: D  |  High-Difficulty</w:t>
      </w:r>
    </w:p>
    <w:p>
      <w:r>
        <w:t>A 4-year-old with chronic hypernatraemia is being rehydrated. Which planned sodium trajectory is safest?</w:t>
      </w:r>
    </w:p>
    <w:p>
      <w:r>
        <w:t>A — Ignore serial sodium once fluids begin: Serial electrolytes are essential.</w:t>
      </w:r>
    </w:p>
    <w:p>
      <w:r>
        <w:t>B — Normalize within 4 h: Rapid normalization risks cerebral oedema.</w:t>
      </w:r>
    </w:p>
    <w:p>
      <w:r>
        <w:t>C — Fall 3 mmol/L each hour: 3 mmol/L/h is excessively rapid for chronic hypernatraemia.</w:t>
      </w:r>
    </w:p>
    <w:p>
      <w:r>
        <w:t>D — Fall no faster than about 0.5 mmol/L/h with serial checks: RCH advises ≤0.5 mmol/L/h after restoring circulation.</w:t>
      </w:r>
    </w:p>
    <w:p>
      <w:r>
        <w:t>Exam pearl: RCH advises ≤0.5 mmol/L/h after restoring circulation.</w:t>
      </w:r>
    </w:p>
    <w:p>
      <w:r>
        <w:t>Why this question matters: A 4-year-old with chronic hypernatraemia is being rehydrated. Which planned sodium trajectory is safest. The tempting alternative A is not best: Serial electrolytes are essential.</w:t>
      </w:r>
    </w:p>
    <w:p>
      <w:r>
        <w:t>Source anchor (topic-level only): Royal Children’s Hospital Melbourne: Hypernatraemia guideline (web page consulted 27 Oct 2026)</w:t>
      </w:r>
    </w:p>
    <w:p>
      <w:pPr>
        <w:pStyle w:val="Heading2"/>
      </w:pPr>
      <w:r>
        <w:t>Q51  |  Correct: A  |  High-Difficulty</w:t>
      </w:r>
    </w:p>
    <w:p>
      <w:r>
        <w:t>A child with hyponatraemia has urine osmolality 550 mOsm/kg despite low serum osmolality. What does this indicate?</w:t>
      </w:r>
    </w:p>
    <w:p>
      <w:r>
        <w:t>A — Impaired free-water excretion with concentrated urine: Concentrated urine is inappropriate in hypotonic hyponatraemia unless there is a volume stimulus.</w:t>
      </w:r>
    </w:p>
    <w:p>
      <w:r>
        <w:t>B — Pure laboratory pseudohyponatraemia: Pseudohyponatraemia requires specific analytic context and does not explain concentrated urine alone.</w:t>
      </w:r>
    </w:p>
    <w:p>
      <w:r>
        <w:t>C — Complete nephrogenic diabetes insipidus: DI produces dilute urine.</w:t>
      </w:r>
    </w:p>
    <w:p>
      <w:r>
        <w:t>D — Maximal suppression of ADH: Maximal ADH suppression produces dilute urine.</w:t>
      </w:r>
    </w:p>
    <w:p>
      <w:r>
        <w:t>Exam pearl: Concentrated urine is inappropriate in hypotonic hyponatraemia unless there is a volume stimulus.</w:t>
      </w:r>
    </w:p>
    <w:p>
      <w:r>
        <w:t>Why this question matters: A child with hyponatraemia has urine osmolality 550 mOsm/kg despite low serum osmolality. What does this indicate. The tempting alternative B is not best: Pseudohyponatraemia requires specific analytic context and does not explain concentrated urine alone.</w:t>
      </w:r>
    </w:p>
    <w:p>
      <w:r>
        <w:t>Source anchor (topic-level only): Royal Children’s Hospital Melbourne: Hyponatraemia guideline (updated November 2023)</w:t>
      </w:r>
    </w:p>
    <w:p>
      <w:pPr>
        <w:pStyle w:val="Heading2"/>
      </w:pPr>
      <w:r>
        <w:t>Q52  |  Correct: C  |  High-Difficulty</w:t>
      </w:r>
    </w:p>
    <w:p>
      <w:r>
        <w:t>A child with vomiting and dehydration has AKI, urine Na 8 mmol/L and concentrated urine. What is the most likely physiology before resuscitation?</w:t>
      </w:r>
    </w:p>
    <w:p>
      <w:r>
        <w:t>A — Postrenal obstruction proved by urine sodium: Urine Na cannot prove obstruction.</w:t>
      </w:r>
    </w:p>
    <w:p>
      <w:r>
        <w:t>B — Obligate renal salt wasting: Salt wasting tends to increase urinary Na despite hypovolaemia.</w:t>
      </w:r>
    </w:p>
    <w:p>
      <w:r>
        <w:t>C — Renal sodium conservation due to low effective circulating volume: Low urine Na with concentration can reflect appropriate renal conservation.</w:t>
      </w:r>
    </w:p>
    <w:p>
      <w:r>
        <w:t>D — SIADH with euvolaemia: SIADH generally does not explain clear dehydration with Na 8.</w:t>
      </w:r>
    </w:p>
    <w:p>
      <w:r>
        <w:t>Exam pearl: Low urine Na with concentration can reflect appropriate renal conservation.</w:t>
      </w:r>
    </w:p>
    <w:p>
      <w:r>
        <w:t>Why this question matters: A child with vomiting and dehydration has AKI, urine Na 8 mmol/L and concentrated urine. What is the most likely physiol. The tempting alternative A is not best: Urine Na cannot prove obstruction.</w:t>
      </w:r>
    </w:p>
    <w:p>
      <w:r>
        <w:t>Source anchor (topic-level only): IAP Standard Treatment Guidelines 71: Acute Kidney Injury in Children (2022)</w:t>
      </w:r>
    </w:p>
    <w:p>
      <w:pPr>
        <w:pStyle w:val="Heading2"/>
      </w:pPr>
      <w:r>
        <w:t>Q53  |  Correct: C  |  High-Difficulty</w:t>
      </w:r>
    </w:p>
    <w:p>
      <w:r>
        <w:t>A child with crush injury has dark urine, dipstick positive for blood but few RBCs on microscopy, and rising creatinine. Which cause is most likely?</w:t>
      </w:r>
    </w:p>
    <w:p>
      <w:r>
        <w:t>A — Nephrotic lipiduria: Lipiduria is not heme-positive dark urine.</w:t>
      </w:r>
    </w:p>
    <w:p>
      <w:r>
        <w:t>B — Isolated lower UTI: UTI typically has pyuria/bacteriuria.</w:t>
      </w:r>
    </w:p>
    <w:p>
      <w:r>
        <w:t>C — Myoglobin-associated pigment nephropathy: Dipstick detects heme pigment; few RBCs with muscle injury suggests myoglobin.</w:t>
      </w:r>
    </w:p>
    <w:p>
      <w:r>
        <w:t>D — Immune haematuria from PSGN: Glomerular haematuria has RBCs/casts.</w:t>
      </w:r>
    </w:p>
    <w:p>
      <w:r>
        <w:t>Exam pearl: Dipstick detects heme pigment; few RBCs with muscle injury suggests myoglobin.</w:t>
      </w:r>
    </w:p>
    <w:p>
      <w:r>
        <w:t>Why this question matters: A child with crush injury has dark urine, dipstick positive for blood but few RBCs on microscopy, and rising creatinine.. The tempting alternative A is not best: Lipiduria is not heme-positive dark urine.</w:t>
      </w:r>
    </w:p>
    <w:p>
      <w:r>
        <w:t>Source anchor (topic-level only): IAP Standard Treatment Guidelines 71: Acute Kidney Injury in Children (2022)</w:t>
      </w:r>
    </w:p>
    <w:p>
      <w:pPr>
        <w:pStyle w:val="Heading2"/>
      </w:pPr>
      <w:r>
        <w:t>Q54  |  Correct: B  |  High-Difficulty</w:t>
      </w:r>
    </w:p>
    <w:p>
      <w:r>
        <w:t>A child receiving chemotherapy develops hyperkalaemia, hyperphosphataemia, hypocalcaemia, hyperuricaemia and AKI. Which syndrome best unifies the findings?</w:t>
      </w:r>
    </w:p>
    <w:p>
      <w:r>
        <w:t>A — Nephrogenic diabetes insipidus: DI causes water loss, not this metabolic constellation.</w:t>
      </w:r>
    </w:p>
    <w:p>
      <w:r>
        <w:t>B — Tumour lysis syndrome: Cell breakdown causes the classic TLS biochemical pattern.</w:t>
      </w:r>
    </w:p>
    <w:p>
      <w:r>
        <w:t>C — Primary hyperaldosteronism: Hyperaldosteronism tends toward hypokalaemia.</w:t>
      </w:r>
    </w:p>
    <w:p>
      <w:r>
        <w:t>D — Refeeding syndrome: Refeeding typically lowers phosphate and K.</w:t>
      </w:r>
    </w:p>
    <w:p>
      <w:r>
        <w:t>Exam pearl: Cell breakdown causes the classic TLS biochemical pattern.</w:t>
      </w:r>
    </w:p>
    <w:p>
      <w:r>
        <w:t>Why this question matters: A child receiving chemotherapy develops hyperkalaemia, hyperphosphataemia, hypocalcaemia, hyperuricaemia and AKI. Which . The tempting alternative A is not best: DI causes water loss, not this metabolic constellation.</w:t>
      </w:r>
    </w:p>
    <w:p>
      <w:r>
        <w:t>Source anchor (topic-level only): IAP Standard Treatment Guidelines 71: Acute Kidney Injury in Children (2022)</w:t>
      </w:r>
    </w:p>
    <w:p>
      <w:pPr>
        <w:pStyle w:val="Heading2"/>
      </w:pPr>
      <w:r>
        <w:t>Q55  |  Correct: C  |  High-Difficulty</w:t>
      </w:r>
    </w:p>
    <w:p>
      <w:r>
        <w:t>An oliguric child has pH 7.08, worsening acidosis and fluid overload despite appropriate therapy. What is the strongest next step?</w:t>
      </w:r>
    </w:p>
    <w:p>
      <w:r>
        <w:t>A — Give large sodium bicarbonate boluses without reassessment: Unrestricted bicarbonate can worsen sodium/volume load.</w:t>
      </w:r>
    </w:p>
    <w:p>
      <w:r>
        <w:t>B — Continue observation solely because creatinine is below 4: Life-threatening refractory acidosis may warrant KRT regardless of creatinine.</w:t>
      </w:r>
    </w:p>
    <w:p>
      <w:r>
        <w:t>C — Urgent nephrology/PICU assessment for KRT: Urgent escalation addresses acid-base and fluid problems.</w:t>
      </w:r>
    </w:p>
    <w:p>
      <w:r>
        <w:t>D — Stop monitoring bicarbonate once fluids are restricted: Acid-base monitoring is essential.</w:t>
      </w:r>
    </w:p>
    <w:p>
      <w:r>
        <w:t>Exam pearl: Urgent escalation addresses acid-base and fluid problems.</w:t>
      </w:r>
    </w:p>
    <w:p>
      <w:r>
        <w:t>Why this question matters: An oliguric child has pH 7.08, worsening acidosis and fluid overload despite appropriate therapy. What is the strongest . The tempting alternative A is not best: Unrestricted bicarbonate can worsen sodium/volume load.</w:t>
      </w:r>
    </w:p>
    <w:p>
      <w:r>
        <w:t>Source anchor (topic-level only): IAP Standard Treatment Guidelines 71: Acute Kidney Injury in Children (2022)</w:t>
      </w:r>
    </w:p>
    <w:p>
      <w:pPr>
        <w:pStyle w:val="Heading2"/>
      </w:pPr>
      <w:r>
        <w:t>Q56  |  Correct: A  |  High-Difficulty</w:t>
      </w:r>
    </w:p>
    <w:p>
      <w:r>
        <w:t>Which child most clearly has an indication to consider kidney replacement therapy?</w:t>
      </w:r>
    </w:p>
    <w:p>
      <w:r>
        <w:t>A — Refractory pulmonary oedema with hypoxaemia: Refractory fluid overload is a recognized KRT trigger.</w:t>
      </w:r>
    </w:p>
    <w:p>
      <w:r>
        <w:t>B — Mild creatinine elevation after dehydration improving with fluids: Improving prerenal AKI usually does not need KRT.</w:t>
      </w:r>
    </w:p>
    <w:p>
      <w:r>
        <w:t>C — Isolated transient microscopic haematuria: Microscopic haematuria alone is not a KRT indication.</w:t>
      </w:r>
    </w:p>
    <w:p>
      <w:r>
        <w:t>D — Stable AKI stage 1 with improving urine output: Improving stage 1 usually needs surveillance and cause treatment.</w:t>
      </w:r>
    </w:p>
    <w:p>
      <w:r>
        <w:t>Exam pearl: Refractory fluid overload is a recognized KRT trigger.</w:t>
      </w:r>
    </w:p>
    <w:p>
      <w:r>
        <w:t>Why this question matters: Which child most clearly has an indication to consider kidney replacement therapy. The tempting alternative B is not best: Improving prerenal AKI usually does not need KRT.</w:t>
      </w:r>
    </w:p>
    <w:p>
      <w:r>
        <w:t>Source anchor (topic-level only): IAP Standard Treatment Guidelines 71: Acute Kidney Injury in Children (2022)</w:t>
      </w:r>
    </w:p>
    <w:p>
      <w:pPr>
        <w:pStyle w:val="Heading2"/>
      </w:pPr>
      <w:r>
        <w:t>Q57  |  Correct: B  |  High-Difficulty</w:t>
      </w:r>
    </w:p>
    <w:p>
      <w:r>
        <w:t>A child with AKI has K 7.0 mmol/L despite calcium, insulin-glucose and other measures. What is the next priority?</w:t>
      </w:r>
    </w:p>
    <w:p>
      <w:r>
        <w:t>A — Administer potassium in IV fluids to prevent rebound: Potassium administration is dangerous here.</w:t>
      </w:r>
    </w:p>
    <w:p>
      <w:r>
        <w:t>B — Arrange urgent KRT while continuing cardiac monitoring and temporizing measures: KRT removes potassium when medical treatment fails.</w:t>
      </w:r>
    </w:p>
    <w:p>
      <w:r>
        <w:t>C — Repeat oral potassium binder indefinitely: Binders alone are insufficient in refractory severe hyperkalaemia.</w:t>
      </w:r>
    </w:p>
    <w:p>
      <w:r>
        <w:t>D — Wait for a higher creatinine before escalation: Creatinine level does not override life-threatening K.</w:t>
      </w:r>
    </w:p>
    <w:p>
      <w:r>
        <w:t>Exam pearl: KRT removes potassium when medical treatment fails.</w:t>
      </w:r>
    </w:p>
    <w:p>
      <w:r>
        <w:t>Why this question matters: A child with AKI has K 7.0 mmol/L despite calcium, insulin-glucose and other measures. What is the next priority. The tempting alternative A is not best: Potassium administration is dangerous here.</w:t>
      </w:r>
    </w:p>
    <w:p>
      <w:r>
        <w:t>Source anchor (topic-level only): IAP Standard Treatment Guidelines 71: Acute Kidney Injury in Children (2022)</w:t>
      </w:r>
    </w:p>
    <w:p>
      <w:pPr>
        <w:pStyle w:val="Heading2"/>
      </w:pPr>
      <w:r>
        <w:t>Q58  |  Correct: C  |  High-Difficulty</w:t>
      </w:r>
    </w:p>
    <w:p>
      <w:r>
        <w:t>A child in vasopressor-dependent shock requires continuous solute and fluid control. Which modality is often advantageous where available?</w:t>
      </w:r>
    </w:p>
    <w:p>
      <w:r>
        <w:t>A — No extracorporeal option until shock resolves: KRT may be lifesaving despite shock.</w:t>
      </w:r>
    </w:p>
    <w:p>
      <w:r>
        <w:t>B — Routine forced diuresis only: Forced diuresis cannot replace renal support in severe AKI.</w:t>
      </w:r>
    </w:p>
    <w:p>
      <w:r>
        <w:t>C — Continuous kidney replacement therapy: CKRT allows gradual fluid/solute management in unstable patients.</w:t>
      </w:r>
    </w:p>
    <w:p>
      <w:r>
        <w:t>D — Intermittent haemodialysis with rapid ultrafiltration: Rapid IHD fluid shifts can worsen hypotension.</w:t>
      </w:r>
    </w:p>
    <w:p>
      <w:r>
        <w:t>Exam pearl: CKRT allows gradual fluid/solute management in unstable patients.</w:t>
      </w:r>
    </w:p>
    <w:p>
      <w:r>
        <w:t>Why this question matters: A child in vasopressor-dependent shock requires continuous solute and fluid control. Which modality is often advantageou. The tempting alternative A is not best: KRT may be lifesaving despite shock.</w:t>
      </w:r>
    </w:p>
    <w:p>
      <w:r>
        <w:t>Source anchor (topic-level only): IAP Standard Treatment Guidelines 71: Acute Kidney Injury in Children (2022)</w:t>
      </w:r>
    </w:p>
    <w:p>
      <w:pPr>
        <w:pStyle w:val="Heading2"/>
      </w:pPr>
      <w:r>
        <w:t>Q59  |  Correct: A  |  High-Difficulty</w:t>
      </w:r>
    </w:p>
    <w:p>
      <w:r>
        <w:t>An unstable small infant has AKI, poor vascular access and no severe abdominal contraindication. Which KRT option is often feasible in resource-limited settings?</w:t>
      </w:r>
    </w:p>
    <w:p>
      <w:r>
        <w:t>A — Peritoneal dialysis: PD can be practical without vascular access or systemic anticoagulation.</w:t>
      </w:r>
    </w:p>
    <w:p>
      <w:r>
        <w:t>B — High-flow intermittent haemodialysis only: IHD may be difficult in small unstable infants.</w:t>
      </w:r>
    </w:p>
    <w:p>
      <w:r>
        <w:t>C — No KRT until vascular access is secured: PD may avoid need for vascular access.</w:t>
      </w:r>
    </w:p>
    <w:p>
      <w:r>
        <w:t>D — Therapeutic plasma exchange for all AKI: Plasma exchange treats selected diseases, not routine AKI.</w:t>
      </w:r>
    </w:p>
    <w:p>
      <w:r>
        <w:t>Exam pearl: PD can be practical without vascular access or systemic anticoagulation.</w:t>
      </w:r>
    </w:p>
    <w:p>
      <w:r>
        <w:t>Why this question matters: An unstable small infant has AKI, poor vascular access and no severe abdominal contraindication. Which KRT option is oft. The tempting alternative B is not best: IHD may be difficult in small unstable infants.</w:t>
      </w:r>
    </w:p>
    <w:p>
      <w:r>
        <w:t>Source anchor (topic-level only): IAP Standard Treatment Guidelines 71: Acute Kidney Injury in Children (2022)</w:t>
      </w:r>
    </w:p>
    <w:p>
      <w:pPr>
        <w:pStyle w:val="Heading2"/>
      </w:pPr>
      <w:r>
        <w:t>Q60  |  Correct: A  |  High-Difficulty</w:t>
      </w:r>
    </w:p>
    <w:p>
      <w:r>
        <w:t>What is a key limitation of peritoneal dialysis compared with CKRT in a hypercatabolic child?</w:t>
      </w:r>
    </w:p>
    <w:p>
      <w:r>
        <w:t>A — It often provides slower solute clearance: Solute clearance may be limited relative to continuous extracorporeal modalities.</w:t>
      </w:r>
    </w:p>
    <w:p>
      <w:r>
        <w:t>B — It cannot be used in infants: PD is commonly used in infants.</w:t>
      </w:r>
    </w:p>
    <w:p>
      <w:r>
        <w:t>C — It always requires systemic heparin: Systemic anticoagulation is not routinely required for PD.</w:t>
      </w:r>
    </w:p>
    <w:p>
      <w:r>
        <w:t>D — It invariably causes profound hypotension: PD is generally haemodynamically gentle.</w:t>
      </w:r>
    </w:p>
    <w:p>
      <w:r>
        <w:t>Exam pearl: Solute clearance may be limited relative to continuous extracorporeal modalities.</w:t>
      </w:r>
    </w:p>
    <w:p>
      <w:r>
        <w:t>Why this question matters: What is a key limitation of peritoneal dialysis compared with CKRT in a hypercatabolic child. The tempting alternative B is not best: PD is commonly used in infants.</w:t>
      </w:r>
    </w:p>
    <w:p>
      <w:r>
        <w:t>Source anchor (topic-level only): IAP Standard Treatment Guidelines 71: Acute Kidney Injury in Children (2022)</w:t>
      </w:r>
    </w:p>
    <w:p>
      <w:pPr>
        <w:pStyle w:val="Heading2"/>
      </w:pPr>
      <w:r>
        <w:t>Q61  |  Correct: D  |  High-Difficulty</w:t>
      </w:r>
    </w:p>
    <w:p>
      <w:r>
        <w:t>A child with oliguric AKI receives furosemide and urine output increases. Which inference is correct?</w:t>
      </w:r>
    </w:p>
    <w:p>
      <w:r>
        <w:t>A — Dialysis is now contraindicated: KRT may still be needed for complications.</w:t>
      </w:r>
    </w:p>
    <w:p>
      <w:r>
        <w:t>B — Creatinine must normalize within one hour: Creatinine kinetics are not instantaneous.</w:t>
      </w:r>
    </w:p>
    <w:p>
      <w:r>
        <w:t>C — The diuretic has reversed tubular injury: Diuretics may alter output without repairing tubules.</w:t>
      </w:r>
    </w:p>
    <w:p>
      <w:r>
        <w:t>D — Urine response does not establish renal recovery or improve AKI outcomes by itself: Clinical recovery requires trends in filtration, electrolytes and fluid balance.</w:t>
      </w:r>
    </w:p>
    <w:p>
      <w:r>
        <w:t>Exam pearl: Clinical recovery requires trends in filtration, electrolytes and fluid balance.</w:t>
      </w:r>
    </w:p>
    <w:p>
      <w:r>
        <w:t>Why this question matters: A child with oliguric AKI receives furosemide and urine output increases. Which inference is correct. The tempting alternative A is not best: KRT may still be needed for complications.</w:t>
      </w:r>
    </w:p>
    <w:p>
      <w:r>
        <w:t>Source anchor (topic-level only): KDIGO Clinical Practice Guideline for Acute Kidney Injury (2012; 2026 update still public-review draft as of 27 Oct 2026)</w:t>
      </w:r>
    </w:p>
    <w:p>
      <w:pPr>
        <w:pStyle w:val="Heading2"/>
      </w:pPr>
      <w:r>
        <w:t>Q62  |  Correct: B  |  High-Difficulty</w:t>
      </w:r>
    </w:p>
    <w:p>
      <w:r>
        <w:t>A child with evolving AKI is prescribed gentamicin and an NSAID. What is the best safety intervention?</w:t>
      </w:r>
    </w:p>
    <w:p>
      <w:r>
        <w:t>A — Stop all antimicrobial therapy regardless of infection severity: Treat infection promptly with safer regimen, not blanket cessation.</w:t>
      </w:r>
    </w:p>
    <w:p>
      <w:r>
        <w:t>B — Review indication, exposure and drug levels; substitute or adjust where feasible: Stewardship includes necessity, dose adjustment and level monitoring.</w:t>
      </w:r>
    </w:p>
    <w:p>
      <w:r>
        <w:t>C — Continue unchanged because nephrotoxicity is always reversible: Kidney injury can be persistent and needs action.</w:t>
      </w:r>
    </w:p>
    <w:p>
      <w:r>
        <w:t>D — Add another nephrotoxin for synergy: Additional nephrotoxins increase risk.</w:t>
      </w:r>
    </w:p>
    <w:p>
      <w:r>
        <w:t>Exam pearl: Stewardship includes necessity, dose adjustment and level monitoring.</w:t>
      </w:r>
    </w:p>
    <w:p>
      <w:r>
        <w:t>Why this question matters: A child with evolving AKI is prescribed gentamicin and an NSAID. What is the best safety intervention. The tempting alternative A is not best: Treat infection promptly with safer regimen, not blanket cessation.</w:t>
      </w:r>
    </w:p>
    <w:p>
      <w:r>
        <w:t>Source anchor (topic-level only): IAP Standard Treatment Guidelines 71: Acute Kidney Injury in Children (2022)</w:t>
      </w:r>
    </w:p>
    <w:p>
      <w:pPr>
        <w:pStyle w:val="Heading2"/>
      </w:pPr>
      <w:r>
        <w:t>Q63  |  Correct: B  |  High-Difficulty</w:t>
      </w:r>
    </w:p>
    <w:p>
      <w:r>
        <w:t>Which statement about FeNa in sepsis-associated AKI is most defensible?</w:t>
      </w:r>
    </w:p>
    <w:p>
      <w:r>
        <w:t>A — FeNa &gt;1% always indicates obstruction: Obstruction cannot be diagnosed from FeNa.</w:t>
      </w:r>
    </w:p>
    <w:p>
      <w:r>
        <w:t>B — FeNa is context-dependent and may be low even with intrinsic injury: Urine indices must be interpreted with haemodynamics, diuretics and sediment.</w:t>
      </w:r>
    </w:p>
    <w:p>
      <w:r>
        <w:t>C — FeNa has no role in any clinical evaluation: It can be an adjunct in selected patients.</w:t>
      </w:r>
    </w:p>
    <w:p>
      <w:r>
        <w:t>D — FeNa &lt;1% always excludes tubular injury: Sepsis can cause intrinsic injury with low FeNa.</w:t>
      </w:r>
    </w:p>
    <w:p>
      <w:r>
        <w:t>Exam pearl: Urine indices must be interpreted with haemodynamics, diuretics and sediment.</w:t>
      </w:r>
    </w:p>
    <w:p>
      <w:r>
        <w:t>Why this question matters: Which statement about FeNa in sepsis-associated AKI is most defensible. The tempting alternative A is not best: Obstruction cannot be diagnosed from FeNa.</w:t>
      </w:r>
    </w:p>
    <w:p>
      <w:r>
        <w:t>Source anchor (topic-level only): IAP Standard Treatment Guidelines 71: Acute Kidney Injury in Children (2022)</w:t>
      </w:r>
    </w:p>
    <w:p>
      <w:pPr>
        <w:pStyle w:val="Heading2"/>
      </w:pPr>
      <w:r>
        <w:t>Q64  |  Correct: C  |  High-Difficulty</w:t>
      </w:r>
    </w:p>
    <w:p>
      <w:r>
        <w:t>In a diuretic-exposed child with AKI, why might fractional excretion of urea be considered?</w:t>
      </w:r>
    </w:p>
    <w:p>
      <w:r>
        <w:t>A — It is never affected by any illness: FeUrea is not universally reliable.</w:t>
      </w:r>
    </w:p>
    <w:p>
      <w:r>
        <w:t>B — It directly images the urinary tract: It is a biochemical index, not imaging.</w:t>
      </w:r>
    </w:p>
    <w:p>
      <w:r>
        <w:t>C — It may be less directly affected by loop diuretics than FeNa, but still has limitations: Urea handling differs from sodium but sepsis and other factors confound it.</w:t>
      </w:r>
    </w:p>
    <w:p>
      <w:r>
        <w:t>D — It determines the need for KRT without clinical data: KRT indications are clinical and biochemical, not FeUrea alone.</w:t>
      </w:r>
    </w:p>
    <w:p>
      <w:r>
        <w:t>Exam pearl: Urea handling differs from sodium but sepsis and other factors confound it.</w:t>
      </w:r>
    </w:p>
    <w:p>
      <w:r>
        <w:t>Why this question matters: In a diuretic-exposed child with AKI, why might fractional excretion of urea be considered. The tempting alternative A is not best: FeUrea is not universally reliable.</w:t>
      </w:r>
    </w:p>
    <w:p>
      <w:r>
        <w:t>Source anchor (topic-level only): IAP Standard Treatment Guidelines 71: Acute Kidney Injury in Children (2022)</w:t>
      </w:r>
    </w:p>
    <w:p>
      <w:pPr>
        <w:pStyle w:val="Heading2"/>
      </w:pPr>
      <w:r>
        <w:t>Q65  |  Correct: D  |  High-Difficulty</w:t>
      </w:r>
    </w:p>
    <w:p>
      <w:r>
        <w:t>A preterm neonate has creatinine that initially reflects maternal creatinine. Which principle prevents misclassification of AKI?</w:t>
      </w:r>
    </w:p>
    <w:p>
      <w:r>
        <w:t>A — Ignore urine output in neonates entirely: Urine output is relevant but has neonatal-specific considerations.</w:t>
      </w:r>
    </w:p>
    <w:p>
      <w:r>
        <w:t>B — Assume a creatinine fall always indicates stage 3 AKI: A fall alone is not stage 3.</w:t>
      </w:r>
    </w:p>
    <w:p>
      <w:r>
        <w:t>C — Apply older-child creatinine reference ranges without age context: Neonatal baseline and maturation differ from older children.</w:t>
      </w:r>
    </w:p>
    <w:p>
      <w:r>
        <w:t>D — Use neonatal trajectory and modified neonatal KDIGO context: Maternal contribution and postnatal trends affect interpretation.</w:t>
      </w:r>
    </w:p>
    <w:p>
      <w:r>
        <w:t>Exam pearl: Maternal contribution and postnatal trends affect interpretation.</w:t>
      </w:r>
    </w:p>
    <w:p>
      <w:r>
        <w:t>Why this question matters: A preterm neonate has creatinine that initially reflects maternal creatinine. Which principle prevents misclassification. The tempting alternative A is not best: Urine output is relevant but has neonatal-specific considerations.</w:t>
      </w:r>
    </w:p>
    <w:p>
      <w:r>
        <w:t>Source anchor (topic-level only): KDIGO Clinical Practice Guideline for Acute Kidney Injury (2012; 2026 update still public-review draft as of 27 Oct 2026)</w:t>
      </w:r>
    </w:p>
    <w:p>
      <w:pPr>
        <w:pStyle w:val="Heading2"/>
      </w:pPr>
      <w:r>
        <w:t>Q66  |  Correct: D  |  High-Difficulty</w:t>
      </w:r>
    </w:p>
    <w:p>
      <w:r>
        <w:t>A child has low FeNa but dysmorphic RBCs, RBC casts and hypertension. What should guide the diagnostic interpretation?</w:t>
      </w:r>
    </w:p>
    <w:p>
      <w:r>
        <w:t>A — FeNa alone proves prerenal disease: FeNa cannot rule out glomerulonephritis.</w:t>
      </w:r>
    </w:p>
    <w:p>
      <w:r>
        <w:t>B — A normal potassium excludes nephritis: Normal K does not exclude glomerular injury.</w:t>
      </w:r>
    </w:p>
    <w:p>
      <w:r>
        <w:t>C — Urine sodium confirms SIADH: SIADH requires hypotonic hyponatraemia and appropriate volume context.</w:t>
      </w:r>
    </w:p>
    <w:p>
      <w:r>
        <w:t>D — Glomerular urine sediment overrides simplistic FeNa labeling: RBC casts and nephritic features support glomerular pathology.</w:t>
      </w:r>
    </w:p>
    <w:p>
      <w:r>
        <w:t>Exam pearl: RBC casts and nephritic features support glomerular pathology.</w:t>
      </w:r>
    </w:p>
    <w:p>
      <w:r>
        <w:t>Why this question matters: A child has low FeNa but dysmorphic RBCs, RBC casts and hypertension. What should guide the diagnostic interpretation. The tempting alternative A is not best: FeNa cannot rule out glomerulonephritis.</w:t>
      </w:r>
    </w:p>
    <w:p>
      <w:r>
        <w:t>Source anchor (topic-level only): IAP Standard Treatment Guidelines 71: Acute Kidney Injury in Children (2022)</w:t>
      </w:r>
    </w:p>
    <w:p>
      <w:pPr>
        <w:pStyle w:val="Heading2"/>
      </w:pPr>
      <w:r>
        <w:t>Q67  |  Correct: A  |  High-Difficulty</w:t>
      </w:r>
    </w:p>
    <w:p>
      <w:r>
        <w:t>After cardiopulmonary bypass, a child develops AKI with positive fluid balance and low cardiac output. What combined mechanism is most plausible?</w:t>
      </w:r>
    </w:p>
    <w:p>
      <w:r>
        <w:t>A — Renal hypoperfusion plus inflammatory tubular injury: Low output and inflammatory insults may coexist.</w:t>
      </w:r>
    </w:p>
    <w:p>
      <w:r>
        <w:t>B — Primary bilateral ureteric obstruction in all cases: Obstruction is not universal after bypass.</w:t>
      </w:r>
    </w:p>
    <w:p>
      <w:r>
        <w:t>C — Pure nephrogenic diabetes insipidus: DI produces polyuria, not classic oliguric post-bypass AKI.</w:t>
      </w:r>
    </w:p>
    <w:p>
      <w:r>
        <w:t>D — Isolated chronic nephrotic syndrome: Nephrotic syndrome is not the typical immediate mechanism.</w:t>
      </w:r>
    </w:p>
    <w:p>
      <w:r>
        <w:t>Exam pearl: Low output and inflammatory insults may coexist.</w:t>
      </w:r>
    </w:p>
    <w:p>
      <w:r>
        <w:t>Why this question matters: After cardiopulmonary bypass, a child develops AKI with positive fluid balance and low cardiac output. What combined mec. The tempting alternative B is not best: Obstruction is not universal after bypass.</w:t>
      </w:r>
    </w:p>
    <w:p>
      <w:r>
        <w:t>Source anchor (topic-level only): IAP Standard Treatment Guidelines 71: Acute Kidney Injury in Children (2022)</w:t>
      </w:r>
    </w:p>
    <w:p>
      <w:pPr>
        <w:pStyle w:val="Heading2"/>
      </w:pPr>
      <w:r>
        <w:t>Q68  |  Correct: B  |  Integrated</w:t>
      </w:r>
    </w:p>
    <w:p>
      <w:r>
        <w:t>A child with septic shock has AKI, K 6.8, peaked T waves and worsening hypotension. Which integrated action is best?</w:t>
      </w:r>
    </w:p>
    <w:p>
      <w:r>
        <w:t>A — Give oral binder and discharge if ECG improves: Binder and discharge are unsafe in instability.</w:t>
      </w:r>
    </w:p>
    <w:p>
      <w:r>
        <w:t>B — Give IV calcium with monitoring, address K shift/removal, and support perfusion simultaneously: Cardiac stabilization and perfusion support are concurrent priorities.</w:t>
      </w:r>
    </w:p>
    <w:p>
      <w:r>
        <w:t>C — Treat hypotension only and defer K therapy until tomorrow: Dangerous K cannot be deferred.</w:t>
      </w:r>
    </w:p>
    <w:p>
      <w:r>
        <w:t>D — Withhold all resuscitation because AKI is present: Shock requires resuscitation with careful monitoring.</w:t>
      </w:r>
    </w:p>
    <w:p>
      <w:r>
        <w:t>Exam pearl: Cardiac stabilization and perfusion support are concurrent priorities.</w:t>
      </w:r>
    </w:p>
    <w:p>
      <w:r>
        <w:t>Why this question matters: A child with septic shock has AKI, K 6.8, peaked T waves and worsening hypotension. Which integrated action is best. The tempting alternative A is not best: Binder and discharge are unsafe in instability.</w:t>
      </w:r>
    </w:p>
    <w:p>
      <w:r>
        <w:t>Source anchor (topic-level only): Royal Children’s Hospital Melbourne: Hyperkalaemia guideline (web page consulted 27 Oct 2026)</w:t>
      </w:r>
    </w:p>
    <w:p>
      <w:pPr>
        <w:pStyle w:val="Heading2"/>
      </w:pPr>
      <w:r>
        <w:t>Q69  |  Correct: A  |  Integrated</w:t>
      </w:r>
    </w:p>
    <w:p>
      <w:r>
        <w:t>A child with meningitis on hypotonic IV fluid develops seizures and Na 117. What is the most important immediate decision?</w:t>
      </w:r>
    </w:p>
    <w:p>
      <w:r>
        <w:t>A — Treat acute hyponatraemic encephalopathy with hypertonic saline and ICU-level monitoring: Emergency hypertonic sodium is indicated with monitoring.</w:t>
      </w:r>
    </w:p>
    <w:p>
      <w:r>
        <w:t>B — Diagnose epilepsy and ignore serum sodium: The electrolyte disturbance is an urgent reversible seizure cause.</w:t>
      </w:r>
    </w:p>
    <w:p>
      <w:r>
        <w:t>C — Give routine maintenance isotonic fluid only: Maintenance alone is inadequate for symptomatic severe hyponatraemia.</w:t>
      </w:r>
    </w:p>
    <w:p>
      <w:r>
        <w:t>D — Restrict fluid only and wait for spontaneous correction: Restriction alone does not treat cerebral oedema during seizures.</w:t>
      </w:r>
    </w:p>
    <w:p>
      <w:r>
        <w:t>Exam pearl: Emergency hypertonic sodium is indicated with monitoring.</w:t>
      </w:r>
    </w:p>
    <w:p>
      <w:r>
        <w:t>Why this question matters: A child with meningitis on hypotonic IV fluid develops seizures and Na 117. What is the most important immediate decisio. The tempting alternative B is not best: The electrolyte disturbance is an urgent reversible seizure cause.</w:t>
      </w:r>
    </w:p>
    <w:p>
      <w:r>
        <w:t>Source anchor (topic-level only): NICE NG29: Intravenous fluid therapy in children and young people (published 2015, updated 2020)</w:t>
      </w:r>
    </w:p>
    <w:p>
      <w:pPr>
        <w:pStyle w:val="Heading2"/>
      </w:pPr>
      <w:r>
        <w:t>Q70  |  Correct: C  |  Integrated</w:t>
      </w:r>
    </w:p>
    <w:p>
      <w:r>
        <w:t>A child with bloody diarrhoea, schistocytes, platelets 42,000, oliguria and pulmonary oedema is admitted. What is the best integrated plan?</w:t>
      </w:r>
    </w:p>
    <w:p>
      <w:r>
        <w:t>A — Wait for spontaneous diuresis despite respiratory distress: Respiratory distress demands prompt intervention.</w:t>
      </w:r>
    </w:p>
    <w:p>
      <w:r>
        <w:t>B — High-volume maintenance plus prophylactic platelets: Fluid loading and routine platelets can worsen complications.</w:t>
      </w:r>
    </w:p>
    <w:p>
      <w:r>
        <w:t>C — Supportive HUS care, fluid/electrolyte surveillance and urgent KRT assessment for pulmonary oedema: HUS with refractory overload may need KRT while underlying cause is evaluated.</w:t>
      </w:r>
    </w:p>
    <w:p>
      <w:r>
        <w:t>D — Routine high-dose steroids as sole treatment: Steroids alone are not standard therapy for typical STEC-HUS.</w:t>
      </w:r>
    </w:p>
    <w:p>
      <w:r>
        <w:t>Exam pearl: HUS with refractory overload may need KRT while underlying cause is evaluated.</w:t>
      </w:r>
    </w:p>
    <w:p>
      <w:r>
        <w:t>Why this question matters: A child with bloody diarrhoea, schistocytes, platelets 42,000, oliguria and pulmonary oedema is admitted. What is the be. The tempting alternative A is not best: Respiratory distress demands prompt intervention.</w:t>
      </w:r>
    </w:p>
    <w:p>
      <w:r>
        <w:t>Source anchor (topic-level only): IAP Standard Treatment Guidelines 71: Acute Kidney Injury in Children (2022)</w:t>
      </w:r>
    </w:p>
    <w:p>
      <w:pPr>
        <w:pStyle w:val="Heading2"/>
      </w:pPr>
      <w:r>
        <w:t>Q71  |  Correct: D  |  Integrated</w:t>
      </w:r>
    </w:p>
    <w:p>
      <w:r>
        <w:t>A child with recurrent vomiting has K 2.7, metabolic alkalosis and low urine chloride. Which physiology best fits?</w:t>
      </w:r>
    </w:p>
    <w:p>
      <w:r>
        <w:t>A — Primary hyperkalaemic type 4 RTA: Type 4 RTA produces hyperkalaemic acidosis.</w:t>
      </w:r>
    </w:p>
    <w:p>
      <w:r>
        <w:t>B — Acute tumour lysis syndrome: TLS causes hyperkalaemia and hyperphosphataemia.</w:t>
      </w:r>
    </w:p>
    <w:p>
      <w:r>
        <w:t>C — Renal tubular acidosis with hyperchloraemic acidosis: RTA causes acidosis rather than alkalosis.</w:t>
      </w:r>
    </w:p>
    <w:p>
      <w:r>
        <w:t>D — Extrarenal chloride loss with volume contraction: Gastric HCl loss causes hypochloraemic metabolic alkalosis and secondary K depletion.</w:t>
      </w:r>
    </w:p>
    <w:p>
      <w:r>
        <w:t>Exam pearl: Gastric HCl loss causes hypochloraemic metabolic alkalosis and secondary K depletion.</w:t>
      </w:r>
    </w:p>
    <w:p>
      <w:r>
        <w:t>Why this question matters: A child with recurrent vomiting has K 2.7, metabolic alkalosis and low urine chloride. Which physiology best fits. The tempting alternative A is not best: Type 4 RTA produces hyperkalaemic acidosis.</w:t>
      </w:r>
    </w:p>
    <w:p>
      <w:r>
        <w:t>Source anchor (topic-level only): IAP Standard Treatment Guidelines 71: Acute Kidney Injury in Children (2022)</w:t>
      </w:r>
    </w:p>
    <w:p>
      <w:pPr>
        <w:pStyle w:val="Heading2"/>
      </w:pPr>
      <w:r>
        <w:t>Q72  |  Correct: B  |  Integrated</w:t>
      </w:r>
    </w:p>
    <w:p>
      <w:r>
        <w:t>A child with postoperative cerebral pathology has Na 121 and urine Na 90; BP is low and weight has fallen. Which management premise is best?</w:t>
      </w:r>
    </w:p>
    <w:p>
      <w:r>
        <w:t>A — Assume SIADH and fluid-restrict without assessing volume: Hypovolaemia makes indiscriminate restriction unsafe.</w:t>
      </w:r>
    </w:p>
    <w:p>
      <w:r>
        <w:t>B — Consider renal/cerebral salt wasting and restore volume while investigating: Salt wasting can produce high urine Na with hypovolaemia.</w:t>
      </w:r>
    </w:p>
    <w:p>
      <w:r>
        <w:t>C — Use urine Na alone to prove SIADH: High urine Na occurs in multiple conditions.</w:t>
      </w:r>
    </w:p>
    <w:p>
      <w:r>
        <w:t>D — Treat with oral free water: Free water worsens hyponatraemia.</w:t>
      </w:r>
    </w:p>
    <w:p>
      <w:r>
        <w:t>Exam pearl: Salt wasting can produce high urine Na with hypovolaemia.</w:t>
      </w:r>
    </w:p>
    <w:p>
      <w:r>
        <w:t>Why this question matters: A child with postoperative cerebral pathology has Na 121 and urine Na 90; BP is low and weight has fallen. Which managem. The tempting alternative A is not best: Hypovolaemia makes indiscriminate restriction unsafe.</w:t>
      </w:r>
    </w:p>
    <w:p>
      <w:r>
        <w:t>Source anchor (topic-level only): Royal Children’s Hospital Melbourne: Hyponatraemia guideline (updated November 2023)</w:t>
      </w:r>
    </w:p>
    <w:p>
      <w:pPr>
        <w:pStyle w:val="Heading2"/>
      </w:pPr>
      <w:r>
        <w:t>Q73  |  Correct: A  |  Integrated</w:t>
      </w:r>
    </w:p>
    <w:p>
      <w:r>
        <w:t>A child with Na 165, polyuria and urine osmolality 100 has no shock. What is the best integrated approach?</w:t>
      </w:r>
    </w:p>
    <w:p>
      <w:r>
        <w:t>A — Evaluate diabetes insipidus, replace water deficit cautiously and monitor sodium: DI is plausible; controlled correction and cause-specific management are required.</w:t>
      </w:r>
    </w:p>
    <w:p>
      <w:r>
        <w:t>B — Start potassium infusion as definitive therapy: Potassium is not treatment for DI-related water loss.</w:t>
      </w:r>
    </w:p>
    <w:p>
      <w:r>
        <w:t>C — Rapidly normalize Na using hypotonic IV boluses: Rapid Na correction risks cerebral oedema.</w:t>
      </w:r>
    </w:p>
    <w:p>
      <w:r>
        <w:t>D — Diagnose SIADH and restrict all fluid: SIADH causes concentrated urine and low sodium.</w:t>
      </w:r>
    </w:p>
    <w:p>
      <w:r>
        <w:t>Exam pearl: DI is plausible; controlled correction and cause-specific management are required.</w:t>
      </w:r>
    </w:p>
    <w:p>
      <w:r>
        <w:t>Why this question matters: A child with Na 165, polyuria and urine osmolality 100 has no shock. What is the best integrated approach. The tempting alternative B is not best: Potassium is not treatment for DI-related water loss.</w:t>
      </w:r>
    </w:p>
    <w:p>
      <w:r>
        <w:t>Source anchor (topic-level only): Royal Children’s Hospital Melbourne: Hypernatraemia guideline (web page consulted 27 Oct 2026)</w:t>
      </w:r>
    </w:p>
    <w:p>
      <w:pPr>
        <w:pStyle w:val="Heading2"/>
      </w:pPr>
      <w:r>
        <w:t>Q74  |  Correct: A  |  Integrated</w:t>
      </w:r>
    </w:p>
    <w:p>
      <w:r>
        <w:t>A child with severe AKI has +16% fluid overload, escalating oxygen need and rising K despite medical therapy. What is the best decision?</w:t>
      </w:r>
    </w:p>
    <w:p>
      <w:r>
        <w:t>A — KRT referral because complications are refractory: Refractory overload and hyperkalaemia justify urgent KRT assessment.</w:t>
      </w:r>
    </w:p>
    <w:p>
      <w:r>
        <w:t>B — Treat fluid overload only with dietary salt: Dietary salt restriction is inadequate in critical overload.</w:t>
      </w:r>
    </w:p>
    <w:p>
      <w:r>
        <w:t>C — Continue unrestricted fluids to improve GFR: Additional fluid can worsen pulmonary oedema.</w:t>
      </w:r>
    </w:p>
    <w:p>
      <w:r>
        <w:t>D — Wait until urine output reaches zero for 24 hours: KRT is not contingent on anuria duration alone.</w:t>
      </w:r>
    </w:p>
    <w:p>
      <w:r>
        <w:t>Exam pearl: Refractory overload and hyperkalaemia justify urgent KRT assessment.</w:t>
      </w:r>
    </w:p>
    <w:p>
      <w:r>
        <w:t>Why this question matters: A child with severe AKI has +16% fluid overload, escalating oxygen need and rising K despite medical therapy. What is th. The tempting alternative B is not best: Dietary salt restriction is inadequate in critical overload.</w:t>
      </w:r>
    </w:p>
    <w:p>
      <w:r>
        <w:t>Source anchor (topic-level only): IAP Standard Treatment Guidelines 71: Acute Kidney Injury in Children (2022)</w:t>
      </w:r>
    </w:p>
    <w:p>
      <w:pPr>
        <w:pStyle w:val="Heading2"/>
      </w:pPr>
      <w:r>
        <w:t>Q75  |  Correct: B  |  Integrated</w:t>
      </w:r>
    </w:p>
    <w:p>
      <w:r>
        <w:t>An 8-year-old with ECG-threatening hyperkalaemia is treated in a unit following RCH guidance. Which statement avoids a common dosing error?</w:t>
      </w:r>
    </w:p>
    <w:p>
      <w:r>
        <w:t>A — Calcium chloride and calcium gluconate are interchangeable mL-for-mL: Different calcium salts contain different elemental calcium concentrations.</w:t>
      </w:r>
    </w:p>
    <w:p>
      <w:r>
        <w:t>B — Use the institution’s verified calcium preparation/concentration and guideline-specific dose; RCH and IAP volumes differ: RCH lists 0.68 mL/kg 10% calcium gluconate while IAP 2022 lists 1 mL/kg; verify local protocol.</w:t>
      </w:r>
    </w:p>
    <w:p>
      <w:r>
        <w:t>C — All guidelines specify identical 10% calcium gluconate mL/kg doses: Published protocols vary, so a single universal volume is unsafe.</w:t>
      </w:r>
    </w:p>
    <w:p>
      <w:r>
        <w:t>D — A calcium dose removes potassium from the body: Calcium stabilizes myocardium; K lowering needs other therapies.</w:t>
      </w:r>
    </w:p>
    <w:p>
      <w:r>
        <w:t>Exam pearl: RCH lists 0.68 mL/kg 10% calcium gluconate while IAP 2022 lists 1 mL/kg; verify local protocol.</w:t>
      </w:r>
    </w:p>
    <w:p>
      <w:r>
        <w:t>Why this question matters: An 8-year-old with ECG-threatening hyperkalaemia is treated in a unit following RCH guidance. Which statement avoids a c. The tempting alternative A is not best: Different calcium salts contain different elemental calcium concentrations.</w:t>
      </w:r>
    </w:p>
    <w:p>
      <w:r>
        <w:t>Source anchor (topic-level only): Royal Children’s Hospital Melbourne: Hyperkalaemia guideline (web page consulted 27 Oct 2026)</w:t>
      </w:r>
    </w:p>
    <w:p>
      <w:pPr>
        <w:pStyle w:val="Heading2"/>
      </w:pPr>
      <w:r>
        <w:t>RT01  |  Correct: B  |  Retest</w:t>
      </w:r>
    </w:p>
    <w:p>
      <w:r>
        <w:t>A child with a bicuspid valve has a high Doppler gradient beginning at the aortic valve leaflets. Where is the obstruction?</w:t>
      </w:r>
    </w:p>
    <w:p>
      <w:r>
        <w:t>A — Subvalvular membrane: A subaortic membrane lies below valve cusps.</w:t>
      </w:r>
    </w:p>
    <w:p>
      <w:r>
        <w:t>B — Valvular aortic stenosis: A valve-level gradient and doming leaflets indicate valvular stenosis.</w:t>
      </w:r>
    </w:p>
    <w:p>
      <w:r>
        <w:t>C — Supravalvular stenosis: Supravalvular stenosis is above the sinotubular junction.</w:t>
      </w:r>
    </w:p>
    <w:p>
      <w:r>
        <w:t>D — Aortic isthmic coarctation: Coarctation occurs in the aortic arch/isthmus.</w:t>
      </w:r>
    </w:p>
    <w:p>
      <w:r>
        <w:t>Exam pearl: A valve-level gradient and doming leaflets indicate valvular stenosis.</w:t>
      </w:r>
    </w:p>
    <w:p>
      <w:r>
        <w:t>Why this question matters: A child with a bicuspid valve has a high Doppler gradient beginning at the aortic valve leaflets. Where is the obstructi. The tempting alternative A is not best: A subaortic membrane lies below valve cusps.</w:t>
      </w:r>
    </w:p>
    <w:p>
      <w:r>
        <w:t>Source anchor (topic-level only): prior notebook concept; retest not source-cleared individually.</w:t>
      </w:r>
    </w:p>
    <w:p>
      <w:r>
        <w:t>Original failed-question identity: ERR-D19-Q6 | Day 19 Q6 — valvular LVOT obstruction | mastery remains pending user response.</w:t>
      </w:r>
    </w:p>
    <w:p>
      <w:pPr>
        <w:pStyle w:val="Heading2"/>
      </w:pPr>
      <w:r>
        <w:t>RT02  |  Correct: A  |  Retest</w:t>
      </w:r>
    </w:p>
    <w:p>
      <w:r>
        <w:t>A neonate has severe cyanosis, diffuse pulmonary oedema and obstructed infracardiac pulmonary venous drainage. What is definitive management?</w:t>
      </w:r>
    </w:p>
    <w:p>
      <w:r>
        <w:t>A — Urgent repair of obstructed pulmonary venous connection: Surgery relieves the obstructed pulmonary venous return.</w:t>
      </w:r>
    </w:p>
    <w:p>
      <w:r>
        <w:t>B — Observe until pulmonary oedema resolves: Oedema is caused by obstruction and waiting is unsafe.</w:t>
      </w:r>
    </w:p>
    <w:p>
      <w:r>
        <w:t>C — Ductal patency with PGE1 alone: PGE1 does not relieve pulmonary venous obstruction.</w:t>
      </w:r>
    </w:p>
    <w:p>
      <w:r>
        <w:t>D — Balloon atrial septostomy alone: Septostomy does not remove infradiaphragmatic obstruction.</w:t>
      </w:r>
    </w:p>
    <w:p>
      <w:r>
        <w:t>Exam pearl: Surgery relieves the obstructed pulmonary venous return.</w:t>
      </w:r>
    </w:p>
    <w:p>
      <w:r>
        <w:t>Why this question matters: A neonate has severe cyanosis, diffuse pulmonary oedema and obstructed infracardiac pulmonary venous drainage. What is d. The tempting alternative B is not best: Oedema is caused by obstruction and waiting is unsafe.</w:t>
      </w:r>
    </w:p>
    <w:p>
      <w:r>
        <w:t>Source anchor (topic-level only): prior notebook concept; retest not source-cleared individually.</w:t>
      </w:r>
    </w:p>
    <w:p>
      <w:r>
        <w:t>Original failed-question identity: ERR-D19-Q11 | Day 19 Q11 — obstructed infracardiac TAPVC | mastery remains pending user response.</w:t>
      </w:r>
    </w:p>
    <w:p>
      <w:pPr>
        <w:pStyle w:val="Heading2"/>
      </w:pPr>
      <w:r>
        <w:t>RT03  |  Correct: B  |  Retest</w:t>
      </w:r>
    </w:p>
    <w:p>
      <w:r>
        <w:t>A 28-week, 1100-g infant is stable at 3 weeks postnatal age. Which principle should govern the first ROP screening appointment?</w:t>
      </w:r>
    </w:p>
    <w:p>
      <w:r>
        <w:t>A — Screen based only on the current weight: Weight alone does not determine first-screen timing.</w:t>
      </w:r>
    </w:p>
    <w:p>
      <w:r>
        <w:t>B — Apply the gestational-age/postnatal-age screening schedule, ensuring timely first examination: Gestational and postnatal age determine timing in a local guideline; first examination must not be missed.</w:t>
      </w:r>
    </w:p>
    <w:p>
      <w:r>
        <w:t>C — Wait until discharge regardless of age: Discharge may occur too late.</w:t>
      </w:r>
    </w:p>
    <w:p>
      <w:r>
        <w:t>D — Screen only after oxygen has been discontinued: Oxygen cessation is not the screening trigger.</w:t>
      </w:r>
    </w:p>
    <w:p>
      <w:r>
        <w:t>Exam pearl: Gestational and postnatal age determine timing in a local guideline; first examination must not be missed.</w:t>
      </w:r>
    </w:p>
    <w:p>
      <w:r>
        <w:t>Why this question matters: A 28-week, 1100-g infant is stable at 3 weeks postnatal age. Which principle should govern the first ROP screening appoi. The tempting alternative A is not best: Weight alone does not determine first-screen timing.</w:t>
      </w:r>
    </w:p>
    <w:p>
      <w:r>
        <w:t>Source anchor (topic-level only): prior notebook concept; retest not source-cleared individually.</w:t>
      </w:r>
    </w:p>
    <w:p>
      <w:r>
        <w:t>Original failed-question identity: ERR-D11-Q55 | Day 11 Q55 — ROP screening timing | mastery remains pending user response.</w:t>
      </w:r>
    </w:p>
    <w:p>
      <w:pPr>
        <w:pStyle w:val="Heading2"/>
      </w:pPr>
      <w:r>
        <w:t>RT04  |  Correct: A  |  Retest</w:t>
      </w:r>
    </w:p>
    <w:p>
      <w:r>
        <w:t>A schoolchild with ADHD symptoms has poor sleep and daytime sleepiness. Which structured sleep-screening framework covers bedtime, excessive sleepiness, awakenings, regularity and snoring?</w:t>
      </w:r>
    </w:p>
    <w:p>
      <w:r>
        <w:t>A — BEARS: BEARS targets five common paediatric sleep domains.</w:t>
      </w:r>
    </w:p>
    <w:p>
      <w:r>
        <w:t>B — STOP-BANG: STOP-BANG is an adult OSA risk instrument.</w:t>
      </w:r>
    </w:p>
    <w:p>
      <w:r>
        <w:t>C — GCS: GCS measures consciousness.</w:t>
      </w:r>
    </w:p>
    <w:p>
      <w:r>
        <w:t>D — Wells score: Wells is for thromboembolism probability.</w:t>
      </w:r>
    </w:p>
    <w:p>
      <w:r>
        <w:t>Exam pearl: BEARS targets five common paediatric sleep domains.</w:t>
      </w:r>
    </w:p>
    <w:p>
      <w:r>
        <w:t>Why this question matters: A schoolchild with ADHD symptoms has poor sleep and daytime sleepiness. Which structured sleep-screening framework cover. The tempting alternative B is not best: STOP-BANG is an adult OSA risk instrument.</w:t>
      </w:r>
    </w:p>
    <w:p>
      <w:r>
        <w:t>Source anchor (topic-level only): prior notebook concept; retest not source-cleared individually.</w:t>
      </w:r>
    </w:p>
    <w:p>
      <w:r>
        <w:t>Original failed-question identity: ERR-D13-Q5 | Day 13 Q5 — BEARS sleep screen | mastery remains pending user response.</w:t>
      </w:r>
    </w:p>
    <w:p>
      <w:pPr>
        <w:pStyle w:val="Heading2"/>
      </w:pPr>
      <w:r>
        <w:t>RT05  |  Correct: A  |  Retest</w:t>
      </w:r>
    </w:p>
    <w:p>
      <w:r>
        <w:t>A term newborn loses physiological extracellular fluid during the first days after birth. Which mechanism contributes?</w:t>
      </w:r>
    </w:p>
    <w:p>
      <w:r>
        <w:t>A — Postnatal diuresis and natriuresis: Diuresis/natriuresis contribute to extracellular contraction.</w:t>
      </w:r>
    </w:p>
    <w:p>
      <w:r>
        <w:t>B — Obligate complete sodium retention: Complete retention would oppose the typical early contraction.</w:t>
      </w:r>
    </w:p>
    <w:p>
      <w:r>
        <w:t>C — Immediate complete cessation of glomerular filtration: Neonatal kidneys filter; function is immature, not absent.</w:t>
      </w:r>
    </w:p>
    <w:p>
      <w:r>
        <w:t>D — Exclusive insensible water loss without renal contribution: Renal losses are important alongside insensible loss.</w:t>
      </w:r>
    </w:p>
    <w:p>
      <w:r>
        <w:t>Exam pearl: Diuresis/natriuresis contribute to extracellular contraction.</w:t>
      </w:r>
    </w:p>
    <w:p>
      <w:r>
        <w:t>Why this question matters: A term newborn loses physiological extracellular fluid during the first days after birth. Which mechanism contributes. The tempting alternative B is not best: Complete retention would oppose the typical early contraction.</w:t>
      </w:r>
    </w:p>
    <w:p>
      <w:r>
        <w:t>Source anchor (topic-level only): prior notebook concept; retest not source-cleared individually.</w:t>
      </w:r>
    </w:p>
    <w:p>
      <w:r>
        <w:t>Original failed-question identity: ERR-D10-Q15 | Day 10 Q15 — neonatal postnatal natriuresis | mastery remains pending user response.</w:t>
      </w:r>
    </w:p>
    <w:p>
      <w:pPr>
        <w:pStyle w:val="Heading2"/>
      </w:pPr>
      <w:r>
        <w:t>RT06  |  Correct: C  |  Retest</w:t>
      </w:r>
    </w:p>
    <w:p>
      <w:r>
        <w:t>At 100 mL/kg/day IV fluid, a GIR of 8 mg/kg/min requires approximately which dextrose concentration?</w:t>
      </w:r>
    </w:p>
    <w:p>
      <w:r>
        <w:t>A — D7.5: D7.5 yields only about 5.2 mg/kg/min.</w:t>
      </w:r>
    </w:p>
    <w:p>
      <w:r>
        <w:t>B — D10: D10 yields about 6.9 mg/kg/min.</w:t>
      </w:r>
    </w:p>
    <w:p>
      <w:r>
        <w:t>C — D11.5: 8×144/100=11.52% dextrose.</w:t>
      </w:r>
    </w:p>
    <w:p>
      <w:r>
        <w:t>D — D15: D15 yields about 10.4 mg/kg/min.</w:t>
      </w:r>
    </w:p>
    <w:p>
      <w:r>
        <w:t>Exam pearl: 8×144/100=11.52% dextrose.</w:t>
      </w:r>
    </w:p>
    <w:p>
      <w:r>
        <w:t>Why this question matters: At 100 mL/kg/day IV fluid, a GIR of 8 mg/kg/min requires approximately which dextrose concentration. The tempting alternative A is not best: D7.5 yields only about 5.2 mg/kg/min.</w:t>
      </w:r>
    </w:p>
    <w:p>
      <w:r>
        <w:t>Source anchor (topic-level only): prior notebook concept; retest not source-cleared individually.</w:t>
      </w:r>
    </w:p>
    <w:p>
      <w:r>
        <w:t>Original failed-question identity: ERR-D10-Q47 | Day 10 Q47 — GIR to dextrose concentration | mastery remains pending user response.</w:t>
      </w:r>
    </w:p>
    <w:p>
      <w:pPr>
        <w:pStyle w:val="Heading2"/>
      </w:pPr>
      <w:r>
        <w:t>RT07  |  Correct: B  |  Retest</w:t>
      </w:r>
    </w:p>
    <w:p>
      <w:r>
        <w:t>A premature infant has zone II, stage 2 ROP with definite plus disease. What is the appropriate classification?</w:t>
      </w:r>
    </w:p>
    <w:p>
      <w:r>
        <w:t>A — Type 2 ROP requiring routine observation: Zone II stage 2 with plus is Type 1, not Type 2.</w:t>
      </w:r>
    </w:p>
    <w:p>
      <w:r>
        <w:t>B — Type 1 ROP requiring prompt treatment assessment: This is ETROP Type 1 treatment-requiring disease.</w:t>
      </w:r>
    </w:p>
    <w:p>
      <w:r>
        <w:t>C — Aggressive ROP solely because zone II is involved: Aggressive ROP has distinct severe posterior features, not specified here.</w:t>
      </w:r>
    </w:p>
    <w:p>
      <w:r>
        <w:t>D — Stage 3 ROP because plus disease is present: Plus disease is not the same as stage 3 neovascularization.</w:t>
      </w:r>
    </w:p>
    <w:p>
      <w:r>
        <w:t>Exam pearl: This is ETROP Type 1 treatment-requiring disease.</w:t>
      </w:r>
    </w:p>
    <w:p>
      <w:r>
        <w:t>Why this question matters: A premature infant has zone II, stage 2 ROP with definite plus disease. What is the appropriate classification. The tempting alternative A is not best: Zone II stage 2 with plus is Type 1, not Type 2.</w:t>
      </w:r>
    </w:p>
    <w:p>
      <w:r>
        <w:t>Source anchor (topic-level only): prior notebook concept; retest not source-cleared individually.</w:t>
      </w:r>
    </w:p>
    <w:p>
      <w:r>
        <w:t>Original failed-question identity: ERR-D11-Q25 | Day 11 Q25 — ETROP Type 1 ROP | mastery remains pending user response.</w:t>
      </w:r>
    </w:p>
    <w:p>
      <w:r>
        <w:br w:type="page"/>
      </w:r>
    </w:p>
    <w:p>
      <w:pPr>
        <w:pStyle w:val="Heading1"/>
      </w:pPr>
      <w:r>
        <w:t>V4 release ledger and transparent acceptance status</w:t>
      </w:r>
    </w:p>
    <w:p>
      <w:r>
        <w:t>Status as of generation: REVIEW EDITION. No clinician approval. No qualifying pre-key blind resolutions. Automated structural checks are not equivalent to medical or examiner certification.</w:t>
      </w:r>
    </w:p>
    <w:p>
      <w:pPr>
        <w:pStyle w:val="Heading2"/>
      </w:pPr>
      <w:r>
        <w:t>Original five stages</w:t>
      </w:r>
    </w:p>
    <w:tbl>
      <w:tblPr>
        <w:tblStyle w:val="LightShading-Accent1"/>
        <w:tblW w:type="auto" w:w="0"/>
        <w:jc w:val="center"/>
        <w:tblLook w:firstColumn="1" w:firstRow="1" w:lastColumn="0" w:lastRow="0" w:noHBand="0" w:noVBand="1" w:val="04A0"/>
      </w:tblPr>
      <w:tblGrid>
        <w:gridCol w:w="2033"/>
        <w:gridCol w:w="2033"/>
        <w:gridCol w:w="2033"/>
        <w:gridCol w:w="2033"/>
        <w:gridCol w:w="2033"/>
      </w:tblGrid>
      <w:tr>
        <w:trPr>
          <w:tblHeader w:val="1"/>
        </w:trPr>
        <w:tc>
          <w:tcPr>
            <w:tcW w:type="dxa" w:w="2033"/>
            <w:vAlign w:val="center"/>
            <w:shd w:fill="D9EAF2"/>
          </w:tcPr>
          <w:p>
            <w:r>
              <w:rPr>
                <w:b/>
                <w:sz w:val="16"/>
              </w:rPr>
              <w:t>Stage</w:t>
            </w:r>
          </w:p>
        </w:tc>
        <w:tc>
          <w:tcPr>
            <w:tcW w:type="dxa" w:w="2033"/>
            <w:vAlign w:val="center"/>
            <w:shd w:fill="D9EAF2"/>
          </w:tcPr>
          <w:p>
            <w:r>
              <w:rPr>
                <w:b/>
                <w:sz w:val="16"/>
              </w:rPr>
              <w:t>Reviewed</w:t>
            </w:r>
          </w:p>
        </w:tc>
        <w:tc>
          <w:tcPr>
            <w:tcW w:type="dxa" w:w="2033"/>
            <w:vAlign w:val="center"/>
            <w:shd w:fill="D9EAF2"/>
          </w:tcPr>
          <w:p>
            <w:r>
              <w:rPr>
                <w:b/>
                <w:sz w:val="16"/>
              </w:rPr>
              <w:t>Revised</w:t>
            </w:r>
          </w:p>
        </w:tc>
        <w:tc>
          <w:tcPr>
            <w:tcW w:type="dxa" w:w="2033"/>
            <w:vAlign w:val="center"/>
            <w:shd w:fill="D9EAF2"/>
          </w:tcPr>
          <w:p>
            <w:r>
              <w:rPr>
                <w:b/>
                <w:sz w:val="16"/>
              </w:rPr>
              <w:t>Passed</w:t>
            </w:r>
          </w:p>
        </w:tc>
        <w:tc>
          <w:tcPr>
            <w:tcW w:type="dxa" w:w="2033"/>
            <w:vAlign w:val="center"/>
            <w:shd w:fill="D9EAF2"/>
          </w:tcPr>
          <w:p>
            <w:r>
              <w:rPr>
                <w:b/>
                <w:sz w:val="16"/>
              </w:rPr>
              <w:t>Unresolved</w:t>
            </w:r>
          </w:p>
        </w:tc>
      </w:tr>
      <w:tr>
        <w:tc>
          <w:tcPr>
            <w:tcW w:type="dxa" w:w="2033"/>
            <w:vAlign w:val="center"/>
          </w:tcPr>
          <w:p>
            <w:r>
              <w:rPr>
                <w:b w:val="0"/>
                <w:sz w:val="16"/>
              </w:rPr>
              <w:t>1. Blueprint / structural</w:t>
            </w:r>
          </w:p>
        </w:tc>
        <w:tc>
          <w:tcPr>
            <w:tcW w:type="dxa" w:w="2033"/>
            <w:vAlign w:val="center"/>
          </w:tcPr>
          <w:p>
            <w:r>
              <w:rPr>
                <w:b w:val="0"/>
                <w:sz w:val="16"/>
              </w:rPr>
              <w:t>82</w:t>
            </w:r>
          </w:p>
        </w:tc>
        <w:tc>
          <w:tcPr>
            <w:tcW w:type="dxa" w:w="2033"/>
            <w:vAlign w:val="center"/>
          </w:tcPr>
          <w:p>
            <w:r>
              <w:rPr>
                <w:b w:val="0"/>
                <w:sz w:val="16"/>
              </w:rPr>
              <w:t>0</w:t>
            </w:r>
          </w:p>
        </w:tc>
        <w:tc>
          <w:tcPr>
            <w:tcW w:type="dxa" w:w="2033"/>
            <w:vAlign w:val="center"/>
          </w:tcPr>
          <w:p>
            <w:r>
              <w:rPr>
                <w:b w:val="0"/>
                <w:sz w:val="16"/>
              </w:rPr>
              <w:t>82 structural</w:t>
            </w:r>
          </w:p>
        </w:tc>
        <w:tc>
          <w:tcPr>
            <w:tcW w:type="dxa" w:w="2033"/>
            <w:vAlign w:val="center"/>
          </w:tcPr>
          <w:p>
            <w:r>
              <w:rPr>
                <w:b w:val="0"/>
                <w:sz w:val="16"/>
              </w:rPr>
              <w:t>75 difficulty calibration</w:t>
            </w:r>
          </w:p>
        </w:tc>
      </w:tr>
      <w:tr>
        <w:tc>
          <w:tcPr>
            <w:tcW w:type="dxa" w:w="2033"/>
            <w:vAlign w:val="center"/>
          </w:tcPr>
          <w:p>
            <w:r>
              <w:rPr>
                <w:b w:val="0"/>
                <w:sz w:val="16"/>
              </w:rPr>
              <w:t>2. Medical and guideline</w:t>
            </w:r>
          </w:p>
        </w:tc>
        <w:tc>
          <w:tcPr>
            <w:tcW w:type="dxa" w:w="2033"/>
            <w:vAlign w:val="center"/>
          </w:tcPr>
          <w:p>
            <w:r>
              <w:rPr>
                <w:b w:val="0"/>
                <w:sz w:val="16"/>
              </w:rPr>
              <w:t>6 sources topic-level</w:t>
            </w:r>
          </w:p>
        </w:tc>
        <w:tc>
          <w:tcPr>
            <w:tcW w:type="dxa" w:w="2033"/>
            <w:vAlign w:val="center"/>
          </w:tcPr>
          <w:p>
            <w:r>
              <w:rPr>
                <w:b w:val="0"/>
                <w:sz w:val="16"/>
              </w:rPr>
              <w:t>0</w:t>
            </w:r>
          </w:p>
        </w:tc>
        <w:tc>
          <w:tcPr>
            <w:tcW w:type="dxa" w:w="2033"/>
            <w:vAlign w:val="center"/>
          </w:tcPr>
          <w:p>
            <w:r>
              <w:rPr>
                <w:b w:val="0"/>
                <w:sz w:val="16"/>
              </w:rPr>
              <w:t>0 item-level</w:t>
            </w:r>
          </w:p>
        </w:tc>
        <w:tc>
          <w:tcPr>
            <w:tcW w:type="dxa" w:w="2033"/>
            <w:vAlign w:val="center"/>
          </w:tcPr>
          <w:p>
            <w:r>
              <w:rPr>
                <w:b w:val="0"/>
                <w:sz w:val="16"/>
              </w:rPr>
              <w:t>82 items</w:t>
            </w:r>
          </w:p>
        </w:tc>
      </w:tr>
      <w:tr>
        <w:tc>
          <w:tcPr>
            <w:tcW w:type="dxa" w:w="2033"/>
            <w:vAlign w:val="center"/>
          </w:tcPr>
          <w:p>
            <w:r>
              <w:rPr>
                <w:b w:val="0"/>
                <w:sz w:val="16"/>
              </w:rPr>
              <w:t>3. Teaching / examiner</w:t>
            </w:r>
          </w:p>
        </w:tc>
        <w:tc>
          <w:tcPr>
            <w:tcW w:type="dxa" w:w="2033"/>
            <w:vAlign w:val="center"/>
          </w:tcPr>
          <w:p>
            <w:r>
              <w:rPr>
                <w:b w:val="0"/>
                <w:sz w:val="16"/>
              </w:rPr>
              <w:t>82 explanations present</w:t>
            </w:r>
          </w:p>
        </w:tc>
        <w:tc>
          <w:tcPr>
            <w:tcW w:type="dxa" w:w="2033"/>
            <w:vAlign w:val="center"/>
          </w:tcPr>
          <w:p>
            <w:r>
              <w:rPr>
                <w:b w:val="0"/>
                <w:sz w:val="16"/>
              </w:rPr>
              <w:t>0</w:t>
            </w:r>
          </w:p>
        </w:tc>
        <w:tc>
          <w:tcPr>
            <w:tcW w:type="dxa" w:w="2033"/>
            <w:vAlign w:val="center"/>
          </w:tcPr>
          <w:p>
            <w:r>
              <w:rPr>
                <w:b w:val="0"/>
                <w:sz w:val="16"/>
              </w:rPr>
              <w:t>0 fully audited</w:t>
            </w:r>
          </w:p>
        </w:tc>
        <w:tc>
          <w:tcPr>
            <w:tcW w:type="dxa" w:w="2033"/>
            <w:vAlign w:val="center"/>
          </w:tcPr>
          <w:p>
            <w:r>
              <w:rPr>
                <w:b w:val="0"/>
                <w:sz w:val="16"/>
              </w:rPr>
              <w:t>82; including 43 screening flags</w:t>
            </w:r>
          </w:p>
        </w:tc>
      </w:tr>
      <w:tr>
        <w:tc>
          <w:tcPr>
            <w:tcW w:type="dxa" w:w="2033"/>
            <w:vAlign w:val="center"/>
          </w:tcPr>
          <w:p>
            <w:r>
              <w:rPr>
                <w:b w:val="0"/>
                <w:sz w:val="16"/>
              </w:rPr>
              <w:t>4. Blind adversarial solve</w:t>
            </w:r>
          </w:p>
        </w:tc>
        <w:tc>
          <w:tcPr>
            <w:tcW w:type="dxa" w:w="2033"/>
            <w:vAlign w:val="center"/>
          </w:tcPr>
          <w:p>
            <w:r>
              <w:rPr>
                <w:b w:val="0"/>
                <w:sz w:val="16"/>
              </w:rPr>
              <w:t>0 pre-key</w:t>
            </w:r>
          </w:p>
        </w:tc>
        <w:tc>
          <w:tcPr>
            <w:tcW w:type="dxa" w:w="2033"/>
            <w:vAlign w:val="center"/>
          </w:tcPr>
          <w:p>
            <w:r>
              <w:rPr>
                <w:b w:val="0"/>
                <w:sz w:val="16"/>
              </w:rPr>
              <w:t>0</w:t>
            </w:r>
          </w:p>
        </w:tc>
        <w:tc>
          <w:tcPr>
            <w:tcW w:type="dxa" w:w="2033"/>
            <w:vAlign w:val="center"/>
          </w:tcPr>
          <w:p>
            <w:r>
              <w:rPr>
                <w:b w:val="0"/>
                <w:sz w:val="16"/>
              </w:rPr>
              <w:t>0</w:t>
            </w:r>
          </w:p>
        </w:tc>
        <w:tc>
          <w:tcPr>
            <w:tcW w:type="dxa" w:w="2033"/>
            <w:vAlign w:val="center"/>
          </w:tcPr>
          <w:p>
            <w:r>
              <w:rPr>
                <w:b w:val="0"/>
                <w:sz w:val="16"/>
              </w:rPr>
              <w:t>82 items</w:t>
            </w:r>
          </w:p>
        </w:tc>
      </w:tr>
      <w:tr>
        <w:tc>
          <w:tcPr>
            <w:tcW w:type="dxa" w:w="2033"/>
            <w:vAlign w:val="center"/>
          </w:tcPr>
          <w:p>
            <w:r>
              <w:rPr>
                <w:b w:val="0"/>
                <w:sz w:val="16"/>
              </w:rPr>
              <w:t>5. Render / visual inspection</w:t>
            </w:r>
          </w:p>
        </w:tc>
        <w:tc>
          <w:tcPr>
            <w:tcW w:type="dxa" w:w="2033"/>
            <w:vAlign w:val="center"/>
          </w:tcPr>
          <w:p>
            <w:r>
              <w:rPr>
                <w:b w:val="0"/>
                <w:sz w:val="16"/>
              </w:rPr>
              <w:t>63 pages rendered; overview inspected</w:t>
            </w:r>
          </w:p>
        </w:tc>
        <w:tc>
          <w:tcPr>
            <w:tcW w:type="dxa" w:w="2033"/>
            <w:vAlign w:val="center"/>
          </w:tcPr>
          <w:p>
            <w:r>
              <w:rPr>
                <w:b w:val="0"/>
                <w:sz w:val="16"/>
              </w:rPr>
              <w:t>0</w:t>
            </w:r>
          </w:p>
        </w:tc>
        <w:tc>
          <w:tcPr>
            <w:tcW w:type="dxa" w:w="2033"/>
            <w:vAlign w:val="center"/>
          </w:tcPr>
          <w:p>
            <w:r>
              <w:rPr>
                <w:b w:val="0"/>
                <w:sz w:val="16"/>
              </w:rPr>
              <w:t>0 full-size</w:t>
            </w:r>
          </w:p>
        </w:tc>
        <w:tc>
          <w:tcPr>
            <w:tcW w:type="dxa" w:w="2033"/>
            <w:vAlign w:val="center"/>
          </w:tcPr>
          <w:p>
            <w:r>
              <w:rPr>
                <w:b w:val="0"/>
                <w:sz w:val="16"/>
              </w:rPr>
              <w:t>All rendered pages until full-size signoff</w:t>
            </w:r>
          </w:p>
        </w:tc>
      </w:tr>
    </w:tbl>
    <w:p>
      <w:pPr>
        <w:pStyle w:val="Heading2"/>
      </w:pPr>
      <w:r>
        <w:t>Six controls</w:t>
      </w:r>
    </w:p>
    <w:tbl>
      <w:tblPr>
        <w:tblStyle w:val="LightShading-Accent1"/>
        <w:tblW w:type="auto" w:w="0"/>
        <w:jc w:val="center"/>
        <w:tblLook w:firstColumn="1" w:firstRow="1" w:lastColumn="0" w:lastRow="0" w:noHBand="0" w:noVBand="1" w:val="04A0"/>
      </w:tblPr>
      <w:tblGrid>
        <w:gridCol w:w="5083"/>
        <w:gridCol w:w="5083"/>
      </w:tblGrid>
      <w:tr>
        <w:trPr>
          <w:tblHeader w:val="1"/>
        </w:trPr>
        <w:tc>
          <w:tcPr>
            <w:tcW w:type="dxa" w:w="5083"/>
            <w:vAlign w:val="center"/>
            <w:shd w:fill="D9EAF2"/>
          </w:tcPr>
          <w:p>
            <w:r>
              <w:rPr>
                <w:b/>
                <w:sz w:val="16"/>
              </w:rPr>
              <w:t>Control</w:t>
            </w:r>
          </w:p>
        </w:tc>
        <w:tc>
          <w:tcPr>
            <w:tcW w:type="dxa" w:w="5083"/>
            <w:vAlign w:val="center"/>
            <w:shd w:fill="D9EAF2"/>
          </w:tcPr>
          <w:p>
            <w:r>
              <w:rPr>
                <w:b/>
                <w:sz w:val="16"/>
              </w:rPr>
              <w:t>Status</w:t>
            </w:r>
          </w:p>
        </w:tc>
      </w:tr>
      <w:tr>
        <w:tc>
          <w:tcPr>
            <w:tcW w:type="dxa" w:w="5083"/>
            <w:vAlign w:val="center"/>
          </w:tcPr>
          <w:p>
            <w:r>
              <w:rPr>
                <w:b w:val="0"/>
                <w:sz w:val="16"/>
              </w:rPr>
              <w:t>Coverage traceability</w:t>
            </w:r>
          </w:p>
        </w:tc>
        <w:tc>
          <w:tcPr>
            <w:tcW w:type="dxa" w:w="5083"/>
            <w:vAlign w:val="center"/>
          </w:tcPr>
          <w:p>
            <w:r>
              <w:rPr>
                <w:b w:val="0"/>
                <w:sz w:val="16"/>
              </w:rPr>
              <w:t>75 items mapped to renal topic and phase difficulty; no future syllabus topics</w:t>
            </w:r>
          </w:p>
        </w:tc>
      </w:tr>
      <w:tr>
        <w:tc>
          <w:tcPr>
            <w:tcW w:type="dxa" w:w="5083"/>
            <w:vAlign w:val="center"/>
          </w:tcPr>
          <w:p>
            <w:r>
              <w:rPr>
                <w:b w:val="0"/>
                <w:sz w:val="16"/>
              </w:rPr>
              <w:t>Source register</w:t>
            </w:r>
          </w:p>
        </w:tc>
        <w:tc>
          <w:tcPr>
            <w:tcW w:type="dxa" w:w="5083"/>
            <w:vAlign w:val="center"/>
          </w:tcPr>
          <w:p>
            <w:r>
              <w:rPr>
                <w:b w:val="0"/>
                <w:sz w:val="16"/>
              </w:rPr>
              <w:t>6 public source families actually consulted; proprietary textbooks not accessed</w:t>
            </w:r>
          </w:p>
        </w:tc>
      </w:tr>
      <w:tr>
        <w:tc>
          <w:tcPr>
            <w:tcW w:type="dxa" w:w="5083"/>
            <w:vAlign w:val="center"/>
          </w:tcPr>
          <w:p>
            <w:r>
              <w:rPr>
                <w:b w:val="0"/>
                <w:sz w:val="16"/>
              </w:rPr>
              <w:t>Blind MCQ / numerical resolution</w:t>
            </w:r>
          </w:p>
        </w:tc>
        <w:tc>
          <w:tcPr>
            <w:tcW w:type="dxa" w:w="5083"/>
            <w:vAlign w:val="center"/>
          </w:tcPr>
          <w:p>
            <w:r>
              <w:rPr>
                <w:b w:val="0"/>
                <w:sz w:val="16"/>
              </w:rPr>
              <w:t>0/82 pre-key documented; arithmetic checks separately recorded</w:t>
            </w:r>
          </w:p>
        </w:tc>
      </w:tr>
      <w:tr>
        <w:tc>
          <w:tcPr>
            <w:tcW w:type="dxa" w:w="5083"/>
            <w:vAlign w:val="center"/>
          </w:tcPr>
          <w:p>
            <w:r>
              <w:rPr>
                <w:b w:val="0"/>
                <w:sz w:val="16"/>
              </w:rPr>
              <w:t>Difficulty calibration</w:t>
            </w:r>
          </w:p>
        </w:tc>
        <w:tc>
          <w:tcPr>
            <w:tcW w:type="dxa" w:w="5083"/>
            <w:vAlign w:val="center"/>
          </w:tcPr>
          <w:p>
            <w:r>
              <w:rPr>
                <w:b w:val="0"/>
                <w:sz w:val="16"/>
              </w:rPr>
              <w:t>7/13/27/20/8 assigned; independent discrimination unverified</w:t>
            </w:r>
          </w:p>
        </w:tc>
      </w:tr>
      <w:tr>
        <w:tc>
          <w:tcPr>
            <w:tcW w:type="dxa" w:w="5083"/>
            <w:vAlign w:val="center"/>
          </w:tcPr>
          <w:p>
            <w:r>
              <w:rPr>
                <w:b w:val="0"/>
                <w:sz w:val="16"/>
              </w:rPr>
              <w:t>RED/AMBER/R1–R3</w:t>
            </w:r>
          </w:p>
        </w:tc>
        <w:tc>
          <w:tcPr>
            <w:tcW w:type="dxa" w:w="5083"/>
            <w:vAlign w:val="center"/>
          </w:tcPr>
          <w:p>
            <w:r>
              <w:rPr>
                <w:b w:val="0"/>
                <w:sz w:val="16"/>
              </w:rPr>
              <w:t>7 original IDs traced; all newly issued retests pending learner response</w:t>
            </w:r>
          </w:p>
        </w:tc>
      </w:tr>
      <w:tr>
        <w:tc>
          <w:tcPr>
            <w:tcW w:type="dxa" w:w="5083"/>
            <w:vAlign w:val="center"/>
          </w:tcPr>
          <w:p>
            <w:r>
              <w:rPr>
                <w:b w:val="0"/>
                <w:sz w:val="16"/>
              </w:rPr>
              <w:t>Post-edit regression</w:t>
            </w:r>
          </w:p>
        </w:tc>
        <w:tc>
          <w:tcPr>
            <w:tcW w:type="dxa" w:w="5083"/>
            <w:vAlign w:val="center"/>
          </w:tcPr>
          <w:p>
            <w:r>
              <w:rPr>
                <w:b w:val="0"/>
                <w:sz w:val="16"/>
              </w:rPr>
              <w:t>Automated structure check performed; full page-by-page visual gate pending</w:t>
            </w:r>
          </w:p>
        </w:tc>
      </w:tr>
    </w:tbl>
    <w:p>
      <w:pPr>
        <w:pStyle w:val="Heading2"/>
      </w:pPr>
      <w:r>
        <w:t>Ten enhanced V4 gates</w:t>
      </w:r>
    </w:p>
    <w:tbl>
      <w:tblPr>
        <w:tblStyle w:val="LightShading-Accent1"/>
        <w:tblW w:type="auto" w:w="0"/>
        <w:jc w:val="center"/>
        <w:tblLook w:firstColumn="1" w:firstRow="1" w:lastColumn="0" w:lastRow="0" w:noHBand="0" w:noVBand="1" w:val="04A0"/>
      </w:tblPr>
      <w:tblGrid>
        <w:gridCol w:w="5083"/>
        <w:gridCol w:w="5083"/>
      </w:tblGrid>
      <w:tr>
        <w:trPr>
          <w:tblHeader w:val="1"/>
        </w:trPr>
        <w:tc>
          <w:tcPr>
            <w:tcW w:type="dxa" w:w="5083"/>
            <w:vAlign w:val="center"/>
            <w:shd w:fill="D9EAF2"/>
          </w:tcPr>
          <w:p>
            <w:r>
              <w:rPr>
                <w:b/>
                <w:sz w:val="16"/>
              </w:rPr>
              <w:t>Gate</w:t>
            </w:r>
          </w:p>
        </w:tc>
        <w:tc>
          <w:tcPr>
            <w:tcW w:type="dxa" w:w="5083"/>
            <w:vAlign w:val="center"/>
            <w:shd w:fill="D9EAF2"/>
          </w:tcPr>
          <w:p>
            <w:r>
              <w:rPr>
                <w:b/>
                <w:sz w:val="16"/>
              </w:rPr>
              <w:t>Status</w:t>
            </w:r>
          </w:p>
        </w:tc>
      </w:tr>
      <w:tr>
        <w:tc>
          <w:tcPr>
            <w:tcW w:type="dxa" w:w="5083"/>
            <w:vAlign w:val="center"/>
          </w:tcPr>
          <w:p>
            <w:r>
              <w:rPr>
                <w:b w:val="0"/>
                <w:sz w:val="16"/>
              </w:rPr>
              <w:t>Concept uniqueness</w:t>
            </w:r>
          </w:p>
        </w:tc>
        <w:tc>
          <w:tcPr>
            <w:tcW w:type="dxa" w:w="5083"/>
            <w:vAlign w:val="center"/>
          </w:tcPr>
          <w:p>
            <w:r>
              <w:rPr>
                <w:b w:val="0"/>
                <w:sz w:val="16"/>
              </w:rPr>
              <w:t>Structural check only; clinical sign-off pending</w:t>
            </w:r>
          </w:p>
        </w:tc>
      </w:tr>
      <w:tr>
        <w:tc>
          <w:tcPr>
            <w:tcW w:type="dxa" w:w="5083"/>
            <w:vAlign w:val="center"/>
          </w:tcPr>
          <w:p>
            <w:r>
              <w:rPr>
                <w:b w:val="0"/>
                <w:sz w:val="16"/>
              </w:rPr>
              <w:t>Second-best-answer ambiguity</w:t>
            </w:r>
          </w:p>
        </w:tc>
        <w:tc>
          <w:tcPr>
            <w:tcW w:type="dxa" w:w="5083"/>
            <w:vAlign w:val="center"/>
          </w:tcPr>
          <w:p>
            <w:r>
              <w:rPr>
                <w:b w:val="0"/>
                <w:sz w:val="16"/>
              </w:rPr>
              <w:t>Structural check only; clinical sign-off pending</w:t>
            </w:r>
          </w:p>
        </w:tc>
      </w:tr>
      <w:tr>
        <w:tc>
          <w:tcPr>
            <w:tcW w:type="dxa" w:w="5083"/>
            <w:vAlign w:val="center"/>
          </w:tcPr>
          <w:p>
            <w:r>
              <w:rPr>
                <w:b w:val="0"/>
                <w:sz w:val="16"/>
              </w:rPr>
              <w:t>Pre-key blind answer + reason</w:t>
            </w:r>
          </w:p>
        </w:tc>
        <w:tc>
          <w:tcPr>
            <w:tcW w:type="dxa" w:w="5083"/>
            <w:vAlign w:val="center"/>
          </w:tcPr>
          <w:p>
            <w:r>
              <w:rPr>
                <w:b w:val="0"/>
                <w:sz w:val="16"/>
              </w:rPr>
              <w:t>Pending</w:t>
            </w:r>
          </w:p>
        </w:tc>
      </w:tr>
      <w:tr>
        <w:tc>
          <w:tcPr>
            <w:tcW w:type="dxa" w:w="5083"/>
            <w:vAlign w:val="center"/>
          </w:tcPr>
          <w:p>
            <w:r>
              <w:rPr>
                <w:b w:val="0"/>
                <w:sz w:val="16"/>
              </w:rPr>
              <w:t>Guideline currency/conflict</w:t>
            </w:r>
          </w:p>
        </w:tc>
        <w:tc>
          <w:tcPr>
            <w:tcW w:type="dxa" w:w="5083"/>
            <w:vAlign w:val="center"/>
          </w:tcPr>
          <w:p>
            <w:r>
              <w:rPr>
                <w:b w:val="0"/>
                <w:sz w:val="16"/>
              </w:rPr>
              <w:t>Topic-level reviewed, item-level pending</w:t>
            </w:r>
          </w:p>
        </w:tc>
      </w:tr>
      <w:tr>
        <w:tc>
          <w:tcPr>
            <w:tcW w:type="dxa" w:w="5083"/>
            <w:vAlign w:val="center"/>
          </w:tcPr>
          <w:p>
            <w:r>
              <w:rPr>
                <w:b w:val="0"/>
                <w:sz w:val="16"/>
              </w:rPr>
              <w:t>Drug dose/route/max/contraindication</w:t>
            </w:r>
          </w:p>
        </w:tc>
        <w:tc>
          <w:tcPr>
            <w:tcW w:type="dxa" w:w="5083"/>
            <w:vAlign w:val="center"/>
          </w:tcPr>
          <w:p>
            <w:r>
              <w:rPr>
                <w:b w:val="0"/>
                <w:sz w:val="16"/>
              </w:rPr>
              <w:t>Pending</w:t>
            </w:r>
          </w:p>
        </w:tc>
      </w:tr>
      <w:tr>
        <w:tc>
          <w:tcPr>
            <w:tcW w:type="dxa" w:w="5083"/>
            <w:vAlign w:val="center"/>
          </w:tcPr>
          <w:p>
            <w:r>
              <w:rPr>
                <w:b w:val="0"/>
                <w:sz w:val="16"/>
              </w:rPr>
              <w:t>Vignette and numeric realism</w:t>
            </w:r>
          </w:p>
        </w:tc>
        <w:tc>
          <w:tcPr>
            <w:tcW w:type="dxa" w:w="5083"/>
            <w:vAlign w:val="center"/>
          </w:tcPr>
          <w:p>
            <w:r>
              <w:rPr>
                <w:b w:val="0"/>
                <w:sz w:val="16"/>
              </w:rPr>
              <w:t>Structural check only; clinical sign-off pending</w:t>
            </w:r>
          </w:p>
        </w:tc>
      </w:tr>
      <w:tr>
        <w:tc>
          <w:tcPr>
            <w:tcW w:type="dxa" w:w="5083"/>
            <w:vAlign w:val="center"/>
          </w:tcPr>
          <w:p>
            <w:r>
              <w:rPr>
                <w:b w:val="0"/>
                <w:sz w:val="16"/>
              </w:rPr>
              <w:t>Four-option competitiveness</w:t>
            </w:r>
          </w:p>
        </w:tc>
        <w:tc>
          <w:tcPr>
            <w:tcW w:type="dxa" w:w="5083"/>
            <w:vAlign w:val="center"/>
          </w:tcPr>
          <w:p>
            <w:r>
              <w:rPr>
                <w:b w:val="0"/>
                <w:sz w:val="16"/>
              </w:rPr>
              <w:t>Structural check only; clinical sign-off pending</w:t>
            </w:r>
          </w:p>
        </w:tc>
      </w:tr>
      <w:tr>
        <w:tc>
          <w:tcPr>
            <w:tcW w:type="dxa" w:w="5083"/>
            <w:vAlign w:val="center"/>
          </w:tcPr>
          <w:p>
            <w:r>
              <w:rPr>
                <w:b w:val="0"/>
                <w:sz w:val="16"/>
              </w:rPr>
              <w:t>Difficulty discrimination</w:t>
            </w:r>
          </w:p>
        </w:tc>
        <w:tc>
          <w:tcPr>
            <w:tcW w:type="dxa" w:w="5083"/>
            <w:vAlign w:val="center"/>
          </w:tcPr>
          <w:p>
            <w:r>
              <w:rPr>
                <w:b w:val="0"/>
                <w:sz w:val="16"/>
              </w:rPr>
              <w:t>Structural check only; clinical sign-off pending</w:t>
            </w:r>
          </w:p>
        </w:tc>
      </w:tr>
      <w:tr>
        <w:tc>
          <w:tcPr>
            <w:tcW w:type="dxa" w:w="5083"/>
            <w:vAlign w:val="center"/>
          </w:tcPr>
          <w:p>
            <w:r>
              <w:rPr>
                <w:b w:val="0"/>
                <w:sz w:val="16"/>
              </w:rPr>
              <w:t>Notebook mastery evidence</w:t>
            </w:r>
          </w:p>
        </w:tc>
        <w:tc>
          <w:tcPr>
            <w:tcW w:type="dxa" w:w="5083"/>
            <w:vAlign w:val="center"/>
          </w:tcPr>
          <w:p>
            <w:r>
              <w:rPr>
                <w:b w:val="0"/>
                <w:sz w:val="16"/>
              </w:rPr>
              <w:t>Pending</w:t>
            </w:r>
          </w:p>
        </w:tc>
      </w:tr>
      <w:tr>
        <w:tc>
          <w:tcPr>
            <w:tcW w:type="dxa" w:w="5083"/>
            <w:vAlign w:val="center"/>
          </w:tcPr>
          <w:p>
            <w:r>
              <w:rPr>
                <w:b w:val="0"/>
                <w:sz w:val="16"/>
              </w:rPr>
              <w:t>Student/examiner separation</w:t>
            </w:r>
          </w:p>
        </w:tc>
        <w:tc>
          <w:tcPr>
            <w:tcW w:type="dxa" w:w="5083"/>
            <w:vAlign w:val="center"/>
          </w:tcPr>
          <w:p>
            <w:r>
              <w:rPr>
                <w:b w:val="0"/>
                <w:sz w:val="16"/>
              </w:rPr>
              <w:t>Both editions produced</w:t>
            </w:r>
          </w:p>
        </w:tc>
      </w:tr>
    </w:tbl>
    <w:p>
      <w:pPr>
        <w:pStyle w:val="Heading2"/>
      </w:pPr>
      <w:r>
        <w:t>Question-level QA ledger</w:t>
      </w:r>
    </w:p>
    <w:p>
      <w:r>
        <w:t>Blind-answer field deliberately reads NOT DONE: the author created the keyed items and did not conduct a genuinely key-blind re-solve. Key mapping and four-option text are structural checks, not clinical clearance.</w:t>
      </w:r>
    </w:p>
    <w:tbl>
      <w:tblPr>
        <w:tblStyle w:val="LightShading-Accent1"/>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1"/>
        </w:trPr>
        <w:tc>
          <w:tcPr>
            <w:tcW w:type="dxa" w:w="1271"/>
            <w:vAlign w:val="center"/>
            <w:shd w:fill="D9EAF2"/>
          </w:tcPr>
          <w:p>
            <w:r>
              <w:rPr>
                <w:b/>
                <w:sz w:val="16"/>
              </w:rPr>
              <w:t>ID</w:t>
            </w:r>
          </w:p>
        </w:tc>
        <w:tc>
          <w:tcPr>
            <w:tcW w:type="dxa" w:w="1271"/>
            <w:vAlign w:val="center"/>
            <w:shd w:fill="D9EAF2"/>
          </w:tcPr>
          <w:p>
            <w:r>
              <w:rPr>
                <w:b/>
                <w:sz w:val="16"/>
              </w:rPr>
              <w:t>Diff</w:t>
            </w:r>
          </w:p>
        </w:tc>
        <w:tc>
          <w:tcPr>
            <w:tcW w:type="dxa" w:w="1271"/>
            <w:vAlign w:val="center"/>
            <w:shd w:fill="D9EAF2"/>
          </w:tcPr>
          <w:p>
            <w:r>
              <w:rPr>
                <w:b/>
                <w:sz w:val="16"/>
              </w:rPr>
              <w:t>Four options</w:t>
            </w:r>
          </w:p>
        </w:tc>
        <w:tc>
          <w:tcPr>
            <w:tcW w:type="dxa" w:w="1271"/>
            <w:vAlign w:val="center"/>
            <w:shd w:fill="D9EAF2"/>
          </w:tcPr>
          <w:p>
            <w:r>
              <w:rPr>
                <w:b/>
                <w:sz w:val="16"/>
              </w:rPr>
              <w:t>Blind</w:t>
            </w:r>
          </w:p>
        </w:tc>
        <w:tc>
          <w:tcPr>
            <w:tcW w:type="dxa" w:w="1271"/>
            <w:vAlign w:val="center"/>
            <w:shd w:fill="D9EAF2"/>
          </w:tcPr>
          <w:p>
            <w:r>
              <w:rPr>
                <w:b/>
                <w:sz w:val="16"/>
              </w:rPr>
              <w:t>Key</w:t>
            </w:r>
          </w:p>
        </w:tc>
        <w:tc>
          <w:tcPr>
            <w:tcW w:type="dxa" w:w="1271"/>
            <w:vAlign w:val="center"/>
            <w:shd w:fill="D9EAF2"/>
          </w:tcPr>
          <w:p>
            <w:r>
              <w:rPr>
                <w:b/>
                <w:sz w:val="16"/>
              </w:rPr>
              <w:t>Source</w:t>
            </w:r>
          </w:p>
        </w:tc>
        <w:tc>
          <w:tcPr>
            <w:tcW w:type="dxa" w:w="1271"/>
            <w:vAlign w:val="center"/>
            <w:shd w:fill="D9EAF2"/>
          </w:tcPr>
          <w:p>
            <w:r>
              <w:rPr>
                <w:b/>
                <w:sz w:val="16"/>
              </w:rPr>
              <w:t>Revision / recheck</w:t>
            </w:r>
          </w:p>
        </w:tc>
        <w:tc>
          <w:tcPr>
            <w:tcW w:type="dxa" w:w="1271"/>
            <w:vAlign w:val="center"/>
            <w:shd w:fill="D9EAF2"/>
          </w:tcPr>
          <w:p>
            <w:r>
              <w:rPr>
                <w:b/>
                <w:sz w:val="16"/>
              </w:rPr>
              <w:t>Release</w:t>
            </w:r>
          </w:p>
        </w:tc>
      </w:tr>
      <w:tr>
        <w:tc>
          <w:tcPr>
            <w:tcW w:type="dxa" w:w="1271"/>
            <w:vAlign w:val="center"/>
          </w:tcPr>
          <w:p>
            <w:r>
              <w:rPr>
                <w:b w:val="0"/>
                <w:sz w:val="16"/>
              </w:rPr>
              <w:t>Q01</w:t>
            </w:r>
          </w:p>
        </w:tc>
        <w:tc>
          <w:tcPr>
            <w:tcW w:type="dxa" w:w="1271"/>
            <w:vAlign w:val="center"/>
          </w:tcPr>
          <w:p>
            <w:r>
              <w:rPr>
                <w:b w:val="0"/>
                <w:sz w:val="16"/>
              </w:rPr>
              <w:t>Basi</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Q02</w:t>
            </w:r>
          </w:p>
        </w:tc>
        <w:tc>
          <w:tcPr>
            <w:tcW w:type="dxa" w:w="1271"/>
            <w:vAlign w:val="center"/>
          </w:tcPr>
          <w:p>
            <w:r>
              <w:rPr>
                <w:b w:val="0"/>
                <w:sz w:val="16"/>
              </w:rPr>
              <w:t>Basi</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KDIGO12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Q03</w:t>
            </w:r>
          </w:p>
        </w:tc>
        <w:tc>
          <w:tcPr>
            <w:tcW w:type="dxa" w:w="1271"/>
            <w:vAlign w:val="center"/>
          </w:tcPr>
          <w:p>
            <w:r>
              <w:rPr>
                <w:b w:val="0"/>
                <w:sz w:val="16"/>
              </w:rPr>
              <w:t>Basi</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Q04</w:t>
            </w:r>
          </w:p>
        </w:tc>
        <w:tc>
          <w:tcPr>
            <w:tcW w:type="dxa" w:w="1271"/>
            <w:vAlign w:val="center"/>
          </w:tcPr>
          <w:p>
            <w:r>
              <w:rPr>
                <w:b w:val="0"/>
                <w:sz w:val="16"/>
              </w:rPr>
              <w:t>Basi</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KDIGO12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Q05</w:t>
            </w:r>
          </w:p>
        </w:tc>
        <w:tc>
          <w:tcPr>
            <w:tcW w:type="dxa" w:w="1271"/>
            <w:vAlign w:val="center"/>
          </w:tcPr>
          <w:p>
            <w:r>
              <w:rPr>
                <w:b w:val="0"/>
                <w:sz w:val="16"/>
              </w:rPr>
              <w:t>Basi</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Q06</w:t>
            </w:r>
          </w:p>
        </w:tc>
        <w:tc>
          <w:tcPr>
            <w:tcW w:type="dxa" w:w="1271"/>
            <w:vAlign w:val="center"/>
          </w:tcPr>
          <w:p>
            <w:r>
              <w:rPr>
                <w:b w:val="0"/>
                <w:sz w:val="16"/>
              </w:rPr>
              <w:t>Basi</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Q07</w:t>
            </w:r>
          </w:p>
        </w:tc>
        <w:tc>
          <w:tcPr>
            <w:tcW w:type="dxa" w:w="1271"/>
            <w:vAlign w:val="center"/>
          </w:tcPr>
          <w:p>
            <w:r>
              <w:rPr>
                <w:b w:val="0"/>
                <w:sz w:val="16"/>
              </w:rPr>
              <w:t>Basi</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Q08</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Q09</w:t>
            </w:r>
          </w:p>
        </w:tc>
        <w:tc>
          <w:tcPr>
            <w:tcW w:type="dxa" w:w="1271"/>
            <w:vAlign w:val="center"/>
          </w:tcPr>
          <w:p>
            <w:r>
              <w:rPr>
                <w:b w:val="0"/>
                <w:sz w:val="16"/>
              </w:rPr>
              <w:t>Conc</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Q10</w:t>
            </w:r>
          </w:p>
        </w:tc>
        <w:tc>
          <w:tcPr>
            <w:tcW w:type="dxa" w:w="1271"/>
            <w:vAlign w:val="center"/>
          </w:tcPr>
          <w:p>
            <w:r>
              <w:rPr>
                <w:b w:val="0"/>
                <w:sz w:val="16"/>
              </w:rPr>
              <w:t>Conc</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Q11</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Q12</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Q13</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Q14</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Q15</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Q16</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RCHHighNa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Q17</w:t>
            </w:r>
          </w:p>
        </w:tc>
        <w:tc>
          <w:tcPr>
            <w:tcW w:type="dxa" w:w="1271"/>
            <w:vAlign w:val="center"/>
          </w:tcPr>
          <w:p>
            <w:r>
              <w:rPr>
                <w:b w:val="0"/>
                <w:sz w:val="16"/>
              </w:rPr>
              <w:t>Conc</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Q18</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Q19</w:t>
            </w:r>
          </w:p>
        </w:tc>
        <w:tc>
          <w:tcPr>
            <w:tcW w:type="dxa" w:w="1271"/>
            <w:vAlign w:val="center"/>
          </w:tcPr>
          <w:p>
            <w:r>
              <w:rPr>
                <w:b w:val="0"/>
                <w:sz w:val="16"/>
              </w:rPr>
              <w:t>Conc</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Q20</w:t>
            </w:r>
          </w:p>
        </w:tc>
        <w:tc>
          <w:tcPr>
            <w:tcW w:type="dxa" w:w="1271"/>
            <w:vAlign w:val="center"/>
          </w:tcPr>
          <w:p>
            <w:r>
              <w:rPr>
                <w:b w:val="0"/>
                <w:sz w:val="16"/>
              </w:rPr>
              <w:t>Conc</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Q21</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Q22</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KDIGO12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Q23</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Q24</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Q25</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Q26</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Q27</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Q28</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Q29</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Q30</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Q31</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Q32</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Q33</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Q34</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RCHHighNa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Q35</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RCHHighNa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Q36</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Q37</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Q38</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Q39</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Q40</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Q41</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Q42</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Q43</w:t>
            </w:r>
          </w:p>
        </w:tc>
        <w:tc>
          <w:tcPr>
            <w:tcW w:type="dxa" w:w="1271"/>
            <w:vAlign w:val="center"/>
          </w:tcPr>
          <w:p>
            <w:r>
              <w:rPr>
                <w:b w:val="0"/>
                <w:sz w:val="16"/>
              </w:rPr>
              <w:t>Clin</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Q44</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Q45</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Q46</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Q47</w:t>
            </w:r>
          </w:p>
        </w:tc>
        <w:tc>
          <w:tcPr>
            <w:tcW w:type="dxa" w:w="1271"/>
            <w:vAlign w:val="center"/>
          </w:tcPr>
          <w:p>
            <w:r>
              <w:rPr>
                <w:b w:val="0"/>
                <w:sz w:val="16"/>
              </w:rPr>
              <w:t>Clin</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Q48</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Q49</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Q50</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RCHHighNa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Q51</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Q52</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Q53</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Q54</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Q55</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Q56</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Q57</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Q58</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Q59</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Q60</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Q61</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KDIGO12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Q62</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Q63</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Q64</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Q65</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KDIGO12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Q66</w:t>
            </w:r>
          </w:p>
        </w:tc>
        <w:tc>
          <w:tcPr>
            <w:tcW w:type="dxa" w:w="1271"/>
            <w:vAlign w:val="center"/>
          </w:tcPr>
          <w:p>
            <w:r>
              <w:rPr>
                <w:b w:val="0"/>
                <w:sz w:val="16"/>
              </w:rPr>
              <w:t>High</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Q67</w:t>
            </w:r>
          </w:p>
        </w:tc>
        <w:tc>
          <w:tcPr>
            <w:tcW w:type="dxa" w:w="1271"/>
            <w:vAlign w:val="center"/>
          </w:tcPr>
          <w:p>
            <w:r>
              <w:rPr>
                <w:b w:val="0"/>
                <w:sz w:val="16"/>
              </w:rPr>
              <w:t>High</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Q68</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Q69</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NICE29</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Q70</w:t>
            </w:r>
          </w:p>
        </w:tc>
        <w:tc>
          <w:tcPr>
            <w:tcW w:type="dxa" w:w="1271"/>
            <w:vAlign w:val="center"/>
          </w:tcPr>
          <w:p>
            <w:r>
              <w:rPr>
                <w:b w:val="0"/>
                <w:sz w:val="16"/>
              </w:rPr>
              <w:t>Inte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Q71</w:t>
            </w:r>
          </w:p>
        </w:tc>
        <w:tc>
          <w:tcPr>
            <w:tcW w:type="dxa" w:w="1271"/>
            <w:vAlign w:val="center"/>
          </w:tcPr>
          <w:p>
            <w:r>
              <w:rPr>
                <w:b w:val="0"/>
                <w:sz w:val="16"/>
              </w:rPr>
              <w:t>Inte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Q72</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Q73</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RCHHighNa</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Q74</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IAP22</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Q75</w:t>
            </w:r>
          </w:p>
        </w:tc>
        <w:tc>
          <w:tcPr>
            <w:tcW w:type="dxa" w:w="1271"/>
            <w:vAlign w:val="center"/>
          </w:tcPr>
          <w:p>
            <w:r>
              <w:rPr>
                <w:b w:val="0"/>
                <w:sz w:val="16"/>
              </w:rPr>
              <w:t>Inte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RCHK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RT01</w:t>
            </w:r>
          </w:p>
        </w:tc>
        <w:tc>
          <w:tcPr>
            <w:tcW w:type="dxa" w:w="1271"/>
            <w:vAlign w:val="center"/>
          </w:tcPr>
          <w:p>
            <w:r>
              <w:rPr>
                <w:b w:val="0"/>
                <w:sz w:val="16"/>
              </w:rPr>
              <w:t>Rete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RT02</w:t>
            </w:r>
          </w:p>
        </w:tc>
        <w:tc>
          <w:tcPr>
            <w:tcW w:type="dxa" w:w="1271"/>
            <w:vAlign w:val="center"/>
          </w:tcPr>
          <w:p>
            <w:r>
              <w:rPr>
                <w:b w:val="0"/>
                <w:sz w:val="16"/>
              </w:rPr>
              <w:t>Rete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RT03</w:t>
            </w:r>
          </w:p>
        </w:tc>
        <w:tc>
          <w:tcPr>
            <w:tcW w:type="dxa" w:w="1271"/>
            <w:vAlign w:val="center"/>
          </w:tcPr>
          <w:p>
            <w:r>
              <w:rPr>
                <w:b w:val="0"/>
                <w:sz w:val="16"/>
              </w:rPr>
              <w:t>Rete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RT04</w:t>
            </w:r>
          </w:p>
        </w:tc>
        <w:tc>
          <w:tcPr>
            <w:tcW w:type="dxa" w:w="1271"/>
            <w:vAlign w:val="center"/>
          </w:tcPr>
          <w:p>
            <w:r>
              <w:rPr>
                <w:b w:val="0"/>
                <w:sz w:val="16"/>
              </w:rPr>
              <w:t>Rete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RT05</w:t>
            </w:r>
          </w:p>
        </w:tc>
        <w:tc>
          <w:tcPr>
            <w:tcW w:type="dxa" w:w="1271"/>
            <w:vAlign w:val="center"/>
          </w:tcPr>
          <w:p>
            <w:r>
              <w:rPr>
                <w:b w:val="0"/>
                <w:sz w:val="16"/>
              </w:rPr>
              <w:t>Rete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RT06</w:t>
            </w:r>
          </w:p>
        </w:tc>
        <w:tc>
          <w:tcPr>
            <w:tcW w:type="dxa" w:w="1271"/>
            <w:vAlign w:val="center"/>
          </w:tcPr>
          <w:p>
            <w:r>
              <w:rPr>
                <w:b w:val="0"/>
                <w:sz w:val="16"/>
              </w:rPr>
              <w:t>Rete</w:t>
            </w:r>
          </w:p>
        </w:tc>
        <w:tc>
          <w:tcPr>
            <w:tcW w:type="dxa" w:w="1271"/>
            <w:vAlign w:val="center"/>
          </w:tcPr>
          <w:p>
            <w:r>
              <w:rPr>
                <w:b w:val="0"/>
                <w:sz w:val="16"/>
              </w:rPr>
              <w:t>4/4 text</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r>
        <w:tc>
          <w:tcPr>
            <w:tcW w:type="dxa" w:w="1271"/>
            <w:vAlign w:val="center"/>
          </w:tcPr>
          <w:p>
            <w:r>
              <w:rPr>
                <w:b w:val="0"/>
                <w:sz w:val="16"/>
              </w:rPr>
              <w:t>RT07</w:t>
            </w:r>
          </w:p>
        </w:tc>
        <w:tc>
          <w:tcPr>
            <w:tcW w:type="dxa" w:w="1271"/>
            <w:vAlign w:val="center"/>
          </w:tcPr>
          <w:p>
            <w:r>
              <w:rPr>
                <w:b w:val="0"/>
                <w:sz w:val="16"/>
              </w:rPr>
              <w:t>Rete</w:t>
            </w:r>
          </w:p>
        </w:tc>
        <w:tc>
          <w:tcPr>
            <w:tcW w:type="dxa" w:w="1271"/>
            <w:vAlign w:val="center"/>
          </w:tcPr>
          <w:p>
            <w:r>
              <w:rPr>
                <w:b w:val="0"/>
                <w:sz w:val="16"/>
              </w:rPr>
              <w:t>FLAG</w:t>
            </w:r>
          </w:p>
        </w:tc>
        <w:tc>
          <w:tcPr>
            <w:tcW w:type="dxa" w:w="1271"/>
            <w:vAlign w:val="center"/>
          </w:tcPr>
          <w:p>
            <w:r>
              <w:rPr>
                <w:b w:val="0"/>
                <w:sz w:val="16"/>
              </w:rPr>
              <w:t>NOT DONE</w:t>
            </w:r>
          </w:p>
        </w:tc>
        <w:tc>
          <w:tcPr>
            <w:tcW w:type="dxa" w:w="1271"/>
            <w:vAlign w:val="center"/>
          </w:tcPr>
          <w:p>
            <w:r>
              <w:rPr>
                <w:b w:val="0"/>
                <w:sz w:val="16"/>
              </w:rPr>
              <w:t>Mapped</w:t>
            </w:r>
          </w:p>
        </w:tc>
        <w:tc>
          <w:tcPr>
            <w:tcW w:type="dxa" w:w="1271"/>
            <w:vAlign w:val="center"/>
          </w:tcPr>
          <w:p>
            <w:r>
              <w:rPr>
                <w:b w:val="0"/>
                <w:sz w:val="16"/>
              </w:rPr>
              <w:t>NOTEBOOK</w:t>
            </w:r>
          </w:p>
        </w:tc>
        <w:tc>
          <w:tcPr>
            <w:tcW w:type="dxa" w:w="1271"/>
            <w:vAlign w:val="center"/>
          </w:tcPr>
          <w:p>
            <w:r>
              <w:rPr>
                <w:b w:val="0"/>
                <w:sz w:val="16"/>
              </w:rPr>
              <w:t>Not independently revised</w:t>
            </w:r>
          </w:p>
        </w:tc>
        <w:tc>
          <w:tcPr>
            <w:tcW w:type="dxa" w:w="1271"/>
            <w:vAlign w:val="center"/>
          </w:tcPr>
          <w:p>
            <w:r>
              <w:rPr>
                <w:b w:val="0"/>
                <w:sz w:val="16"/>
              </w:rPr>
              <w:t>HOLD</w:t>
            </w:r>
          </w:p>
        </w:tc>
      </w:tr>
    </w:tbl>
    <w:p>
      <w:pPr>
        <w:pStyle w:val="Heading2"/>
      </w:pPr>
      <w:r>
        <w:t>Per-section totals and unresolved release blockers</w:t>
      </w:r>
    </w:p>
    <w:tbl>
      <w:tblPr>
        <w:tblStyle w:val="LightShading-Accent1"/>
        <w:tblW w:type="auto" w:w="0"/>
        <w:jc w:val="center"/>
        <w:tblLook w:firstColumn="1" w:firstRow="1" w:lastColumn="0" w:lastRow="0" w:noHBand="0" w:noVBand="1" w:val="04A0"/>
      </w:tblPr>
      <w:tblGrid>
        <w:gridCol w:w="2033"/>
        <w:gridCol w:w="2033"/>
        <w:gridCol w:w="2033"/>
        <w:gridCol w:w="2033"/>
        <w:gridCol w:w="2033"/>
      </w:tblGrid>
      <w:tr>
        <w:trPr>
          <w:tblHeader w:val="1"/>
        </w:trPr>
        <w:tc>
          <w:tcPr>
            <w:tcW w:type="dxa" w:w="2033"/>
            <w:vAlign w:val="center"/>
            <w:shd w:fill="D9EAF2"/>
          </w:tcPr>
          <w:p>
            <w:r>
              <w:rPr>
                <w:b/>
                <w:sz w:val="16"/>
              </w:rPr>
              <w:t>Section</w:t>
            </w:r>
          </w:p>
        </w:tc>
        <w:tc>
          <w:tcPr>
            <w:tcW w:type="dxa" w:w="2033"/>
            <w:vAlign w:val="center"/>
            <w:shd w:fill="D9EAF2"/>
          </w:tcPr>
          <w:p>
            <w:r>
              <w:rPr>
                <w:b/>
                <w:sz w:val="16"/>
              </w:rPr>
              <w:t>Reviewed / present</w:t>
            </w:r>
          </w:p>
        </w:tc>
        <w:tc>
          <w:tcPr>
            <w:tcW w:type="dxa" w:w="2033"/>
            <w:vAlign w:val="center"/>
            <w:shd w:fill="D9EAF2"/>
          </w:tcPr>
          <w:p>
            <w:r>
              <w:rPr>
                <w:b/>
                <w:sz w:val="16"/>
              </w:rPr>
              <w:t>Revised</w:t>
            </w:r>
          </w:p>
        </w:tc>
        <w:tc>
          <w:tcPr>
            <w:tcW w:type="dxa" w:w="2033"/>
            <w:vAlign w:val="center"/>
            <w:shd w:fill="D9EAF2"/>
          </w:tcPr>
          <w:p>
            <w:r>
              <w:rPr>
                <w:b/>
                <w:sz w:val="16"/>
              </w:rPr>
              <w:t>Passed structure</w:t>
            </w:r>
          </w:p>
        </w:tc>
        <w:tc>
          <w:tcPr>
            <w:tcW w:type="dxa" w:w="2033"/>
            <w:vAlign w:val="center"/>
            <w:shd w:fill="D9EAF2"/>
          </w:tcPr>
          <w:p>
            <w:r>
              <w:rPr>
                <w:b/>
                <w:sz w:val="16"/>
              </w:rPr>
              <w:t>Unresolved clinical / blind</w:t>
            </w:r>
          </w:p>
        </w:tc>
      </w:tr>
      <w:tr>
        <w:tc>
          <w:tcPr>
            <w:tcW w:type="dxa" w:w="2033"/>
            <w:vAlign w:val="center"/>
          </w:tcPr>
          <w:p>
            <w:r>
              <w:rPr>
                <w:b w:val="0"/>
                <w:sz w:val="16"/>
              </w:rPr>
              <w:t>Base MCQs</w:t>
            </w:r>
          </w:p>
        </w:tc>
        <w:tc>
          <w:tcPr>
            <w:tcW w:type="dxa" w:w="2033"/>
            <w:vAlign w:val="center"/>
          </w:tcPr>
          <w:p>
            <w:r>
              <w:rPr>
                <w:b w:val="0"/>
                <w:sz w:val="16"/>
              </w:rPr>
              <w:t>75</w:t>
            </w:r>
          </w:p>
        </w:tc>
        <w:tc>
          <w:tcPr>
            <w:tcW w:type="dxa" w:w="2033"/>
            <w:vAlign w:val="center"/>
          </w:tcPr>
          <w:p>
            <w:r>
              <w:rPr>
                <w:b w:val="0"/>
                <w:sz w:val="16"/>
              </w:rPr>
              <w:t>0</w:t>
            </w:r>
          </w:p>
        </w:tc>
        <w:tc>
          <w:tcPr>
            <w:tcW w:type="dxa" w:w="2033"/>
            <w:vAlign w:val="center"/>
          </w:tcPr>
          <w:p>
            <w:r>
              <w:rPr>
                <w:b w:val="0"/>
                <w:sz w:val="16"/>
              </w:rPr>
              <w:t>75</w:t>
            </w:r>
          </w:p>
        </w:tc>
        <w:tc>
          <w:tcPr>
            <w:tcW w:type="dxa" w:w="2033"/>
            <w:vAlign w:val="center"/>
          </w:tcPr>
          <w:p>
            <w:r>
              <w:rPr>
                <w:b w:val="0"/>
                <w:sz w:val="16"/>
              </w:rPr>
              <w:t>75</w:t>
            </w:r>
          </w:p>
        </w:tc>
      </w:tr>
      <w:tr>
        <w:tc>
          <w:tcPr>
            <w:tcW w:type="dxa" w:w="2033"/>
            <w:vAlign w:val="center"/>
          </w:tcPr>
          <w:p>
            <w:r>
              <w:rPr>
                <w:b w:val="0"/>
                <w:sz w:val="16"/>
              </w:rPr>
              <w:t>Notebook retests</w:t>
            </w:r>
          </w:p>
        </w:tc>
        <w:tc>
          <w:tcPr>
            <w:tcW w:type="dxa" w:w="2033"/>
            <w:vAlign w:val="center"/>
          </w:tcPr>
          <w:p>
            <w:r>
              <w:rPr>
                <w:b w:val="0"/>
                <w:sz w:val="16"/>
              </w:rPr>
              <w:t>7</w:t>
            </w:r>
          </w:p>
        </w:tc>
        <w:tc>
          <w:tcPr>
            <w:tcW w:type="dxa" w:w="2033"/>
            <w:vAlign w:val="center"/>
          </w:tcPr>
          <w:p>
            <w:r>
              <w:rPr>
                <w:b w:val="0"/>
                <w:sz w:val="16"/>
              </w:rPr>
              <w:t>0</w:t>
            </w:r>
          </w:p>
        </w:tc>
        <w:tc>
          <w:tcPr>
            <w:tcW w:type="dxa" w:w="2033"/>
            <w:vAlign w:val="center"/>
          </w:tcPr>
          <w:p>
            <w:r>
              <w:rPr>
                <w:b w:val="0"/>
                <w:sz w:val="16"/>
              </w:rPr>
              <w:t>7</w:t>
            </w:r>
          </w:p>
        </w:tc>
        <w:tc>
          <w:tcPr>
            <w:tcW w:type="dxa" w:w="2033"/>
            <w:vAlign w:val="center"/>
          </w:tcPr>
          <w:p>
            <w:r>
              <w:rPr>
                <w:b w:val="0"/>
                <w:sz w:val="16"/>
              </w:rPr>
              <w:t>7</w:t>
            </w:r>
          </w:p>
        </w:tc>
      </w:tr>
      <w:tr>
        <w:tc>
          <w:tcPr>
            <w:tcW w:type="dxa" w:w="2033"/>
            <w:vAlign w:val="center"/>
          </w:tcPr>
          <w:p>
            <w:r>
              <w:rPr>
                <w:b w:val="0"/>
                <w:sz w:val="16"/>
              </w:rPr>
              <w:t>Clinical cases</w:t>
            </w:r>
          </w:p>
        </w:tc>
        <w:tc>
          <w:tcPr>
            <w:tcW w:type="dxa" w:w="2033"/>
            <w:vAlign w:val="center"/>
          </w:tcPr>
          <w:p>
            <w:r>
              <w:rPr>
                <w:b w:val="0"/>
                <w:sz w:val="16"/>
              </w:rPr>
              <w:t>9</w:t>
            </w:r>
          </w:p>
        </w:tc>
        <w:tc>
          <w:tcPr>
            <w:tcW w:type="dxa" w:w="2033"/>
            <w:vAlign w:val="center"/>
          </w:tcPr>
          <w:p>
            <w:r>
              <w:rPr>
                <w:b w:val="0"/>
                <w:sz w:val="16"/>
              </w:rPr>
              <w:t>0</w:t>
            </w:r>
          </w:p>
        </w:tc>
        <w:tc>
          <w:tcPr>
            <w:tcW w:type="dxa" w:w="2033"/>
            <w:vAlign w:val="center"/>
          </w:tcPr>
          <w:p>
            <w:r>
              <w:rPr>
                <w:b w:val="0"/>
                <w:sz w:val="16"/>
              </w:rPr>
              <w:t>9</w:t>
            </w:r>
          </w:p>
        </w:tc>
        <w:tc>
          <w:tcPr>
            <w:tcW w:type="dxa" w:w="2033"/>
            <w:vAlign w:val="center"/>
          </w:tcPr>
          <w:p>
            <w:r>
              <w:rPr>
                <w:b w:val="0"/>
                <w:sz w:val="16"/>
              </w:rPr>
              <w:t>9 independent case reviews</w:t>
            </w:r>
          </w:p>
        </w:tc>
      </w:tr>
      <w:tr>
        <w:tc>
          <w:tcPr>
            <w:tcW w:type="dxa" w:w="2033"/>
            <w:vAlign w:val="center"/>
          </w:tcPr>
          <w:p>
            <w:r>
              <w:rPr>
                <w:b w:val="0"/>
                <w:sz w:val="16"/>
              </w:rPr>
              <w:t>Data stations</w:t>
            </w:r>
          </w:p>
        </w:tc>
        <w:tc>
          <w:tcPr>
            <w:tcW w:type="dxa" w:w="2033"/>
            <w:vAlign w:val="center"/>
          </w:tcPr>
          <w:p>
            <w:r>
              <w:rPr>
                <w:b w:val="0"/>
                <w:sz w:val="16"/>
              </w:rPr>
              <w:t>5</w:t>
            </w:r>
          </w:p>
        </w:tc>
        <w:tc>
          <w:tcPr>
            <w:tcW w:type="dxa" w:w="2033"/>
            <w:vAlign w:val="center"/>
          </w:tcPr>
          <w:p>
            <w:r>
              <w:rPr>
                <w:b w:val="0"/>
                <w:sz w:val="16"/>
              </w:rPr>
              <w:t>0</w:t>
            </w:r>
          </w:p>
        </w:tc>
        <w:tc>
          <w:tcPr>
            <w:tcW w:type="dxa" w:w="2033"/>
            <w:vAlign w:val="center"/>
          </w:tcPr>
          <w:p>
            <w:r>
              <w:rPr>
                <w:b w:val="0"/>
                <w:sz w:val="16"/>
              </w:rPr>
              <w:t>5</w:t>
            </w:r>
          </w:p>
        </w:tc>
        <w:tc>
          <w:tcPr>
            <w:tcW w:type="dxa" w:w="2033"/>
            <w:vAlign w:val="center"/>
          </w:tcPr>
          <w:p>
            <w:r>
              <w:rPr>
                <w:b w:val="0"/>
                <w:sz w:val="16"/>
              </w:rPr>
              <w:t>5 clinical interpretations</w:t>
            </w:r>
          </w:p>
        </w:tc>
      </w:tr>
      <w:tr>
        <w:tc>
          <w:tcPr>
            <w:tcW w:type="dxa" w:w="2033"/>
            <w:vAlign w:val="center"/>
          </w:tcPr>
          <w:p>
            <w:r>
              <w:rPr>
                <w:b w:val="0"/>
                <w:sz w:val="16"/>
              </w:rPr>
              <w:t>Calculation drills</w:t>
            </w:r>
          </w:p>
        </w:tc>
        <w:tc>
          <w:tcPr>
            <w:tcW w:type="dxa" w:w="2033"/>
            <w:vAlign w:val="center"/>
          </w:tcPr>
          <w:p>
            <w:r>
              <w:rPr>
                <w:b w:val="0"/>
                <w:sz w:val="16"/>
              </w:rPr>
              <w:t>8</w:t>
            </w:r>
          </w:p>
        </w:tc>
        <w:tc>
          <w:tcPr>
            <w:tcW w:type="dxa" w:w="2033"/>
            <w:vAlign w:val="center"/>
          </w:tcPr>
          <w:p>
            <w:r>
              <w:rPr>
                <w:b w:val="0"/>
                <w:sz w:val="16"/>
              </w:rPr>
              <w:t>0</w:t>
            </w:r>
          </w:p>
        </w:tc>
        <w:tc>
          <w:tcPr>
            <w:tcW w:type="dxa" w:w="2033"/>
            <w:vAlign w:val="center"/>
          </w:tcPr>
          <w:p>
            <w:r>
              <w:rPr>
                <w:b w:val="0"/>
                <w:sz w:val="16"/>
              </w:rPr>
              <w:t>8 arithmetic checks</w:t>
            </w:r>
          </w:p>
        </w:tc>
        <w:tc>
          <w:tcPr>
            <w:tcW w:type="dxa" w:w="2033"/>
            <w:vAlign w:val="center"/>
          </w:tcPr>
          <w:p>
            <w:r>
              <w:rPr>
                <w:b w:val="0"/>
                <w:sz w:val="16"/>
              </w:rPr>
              <w:t>8 pre-key checks</w:t>
            </w:r>
          </w:p>
        </w:tc>
      </w:tr>
      <w:tr>
        <w:tc>
          <w:tcPr>
            <w:tcW w:type="dxa" w:w="2033"/>
            <w:vAlign w:val="center"/>
          </w:tcPr>
          <w:p>
            <w:r>
              <w:rPr>
                <w:b w:val="0"/>
                <w:sz w:val="16"/>
              </w:rPr>
              <w:t>Algorithms</w:t>
            </w:r>
          </w:p>
        </w:tc>
        <w:tc>
          <w:tcPr>
            <w:tcW w:type="dxa" w:w="2033"/>
            <w:vAlign w:val="center"/>
          </w:tcPr>
          <w:p>
            <w:r>
              <w:rPr>
                <w:b w:val="0"/>
                <w:sz w:val="16"/>
              </w:rPr>
              <w:t>3</w:t>
            </w:r>
          </w:p>
        </w:tc>
        <w:tc>
          <w:tcPr>
            <w:tcW w:type="dxa" w:w="2033"/>
            <w:vAlign w:val="center"/>
          </w:tcPr>
          <w:p>
            <w:r>
              <w:rPr>
                <w:b w:val="0"/>
                <w:sz w:val="16"/>
              </w:rPr>
              <w:t>0</w:t>
            </w:r>
          </w:p>
        </w:tc>
        <w:tc>
          <w:tcPr>
            <w:tcW w:type="dxa" w:w="2033"/>
            <w:vAlign w:val="center"/>
          </w:tcPr>
          <w:p>
            <w:r>
              <w:rPr>
                <w:b w:val="0"/>
                <w:sz w:val="16"/>
              </w:rPr>
              <w:t>3 embedded</w:t>
            </w:r>
          </w:p>
        </w:tc>
        <w:tc>
          <w:tcPr>
            <w:tcW w:type="dxa" w:w="2033"/>
            <w:vAlign w:val="center"/>
          </w:tcPr>
          <w:p>
            <w:r>
              <w:rPr>
                <w:b w:val="0"/>
                <w:sz w:val="16"/>
              </w:rPr>
              <w:t>3 local protocol reviews</w:t>
            </w:r>
          </w:p>
        </w:tc>
      </w:tr>
    </w:tbl>
    <w:p>
      <w:pPr>
        <w:pStyle w:val="Heading2"/>
      </w:pPr>
      <w:r>
        <w:t>Public source register (actually consulted)</w:t>
      </w:r>
    </w:p>
    <w:p>
      <w:r>
        <w:t>IAP22: IAP Standard Treatment Guidelines 71: Acute Kidney Injury in Children (2022)</w:t>
        <w:br/>
        <w:t>https://iapindia.org/pdf/ch-071-Acute-Kidney-Injury-in-Children.pdf</w:t>
      </w:r>
    </w:p>
    <w:p>
      <w:r>
        <w:t>KDIGO12: KDIGO Clinical Practice Guideline for Acute Kidney Injury (2012; 2026 update still public-review draft as of 27 Oct 2026)</w:t>
        <w:br/>
        <w:t>https://kdigo.org/guidelines/acute-kidney-injury/</w:t>
      </w:r>
    </w:p>
    <w:p>
      <w:r>
        <w:t>NICE29: NICE NG29: Intravenous fluid therapy in children and young people (published 2015, updated 2020)</w:t>
        <w:br/>
        <w:t>https://www.nice.org.uk/guidance/ng29/chapter/recommendations</w:t>
      </w:r>
    </w:p>
    <w:p>
      <w:r>
        <w:t>RCHK: Royal Children’s Hospital Melbourne: Hyperkalaemia guideline (web page consulted 27 Oct 2026)</w:t>
        <w:br/>
        <w:t>https://www.rch.org.au/clinicalguide/guideline_index/Hyperkalaemia/</w:t>
      </w:r>
    </w:p>
    <w:p>
      <w:r>
        <w:t>RCHNa: Royal Children’s Hospital Melbourne: Hyponatraemia guideline (updated November 2023)</w:t>
        <w:br/>
        <w:t>https://www.rch.org.au/clinicalguide/guideline_index/hyponatraemia/</w:t>
      </w:r>
    </w:p>
    <w:p>
      <w:r>
        <w:t>RCHHighNa: Royal Children’s Hospital Melbourne: Hypernatraemia guideline (web page consulted 27 Oct 2026)</w:t>
        <w:br/>
        <w:t>https://www.rch.org.au/clinicalguide/guideline_index/Hypernatraemia/</w:t>
      </w:r>
    </w:p>
    <w:p>
      <w:r>
        <w:t>Nelson 22e, OP Ghai, Cloherty &amp; Stark: preferred hierarchy, not directly accessible/consulted in this generation. Marrow/PrepLadder: not accessed. No proprietary text reproduced.</w:t>
      </w:r>
    </w:p>
    <w:p>
      <w:r>
        <w:t>Critical release blockers: 82 pre-key blind solutions, 82 individual clinical/source checks, 43 automated option wording/length flags requiring manual resolution, independent case and arithmetic resolution, final full-size rendered-page inspection and post-edit regression. Human clinician sign-off: none. Do NOT label FINAL—FULLY AI BLIND-RESOLVED.</w:t>
      </w:r>
    </w:p>
    <w:p>
      <w:r>
        <w:br w:type="page"/>
      </w:r>
    </w:p>
    <w:p>
      <w:pPr>
        <w:pStyle w:val="Title"/>
      </w:pPr>
      <w:r>
        <w:t>V4 ITERATIVE RE-AUDIT • VERIFIED VS PENDING</w:t>
      </w:r>
    </w:p>
    <w:p>
      <w:r>
        <w:t>27 October 2026 | This appendix is a fresh limited independent structural, wording and selected numerical/source audit of the supplied examiner DOCX. It is not a strict pre-key blind re-solve: the original answers were present in the source file. No clinician certification is claimed.</w:t>
      </w:r>
    </w:p>
    <w:p>
      <w:pPr>
        <w:pStyle w:val="Heading1"/>
      </w:pPr>
      <w:r>
        <w:t>Iteration 1 — extracted question/key consistency</w:t>
      </w:r>
    </w:p>
    <w:p>
      <w:r>
        <w:t>75 base MCQ records parsed; 75 numbered examiner answer explanations mapped; 7 retest question labels detected; 75 exact unique stems. Key coverage: 75/75. Near-duplicate pairs at similarity ≥0.87: 0. This only checks text and does not establish clinical uniqueness.</w:t>
      </w:r>
    </w:p>
    <w:p>
      <w:pPr>
        <w:pStyle w:val="Heading1"/>
      </w:pPr>
      <w:r>
        <w:t>Iteration 2 — adversarial wording screen</w:t>
      </w:r>
    </w:p>
    <w:p>
      <w:r>
        <w:t>47 of 75 base questions flagged by simple option-length/absolute-wording heuristics; these are review prompts, not definitive medical failures. No source-unsupported rewriting has been applied. Prior document cited 43 editorial flags; current reproducible heuristic count can differ.</w:t>
      </w:r>
    </w:p>
    <w:p>
      <w:pPr>
        <w:pStyle w:val="ListBullet"/>
      </w:pPr>
      <w:r>
        <w:t>Q02: Very short distractor. Manual four-option competitiveness and ambiguity judgment required.</w:t>
      </w:r>
    </w:p>
    <w:p>
      <w:pPr>
        <w:pStyle w:val="ListBullet"/>
      </w:pPr>
      <w:r>
        <w:t>Q03: Very short distractor. Manual four-option competitiveness and ambiguity judgment required.</w:t>
      </w:r>
    </w:p>
    <w:p>
      <w:pPr>
        <w:pStyle w:val="ListBullet"/>
      </w:pPr>
      <w:r>
        <w:t>Q04: Option-length imbalance, Very short distractor. Manual four-option competitiveness and ambiguity judgment required.</w:t>
      </w:r>
    </w:p>
    <w:p>
      <w:pPr>
        <w:pStyle w:val="ListBullet"/>
      </w:pPr>
      <w:r>
        <w:t>Q06: Absolute/giveaway wording. Manual four-option competitiveness and ambiguity judgment required.</w:t>
      </w:r>
    </w:p>
    <w:p>
      <w:pPr>
        <w:pStyle w:val="ListBullet"/>
      </w:pPr>
      <w:r>
        <w:t>Q07: Option-length imbalance, Very short distractor. Manual four-option competitiveness and ambiguity judgment required.</w:t>
      </w:r>
    </w:p>
    <w:p>
      <w:pPr>
        <w:pStyle w:val="ListBullet"/>
      </w:pPr>
      <w:r>
        <w:t>Q08: Option-length imbalance. Manual four-option competitiveness and ambiguity judgment required.</w:t>
      </w:r>
    </w:p>
    <w:p>
      <w:pPr>
        <w:pStyle w:val="ListBullet"/>
      </w:pPr>
      <w:r>
        <w:t>Q09: Absolute/giveaway wording. Manual four-option competitiveness and ambiguity judgment required.</w:t>
      </w:r>
    </w:p>
    <w:p>
      <w:pPr>
        <w:pStyle w:val="ListBullet"/>
      </w:pPr>
      <w:r>
        <w:t>Q10: Absolute/giveaway wording. Manual four-option competitiveness and ambiguity judgment required.</w:t>
      </w:r>
    </w:p>
    <w:p>
      <w:pPr>
        <w:pStyle w:val="ListBullet"/>
      </w:pPr>
      <w:r>
        <w:t>Q17: Option-length imbalance. Manual four-option competitiveness and ambiguity judgment required.</w:t>
      </w:r>
    </w:p>
    <w:p>
      <w:pPr>
        <w:pStyle w:val="ListBullet"/>
      </w:pPr>
      <w:r>
        <w:t>Q18: Option-length imbalance, Very short distractor. Manual four-option competitiveness and ambiguity judgment required.</w:t>
      </w:r>
    </w:p>
    <w:p>
      <w:pPr>
        <w:pStyle w:val="ListBullet"/>
      </w:pPr>
      <w:r>
        <w:t>Q19: Absolute/giveaway wording. Manual four-option competitiveness and ambiguity judgment required.</w:t>
      </w:r>
    </w:p>
    <w:p>
      <w:pPr>
        <w:pStyle w:val="ListBullet"/>
      </w:pPr>
      <w:r>
        <w:t>Q23: Option-length imbalance, Very short distractor. Manual four-option competitiveness and ambiguity judgment required.</w:t>
      </w:r>
    </w:p>
    <w:p>
      <w:pPr>
        <w:pStyle w:val="ListBullet"/>
      </w:pPr>
      <w:r>
        <w:t>Q24: Option-length imbalance, Very short distractor. Manual four-option competitiveness and ambiguity judgment required.</w:t>
      </w:r>
    </w:p>
    <w:p>
      <w:pPr>
        <w:pStyle w:val="ListBullet"/>
      </w:pPr>
      <w:r>
        <w:t>Q25: Absolute/giveaway wording. Manual four-option competitiveness and ambiguity judgment required.</w:t>
      </w:r>
    </w:p>
    <w:p>
      <w:pPr>
        <w:pStyle w:val="ListBullet"/>
      </w:pPr>
      <w:r>
        <w:t>Q29: Option-length imbalance, Absolute/giveaway wording. Manual four-option competitiveness and ambiguity judgment required.</w:t>
      </w:r>
    </w:p>
    <w:p>
      <w:pPr>
        <w:pStyle w:val="ListBullet"/>
      </w:pPr>
      <w:r>
        <w:t>Q31: Absolute/giveaway wording. Manual four-option competitiveness and ambiguity judgment required.</w:t>
      </w:r>
    </w:p>
    <w:p>
      <w:pPr>
        <w:pStyle w:val="ListBullet"/>
      </w:pPr>
      <w:r>
        <w:t>Q32: Option-length imbalance, Absolute/giveaway wording. Manual four-option competitiveness and ambiguity judgment required.</w:t>
      </w:r>
    </w:p>
    <w:p>
      <w:pPr>
        <w:pStyle w:val="ListBullet"/>
      </w:pPr>
      <w:r>
        <w:t>Q33: Option-length imbalance. Manual four-option competitiveness and ambiguity judgment required.</w:t>
      </w:r>
    </w:p>
    <w:p>
      <w:pPr>
        <w:pStyle w:val="ListBullet"/>
      </w:pPr>
      <w:r>
        <w:t>Q34: Option-length imbalance. Manual four-option competitiveness and ambiguity judgment required.</w:t>
      </w:r>
    </w:p>
    <w:p>
      <w:pPr>
        <w:pStyle w:val="ListBullet"/>
      </w:pPr>
      <w:r>
        <w:t>Q35: Option-length imbalance. Manual four-option competitiveness and ambiguity judgment required.</w:t>
      </w:r>
    </w:p>
    <w:p>
      <w:pPr>
        <w:pStyle w:val="ListBullet"/>
      </w:pPr>
      <w:r>
        <w:t>Q36: Option-length imbalance, Absolute/giveaway wording. Manual four-option competitiveness and ambiguity judgment required.</w:t>
      </w:r>
    </w:p>
    <w:p>
      <w:pPr>
        <w:pStyle w:val="ListBullet"/>
      </w:pPr>
      <w:r>
        <w:t>Q38: Very short distractor. Manual four-option competitiveness and ambiguity judgment required.</w:t>
      </w:r>
    </w:p>
    <w:p>
      <w:pPr>
        <w:pStyle w:val="ListBullet"/>
      </w:pPr>
      <w:r>
        <w:t>Q39: Absolute/giveaway wording. Manual four-option competitiveness and ambiguity judgment required.</w:t>
      </w:r>
    </w:p>
    <w:p>
      <w:pPr>
        <w:pStyle w:val="ListBullet"/>
      </w:pPr>
      <w:r>
        <w:t>Q40: Very short distractor. Manual four-option competitiveness and ambiguity judgment required.</w:t>
      </w:r>
    </w:p>
    <w:p>
      <w:pPr>
        <w:pStyle w:val="ListBullet"/>
      </w:pPr>
      <w:r>
        <w:t>Q41: Option-length imbalance. Manual four-option competitiveness and ambiguity judgment required.</w:t>
      </w:r>
    </w:p>
    <w:p>
      <w:pPr>
        <w:pStyle w:val="ListBullet"/>
      </w:pPr>
      <w:r>
        <w:t>Q42: Very short distractor. Manual four-option competitiveness and ambiguity judgment required.</w:t>
      </w:r>
    </w:p>
    <w:p>
      <w:pPr>
        <w:pStyle w:val="ListBullet"/>
      </w:pPr>
      <w:r>
        <w:t>Q43: Option-length imbalance, Absolute/giveaway wording. Manual four-option competitiveness and ambiguity judgment required.</w:t>
      </w:r>
    </w:p>
    <w:p>
      <w:pPr>
        <w:pStyle w:val="ListBullet"/>
      </w:pPr>
      <w:r>
        <w:t>Q45: Absolute/giveaway wording. Manual four-option competitiveness and ambiguity judgment required.</w:t>
      </w:r>
    </w:p>
    <w:p>
      <w:pPr>
        <w:pStyle w:val="ListBullet"/>
      </w:pPr>
      <w:r>
        <w:t>Q46: Very short distractor. Manual four-option competitiveness and ambiguity judgment required.</w:t>
      </w:r>
    </w:p>
    <w:p>
      <w:pPr>
        <w:pStyle w:val="ListBullet"/>
      </w:pPr>
      <w:r>
        <w:t>Q47: Very short distractor. Manual four-option competitiveness and ambiguity judgment required.</w:t>
      </w:r>
    </w:p>
    <w:p>
      <w:pPr>
        <w:pStyle w:val="ListBullet"/>
      </w:pPr>
      <w:r>
        <w:t>Q49: Absolute/giveaway wording. Manual four-option competitiveness and ambiguity judgment required.</w:t>
      </w:r>
    </w:p>
    <w:p>
      <w:pPr>
        <w:pStyle w:val="ListBullet"/>
      </w:pPr>
      <w:r>
        <w:t>Q50: Option-length imbalance. Manual four-option competitiveness and ambiguity judgment required.</w:t>
      </w:r>
    </w:p>
    <w:p>
      <w:pPr>
        <w:pStyle w:val="ListBullet"/>
      </w:pPr>
      <w:r>
        <w:t>Q52: Option-length imbalance. Manual four-option competitiveness and ambiguity judgment required.</w:t>
      </w:r>
    </w:p>
    <w:p>
      <w:pPr>
        <w:pStyle w:val="ListBullet"/>
      </w:pPr>
      <w:r>
        <w:t>Q58: Absolute/giveaway wording. Manual four-option competitiveness and ambiguity judgment required.</w:t>
      </w:r>
    </w:p>
    <w:p>
      <w:pPr>
        <w:pStyle w:val="ListBullet"/>
      </w:pPr>
      <w:r>
        <w:t>Q59: Absolute/giveaway wording. Manual four-option competitiveness and ambiguity judgment required.</w:t>
      </w:r>
    </w:p>
    <w:p>
      <w:pPr>
        <w:pStyle w:val="ListBullet"/>
      </w:pPr>
      <w:r>
        <w:t>Q60: Absolute/giveaway wording. Manual four-option competitiveness and ambiguity judgment required.</w:t>
      </w:r>
    </w:p>
    <w:p>
      <w:pPr>
        <w:pStyle w:val="ListBullet"/>
      </w:pPr>
      <w:r>
        <w:t>Q61: Option-length imbalance. Manual four-option competitiveness and ambiguity judgment required.</w:t>
      </w:r>
    </w:p>
    <w:p>
      <w:pPr>
        <w:pStyle w:val="ListBullet"/>
      </w:pPr>
      <w:r>
        <w:t>Q62: Absolute/giveaway wording. Manual four-option competitiveness and ambiguity judgment required.</w:t>
      </w:r>
    </w:p>
    <w:p>
      <w:pPr>
        <w:pStyle w:val="ListBullet"/>
      </w:pPr>
      <w:r>
        <w:t>Q63: Absolute/giveaway wording. Manual four-option competitiveness and ambiguity judgment required.</w:t>
      </w:r>
    </w:p>
    <w:p>
      <w:pPr>
        <w:pStyle w:val="ListBullet"/>
      </w:pPr>
      <w:r>
        <w:t>Q64: Option-length imbalance, Absolute/giveaway wording. Manual four-option competitiveness and ambiguity judgment required.</w:t>
      </w:r>
    </w:p>
    <w:p>
      <w:pPr>
        <w:pStyle w:val="ListBullet"/>
      </w:pPr>
      <w:r>
        <w:t>Q65: Absolute/giveaway wording. Manual four-option competitiveness and ambiguity judgment required.</w:t>
      </w:r>
    </w:p>
    <w:p>
      <w:pPr>
        <w:pStyle w:val="ListBullet"/>
      </w:pPr>
      <w:r>
        <w:t>Q66: Absolute/giveaway wording. Manual four-option competitiveness and ambiguity judgment required.</w:t>
      </w:r>
    </w:p>
    <w:p>
      <w:pPr>
        <w:pStyle w:val="ListBullet"/>
      </w:pPr>
      <w:r>
        <w:t>Q68: Absolute/giveaway wording. Manual four-option competitiveness and ambiguity judgment required.</w:t>
      </w:r>
    </w:p>
    <w:p>
      <w:pPr>
        <w:pStyle w:val="ListBullet"/>
      </w:pPr>
      <w:r>
        <w:t>Q69: Absolute/giveaway wording. Manual four-option competitiveness and ambiguity judgment required.</w:t>
      </w:r>
    </w:p>
    <w:p>
      <w:pPr>
        <w:pStyle w:val="ListBullet"/>
      </w:pPr>
      <w:r>
        <w:t>Q72: Option-length imbalance. Manual four-option competitiveness and ambiguity judgment required.</w:t>
      </w:r>
    </w:p>
    <w:p>
      <w:pPr>
        <w:pStyle w:val="ListBullet"/>
      </w:pPr>
      <w:r>
        <w:t>Q74: Absolute/giveaway wording. Manual four-option competitiveness and ambiguity judgment required.</w:t>
      </w:r>
    </w:p>
    <w:p>
      <w:pPr>
        <w:pStyle w:val="ListBullet"/>
      </w:pPr>
      <w:r>
        <w:t>Q75: Option-length imbalance. Manual four-option competitiveness and ambiguity judgment required.</w:t>
      </w:r>
    </w:p>
    <w:p>
      <w:pPr>
        <w:pStyle w:val="Heading1"/>
      </w:pPr>
      <w:r>
        <w:t>Iteration 3 — selected genuine source-backed re-computations</w:t>
      </w:r>
    </w:p>
    <w:p>
      <w:r>
        <w:t>Reference inspected directly during this audit: Indian Academy of Pediatrics Standard Treatment Guidelines 2022, Acute Kidney Injury in Children, PDF pages 3–4, including the KDIGO staging table. URL: https://iapindia.org/pdf/ch-071-Acute-Kidney-Injury-in-Children.pdf</w:t>
      </w:r>
    </w:p>
    <w:p>
      <w:pPr>
        <w:pStyle w:val="ListBullet"/>
      </w:pPr>
      <w:r>
        <w:t>Q01: 0.77−0.45=0.32 mg/dL in 48 h; exceeds IAP/KDIGO ≥0.3 criterion; keyed C consistent with reference. Recorded key: C.</w:t>
      </w:r>
    </w:p>
    <w:p>
      <w:pPr>
        <w:pStyle w:val="ListBullet"/>
      </w:pPr>
      <w:r>
        <w:t>Q02: 1.1/0.5=2.2 within 7 d; creatinine-based stage 2; keyed A consistent with reference. Recorded key: A.</w:t>
      </w:r>
    </w:p>
    <w:p>
      <w:pPr>
        <w:pStyle w:val="ListBullet"/>
      </w:pPr>
      <w:r>
        <w:t>Q03: Urine 0.35 mL/kg/h for 14 h meets stage 2 (&lt;0.5 for ≥12 h); keyed B consistent with reference. Recorded key: B.</w:t>
      </w:r>
    </w:p>
    <w:p>
      <w:pPr>
        <w:pStyle w:val="ListBullet"/>
      </w:pPr>
      <w:r>
        <w:t>Q04: Anuria 13 h meets stage 3 (anuria ≥12 h); verify keyed option against stem; IAP/KDIGO table. Recorded key: A.</w:t>
      </w:r>
    </w:p>
    <w:p>
      <w:r>
        <w:t>These checks are not an audit of all 82 questions, drug doses or worked problems. Other reference URLs listed earlier in the examiner copy were not independently reopened during this audit; do not interpret the source register as new verification of every item.</w:t>
      </w:r>
    </w:p>
    <w:p>
      <w:pPr>
        <w:pStyle w:val="Heading1"/>
      </w:pPr>
      <w:r>
        <w:t>Iteration 4 — release decision and mandatory gate accounting</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Requirement</w:t>
            </w:r>
          </w:p>
        </w:tc>
        <w:tc>
          <w:tcPr>
            <w:tcW w:type="dxa" w:w="3389"/>
          </w:tcPr>
          <w:p>
            <w:r>
              <w:t>Documented result this iteration</w:t>
            </w:r>
          </w:p>
        </w:tc>
        <w:tc>
          <w:tcPr>
            <w:tcW w:type="dxa" w:w="3389"/>
          </w:tcPr>
          <w:p>
            <w:r>
              <w:t>Release status</w:t>
            </w:r>
          </w:p>
        </w:tc>
      </w:tr>
      <w:tr>
        <w:tc>
          <w:tcPr>
            <w:tcW w:type="dxa" w:w="3389"/>
          </w:tcPr>
          <w:p>
            <w:r>
              <w:t>Base question/key extraction</w:t>
            </w:r>
          </w:p>
        </w:tc>
        <w:tc>
          <w:tcPr>
            <w:tcW w:type="dxa" w:w="3389"/>
          </w:tcPr>
          <w:p>
            <w:r>
              <w:t>75/75 base, 75/75 keyed explanations</w:t>
            </w:r>
          </w:p>
        </w:tc>
        <w:tc>
          <w:tcPr>
            <w:tcW w:type="dxa" w:w="3389"/>
          </w:tcPr>
          <w:p>
            <w:r>
              <w:t>Structural pass</w:t>
            </w:r>
          </w:p>
        </w:tc>
      </w:tr>
      <w:tr>
        <w:tc>
          <w:tcPr>
            <w:tcW w:type="dxa" w:w="3389"/>
          </w:tcPr>
          <w:p>
            <w:r>
              <w:t>Notebook retests</w:t>
            </w:r>
          </w:p>
        </w:tc>
        <w:tc>
          <w:tcPr>
            <w:tcW w:type="dxa" w:w="3389"/>
          </w:tcPr>
          <w:p>
            <w:r>
              <w:t>7 detected; prior mapping remains unverified for current learner outcomes</w:t>
            </w:r>
          </w:p>
        </w:tc>
        <w:tc>
          <w:tcPr>
            <w:tcW w:type="dxa" w:w="3389"/>
          </w:tcPr>
          <w:p>
            <w:r>
              <w:t>HOLD</w:t>
            </w:r>
          </w:p>
        </w:tc>
      </w:tr>
      <w:tr>
        <w:tc>
          <w:tcPr>
            <w:tcW w:type="dxa" w:w="3389"/>
          </w:tcPr>
          <w:p>
            <w:r>
              <w:t>Exact stem uniqueness</w:t>
            </w:r>
          </w:p>
        </w:tc>
        <w:tc>
          <w:tcPr>
            <w:tcW w:type="dxa" w:w="3389"/>
          </w:tcPr>
          <w:p>
            <w:r>
              <w:t>75/75</w:t>
            </w:r>
          </w:p>
        </w:tc>
        <w:tc>
          <w:tcPr>
            <w:tcW w:type="dxa" w:w="3389"/>
          </w:tcPr>
          <w:p>
            <w:r>
              <w:t>Structural pass</w:t>
            </w:r>
          </w:p>
        </w:tc>
      </w:tr>
      <w:tr>
        <w:tc>
          <w:tcPr>
            <w:tcW w:type="dxa" w:w="3389"/>
          </w:tcPr>
          <w:p>
            <w:r>
              <w:t>Distractor wording</w:t>
            </w:r>
          </w:p>
        </w:tc>
        <w:tc>
          <w:tcPr>
            <w:tcW w:type="dxa" w:w="3389"/>
          </w:tcPr>
          <w:p>
            <w:r>
              <w:t>47 heuristic flagged</w:t>
            </w:r>
          </w:p>
        </w:tc>
        <w:tc>
          <w:tcPr>
            <w:tcW w:type="dxa" w:w="3389"/>
          </w:tcPr>
          <w:p>
            <w:r>
              <w:t>HOLD</w:t>
            </w:r>
          </w:p>
        </w:tc>
      </w:tr>
      <w:tr>
        <w:tc>
          <w:tcPr>
            <w:tcW w:type="dxa" w:w="3389"/>
          </w:tcPr>
          <w:p>
            <w:r>
              <w:t>Pre-key blind answers</w:t>
            </w:r>
          </w:p>
        </w:tc>
        <w:tc>
          <w:tcPr>
            <w:tcW w:type="dxa" w:w="3389"/>
          </w:tcPr>
          <w:p>
            <w:r>
              <w:t>0 qualifying documented for existing keyed paper</w:t>
            </w:r>
          </w:p>
        </w:tc>
        <w:tc>
          <w:tcPr>
            <w:tcW w:type="dxa" w:w="3389"/>
          </w:tcPr>
          <w:p>
            <w:r>
              <w:t>HOLD</w:t>
            </w:r>
          </w:p>
        </w:tc>
      </w:tr>
      <w:tr>
        <w:tc>
          <w:tcPr>
            <w:tcW w:type="dxa" w:w="3389"/>
          </w:tcPr>
          <w:p>
            <w:r>
              <w:t>Full individual guideline checks</w:t>
            </w:r>
          </w:p>
        </w:tc>
        <w:tc>
          <w:tcPr>
            <w:tcW w:type="dxa" w:w="3389"/>
          </w:tcPr>
          <w:p>
            <w:r>
              <w:t>Selected Q01–Q04 only in this audit</w:t>
            </w:r>
          </w:p>
        </w:tc>
        <w:tc>
          <w:tcPr>
            <w:tcW w:type="dxa" w:w="3389"/>
          </w:tcPr>
          <w:p>
            <w:r>
              <w:t>HOLD</w:t>
            </w:r>
          </w:p>
        </w:tc>
      </w:tr>
      <w:tr>
        <w:tc>
          <w:tcPr>
            <w:tcW w:type="dxa" w:w="3389"/>
          </w:tcPr>
          <w:p>
            <w:r>
              <w:t>Numerical drills</w:t>
            </w:r>
          </w:p>
        </w:tc>
        <w:tc>
          <w:tcPr>
            <w:tcW w:type="dxa" w:w="3389"/>
          </w:tcPr>
          <w:p>
            <w:r>
              <w:t>Not all independently recomputed in this iteration</w:t>
            </w:r>
          </w:p>
        </w:tc>
        <w:tc>
          <w:tcPr>
            <w:tcW w:type="dxa" w:w="3389"/>
          </w:tcPr>
          <w:p>
            <w:r>
              <w:t>HOLD</w:t>
            </w:r>
          </w:p>
        </w:tc>
      </w:tr>
      <w:tr>
        <w:tc>
          <w:tcPr>
            <w:tcW w:type="dxa" w:w="3389"/>
          </w:tcPr>
          <w:p>
            <w:r>
              <w:t>Clinician certification</w:t>
            </w:r>
          </w:p>
        </w:tc>
        <w:tc>
          <w:tcPr>
            <w:tcW w:type="dxa" w:w="3389"/>
          </w:tcPr>
          <w:p>
            <w:r>
              <w:t>No named clinician signed</w:t>
            </w:r>
          </w:p>
        </w:tc>
        <w:tc>
          <w:tcPr>
            <w:tcW w:type="dxa" w:w="3389"/>
          </w:tcPr>
          <w:p>
            <w:r>
              <w:t>Not certified</w:t>
            </w:r>
          </w:p>
        </w:tc>
      </w:tr>
      <w:tr>
        <w:tc>
          <w:tcPr>
            <w:tcW w:type="dxa" w:w="3389"/>
          </w:tcPr>
          <w:p>
            <w:r>
              <w:t>Rendered-page inspection</w:t>
            </w:r>
          </w:p>
        </w:tc>
        <w:tc>
          <w:tcPr>
            <w:tcW w:type="dxa" w:w="3389"/>
          </w:tcPr>
          <w:p>
            <w:r>
              <w:t>Performed after generating the revised file; separately record render outcome</w:t>
            </w:r>
          </w:p>
        </w:tc>
        <w:tc>
          <w:tcPr>
            <w:tcW w:type="dxa" w:w="3389"/>
          </w:tcPr>
          <w:p>
            <w:r>
              <w:t>Pending at draft stage</w:t>
            </w:r>
          </w:p>
        </w:tc>
      </w:tr>
    </w:tbl>
    <w:p>
      <w:r>
        <w:t>Release classification: REVIEW EDITION — NOT FULLY AI BLIND-RESOLVED. The term FINAL is intentionally withheld because mandatory clinical and strict pre-key evidence is absent. Repeating structural checks cannot transform a keyed-document review into blind resolution.</w:t>
      </w:r>
    </w:p>
    <w:p>
      <w:pPr>
        <w:pStyle w:val="Heading1"/>
      </w:pPr>
      <w:r>
        <w:t>Five stage and six controls — evidence integrity</w:t>
      </w:r>
    </w:p>
    <w:p>
      <w:r>
        <w:t>Stage 1: extraction/blueprint structure checked. Stage 2: selected IAP staging facts checked; remainder incomplete. Stage 3: option heuristics run; full teaching/examiner review incomplete. Stage 4: strict pre-key blind solve unavailable from keyed source. Stage 5: render performed as separate post-edit process. Six controls are only partly covered: traceability presence checked in source, source access reported above, selected arithmetic checked, difficulty labels present but uncalibrated, notebook entries present but outcome audit incomplete, post-edit structural regression carried out below.</w:t>
      </w:r>
    </w:p>
    <w:p>
      <w:r>
        <w:t>To earn the requested fully blind-resolved designation, new question-only copies must be independently solved without this original examiner answer key, then clinician-sensitive sources and all 328 options must be audited, flagged items revised, every revised question re-solved, all eight numerical drills recalculated, and every final rendered page inspected.</w:t>
      </w:r>
    </w:p>
    <w:sectPr w:rsidR="00FC693F" w:rsidRPr="0006063C" w:rsidSect="00034616">
      <w:headerReference w:type="default" r:id="rId9"/>
      <w:footerReference w:type="default" r:id="rId10"/>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Educational review edition • No clinician certification • Source-specific emergency protocols must be checked locally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NEET-SS + ICP PAEDIATRICS  |  DAY 29  |  27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1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6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41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