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Razvoj celovite platforme v spletu za obračun plač</w:t>
      </w:r>
    </w:p>
    <w:p>
      <w:pPr/>
      <w:r>
        <w:rPr>
          <w:rFonts w:ascii="Calibri" w:hAnsi="Calibri"/>
          <w:b/>
          <w:sz w:val="22"/>
        </w:rPr>
        <w:t>Avtor:</w:t>
      </w:r>
      <w:r>
        <w:rPr>
          <w:rFonts w:ascii="Calibri" w:hAnsi="Calibri"/>
          <w:sz w:val="22"/>
        </w:rPr>
        <w:t xml:space="preserve"> Miha Bratina  </w:t>
      </w:r>
    </w:p>
    <w:p>
      <w:pPr/>
      <w:r>
        <w:rPr>
          <w:rFonts w:ascii="Calibri" w:hAnsi="Calibri"/>
          <w:b/>
          <w:sz w:val="22"/>
        </w:rPr>
        <w:t>Vpisna številka:</w:t>
      </w:r>
      <w:r>
        <w:rPr>
          <w:rFonts w:ascii="Calibri" w:hAnsi="Calibri"/>
          <w:sz w:val="22"/>
        </w:rPr>
        <w:t xml:space="preserve"> 12194600027  </w:t>
      </w:r>
    </w:p>
    <w:p>
      <w:pPr/>
      <w:r>
        <w:rPr>
          <w:rFonts w:ascii="Calibri" w:hAnsi="Calibri"/>
          <w:b/>
          <w:sz w:val="22"/>
        </w:rPr>
        <w:t>Šola:</w:t>
      </w:r>
      <w:r>
        <w:rPr>
          <w:rFonts w:ascii="Calibri" w:hAnsi="Calibri"/>
          <w:sz w:val="22"/>
        </w:rPr>
        <w:t xml:space="preserve"> ŠC Nova Gorica, Višja strokovna šola  </w:t>
      </w:r>
    </w:p>
    <w:p>
      <w:pPr/>
      <w:r>
        <w:rPr>
          <w:rFonts w:ascii="Calibri" w:hAnsi="Calibri"/>
          <w:b/>
          <w:sz w:val="22"/>
        </w:rPr>
        <w:t>Smer:</w:t>
      </w:r>
      <w:r>
        <w:rPr>
          <w:rFonts w:ascii="Calibri" w:hAnsi="Calibri"/>
          <w:sz w:val="22"/>
        </w:rPr>
        <w:t xml:space="preserve"> Informatika  </w:t>
      </w:r>
    </w:p>
    <w:p>
      <w:pPr/>
      <w:r>
        <w:rPr>
          <w:rFonts w:ascii="Calibri" w:hAnsi="Calibri"/>
          <w:b/>
          <w:sz w:val="22"/>
        </w:rPr>
        <w:t>Mentor:</w:t>
      </w:r>
      <w:r>
        <w:rPr>
          <w:rFonts w:ascii="Calibri" w:hAnsi="Calibri"/>
          <w:sz w:val="22"/>
        </w:rPr>
        <w:t xml:space="preserve"> </w:t>
      </w:r>
      <w:r>
        <w:rPr>
          <w:rFonts w:ascii="Calibri" w:hAnsi="Calibri"/>
          <w:i/>
          <w:sz w:val="22"/>
        </w:rPr>
        <w:t>(dopolni z imenom mentorja)</w:t>
      </w:r>
      <w:r>
        <w:rPr>
          <w:rFonts w:ascii="Calibri" w:hAnsi="Calibri"/>
          <w:sz w:val="22"/>
        </w:rPr>
        <w:t xml:space="preserve">  </w:t>
      </w:r>
    </w:p>
    <w:p>
      <w:pPr/>
      <w:r>
        <w:rPr>
          <w:rFonts w:ascii="Calibri" w:hAnsi="Calibri"/>
          <w:b/>
          <w:sz w:val="22"/>
        </w:rPr>
        <w:t>Kraj in leto:</w:t>
      </w:r>
      <w:r>
        <w:rPr>
          <w:rFonts w:ascii="Calibri" w:hAnsi="Calibri"/>
          <w:sz w:val="22"/>
        </w:rPr>
        <w:t xml:space="preserve"> Nova Gorica, 2025  </w:t>
      </w:r>
    </w:p>
    <w:p>
      <w:pPr>
        <w:pBdr>
          <w:bottom w:val="single" w:sz="6" w:space="1" w:color="AAAAAA"/>
        </w:pBdr>
        <w:spacing w:before="40" w:after="40"/>
      </w:pPr>
    </w:p>
    <w:p>
      <w:pPr>
        <w:pStyle w:val="Heading2"/>
      </w:pPr>
      <w:r>
        <w:t>Izjava o avtorstvu</w:t>
      </w:r>
    </w:p>
    <w:p>
      <w:pPr/>
      <w:r>
        <w:rPr>
          <w:rFonts w:ascii="Calibri" w:hAnsi="Calibri"/>
          <w:sz w:val="22"/>
        </w:rPr>
        <w:t xml:space="preserve">Izjavljam, da sem diplomsko delo izdelal samostojno pod mentorstvom </w:t>
      </w:r>
      <w:r>
        <w:rPr>
          <w:rFonts w:ascii="Calibri" w:hAnsi="Calibri"/>
          <w:i/>
          <w:sz w:val="22"/>
        </w:rPr>
        <w:t>(ime mentorja)</w:t>
      </w:r>
      <w:r>
        <w:rPr>
          <w:rFonts w:ascii="Calibri" w:hAnsi="Calibri"/>
          <w:sz w:val="22"/>
        </w:rPr>
        <w:t>. Uporabljeni viri in literatura so navedeni v skladu z akademskimi standardi.</w:t>
      </w:r>
    </w:p>
    <w:p>
      <w:pPr/>
      <w:r>
        <w:rPr>
          <w:rFonts w:ascii="Calibri" w:hAnsi="Calibri"/>
          <w:sz w:val="22"/>
        </w:rPr>
        <w:t xml:space="preserve">Nova Gorica, </w:t>
      </w:r>
      <w:r>
        <w:rPr>
          <w:rFonts w:ascii="Calibri" w:hAnsi="Calibri"/>
          <w:i/>
          <w:sz w:val="22"/>
        </w:rPr>
        <w:t>(datum)</w:t>
      </w:r>
      <w:r>
        <w:rPr>
          <w:rFonts w:ascii="Calibri" w:hAnsi="Calibri"/>
          <w:sz w:val="22"/>
        </w:rPr>
        <w:t xml:space="preserve"> — Miha Bratina</w:t>
      </w:r>
    </w:p>
    <w:p>
      <w:pPr>
        <w:pBdr>
          <w:bottom w:val="single" w:sz="6" w:space="1" w:color="AAAAAA"/>
        </w:pBdr>
        <w:spacing w:before="40" w:after="40"/>
      </w:pPr>
    </w:p>
    <w:p>
      <w:pPr>
        <w:pStyle w:val="Heading2"/>
      </w:pPr>
      <w:r>
        <w:t>Izjava o uporabi umetne inteligence</w:t>
      </w:r>
    </w:p>
    <w:p>
      <w:pPr/>
      <w:r>
        <w:rPr>
          <w:rFonts w:ascii="Calibri" w:hAnsi="Calibri"/>
          <w:sz w:val="22"/>
        </w:rPr>
        <w:t xml:space="preserve">Pri izdelavi diplomskega dela </w:t>
      </w:r>
      <w:r>
        <w:rPr>
          <w:rFonts w:ascii="Calibri" w:hAnsi="Calibri"/>
          <w:i/>
          <w:sz w:val="22"/>
        </w:rPr>
        <w:t>Razvoj celovite platforme v spletu za obračun plač</w:t>
      </w:r>
      <w:r>
        <w:rPr>
          <w:rFonts w:ascii="Calibri" w:hAnsi="Calibri"/>
          <w:sz w:val="22"/>
        </w:rPr>
        <w:t xml:space="preserve"> sem kot pomožno orodje uporabljal generativno umetno inteligenco. Orodje mi je pomagalo pri iskanju in strukturiranju pravnih in tehničnih virov, oblikovanju opisov arhitekture in specifikacij podatkovne baze, generiranju in dopolnjevanju programske kode po mojih natančnih navodilih (SQL DDL, TypeScript vmesniki in psevdokoda, HTML prototip), odpravljanju napak v prototipu, oblikovanju osnutkov diplomskih poglavij in pripravi predstavitve za zagovor. Vse vsebinske, arhitekturne in metodološke odločitve sem sprejel sam. Vse generirane vsebine sem pregledal, primerjal z veljavno zakonodajo in s svojim poznavanjem obstoječega sistema, popravil in dopolnil. Umetna inteligenca ni avtorica diplomskega dela, temveč razvojno orodje, ki sem ga uporabljal pod lastnim nadzorom v vseh fazah projekta.</w:t>
      </w:r>
    </w:p>
    <w:p>
      <w:pPr>
        <w:pBdr>
          <w:bottom w:val="single" w:sz="6" w:space="1" w:color="AAAAAA"/>
        </w:pBdr>
        <w:spacing w:before="40" w:after="40"/>
      </w:pPr>
    </w:p>
    <w:p>
      <w:pPr>
        <w:pStyle w:val="Heading2"/>
      </w:pPr>
      <w:r>
        <w:t>Izvleček</w:t>
      </w:r>
    </w:p>
    <w:p>
      <w:pPr/>
      <w:r>
        <w:rPr>
          <w:rFonts w:ascii="Calibri" w:hAnsi="Calibri"/>
          <w:sz w:val="22"/>
        </w:rPr>
        <w:t>Diplomska naloga opisuje razvoj celovite spletne SaaS (Software as a Service) platforme ePlače 2026, namenjene modernizaciji obračuna plač v slovenskem poslovnem okolju. Platforma nadomešča zastarele namizne sisteme z varno, večnajemniško oblačno rešitvijo, ki zagotavlja 100-odstotno točnost izračunov v skladu s slovensko zakonodajo za leto 2026.</w:t>
      </w:r>
    </w:p>
    <w:p>
      <w:pPr/>
      <w:r>
        <w:rPr>
          <w:rFonts w:ascii="Calibri" w:hAnsi="Calibri"/>
          <w:sz w:val="22"/>
        </w:rPr>
        <w:t>Sistem je razvit z Angular 18 na sprednji strani, Node.js/TypeScript z Express na zaledni strani in MS SQL Server z Row-Level Security (RLS) kot podatkovno bazo. Za asinhrono obdelavo množičnih obračunov je implementiran BullMQ z Redis. Platforma podpira dvojni način obračuna — fiksno bruto plačo in urno postavko —, samodejne izvozne formate (SEPA XML, VOD XML, REK-O XML) ter temporalne tabele za historične poračune.</w:t>
      </w:r>
    </w:p>
    <w:p>
      <w:pPr/>
      <w:r>
        <w:rPr>
          <w:rFonts w:ascii="Calibri" w:hAnsi="Calibri"/>
          <w:sz w:val="22"/>
        </w:rPr>
        <w:t>Analiza obstoječega sistema v podjetju Hisoft IT d.o.o. je razkrila tri ključne pomanjkljivosti: sinhrono blokiranje vmesnika med obračunom, pomanjkanje izolacije podatkov na nivoju baze in odsotnost vhodne validacije. Vsaka od teh pomanjkljivosti je postala osnova za eno od treh postavljenih hipotez. Vse tri so bile eksperimentalno potrjene: asinhroni endpoint vrne HTTP 202 v povprečno 4–5 ms ne glede na število zaposlenih (H1), Angular reaktivni obrazci so zmanjšali stopnjo vnosnih napak z 8,4 % na 0,00 % (H2), RLS izolacija prepreči vsakršen medtenantni dostop do podatkov (H3).</w:t>
      </w:r>
    </w:p>
    <w:p>
      <w:pPr/>
      <w:r>
        <w:rPr>
          <w:rFonts w:ascii="Calibri" w:hAnsi="Calibri"/>
          <w:b/>
          <w:sz w:val="22"/>
        </w:rPr>
        <w:t>Ključne besede:</w:t>
      </w:r>
      <w:r>
        <w:rPr>
          <w:rFonts w:ascii="Calibri" w:hAnsi="Calibri"/>
          <w:sz w:val="22"/>
        </w:rPr>
        <w:t xml:space="preserve"> SaaS, obračun plač, Angular 18, Node.js, MS SQL Server, Row-Level Security, BullMQ, večnajemniška arhitektura, slovensko pravo</w:t>
      </w:r>
    </w:p>
    <w:p>
      <w:pPr>
        <w:pBdr>
          <w:bottom w:val="single" w:sz="6" w:space="1" w:color="AAAAAA"/>
        </w:pBdr>
        <w:spacing w:before="40" w:after="40"/>
      </w:pPr>
    </w:p>
    <w:p>
      <w:pPr>
        <w:pStyle w:val="Heading2"/>
      </w:pPr>
      <w:r>
        <w:t>Abstract</w:t>
      </w:r>
    </w:p>
    <w:p>
      <w:pPr/>
      <w:r>
        <w:rPr>
          <w:rFonts w:ascii="Calibri" w:hAnsi="Calibri"/>
          <w:sz w:val="22"/>
        </w:rPr>
        <w:t>This thesis describes the development of a comprehensive web-based SaaS payroll platform (ePlače 2026), designed to modernize payroll processing in the Slovenian business environment. The platform replaces legacy desktop systems with a secure, multi-tenant cloud solution that ensures 100% calculation accuracy in compliance with Slovenian legislation for 2026.</w:t>
      </w:r>
    </w:p>
    <w:p>
      <w:pPr/>
      <w:r>
        <w:rPr>
          <w:rFonts w:ascii="Calibri" w:hAnsi="Calibri"/>
          <w:sz w:val="22"/>
        </w:rPr>
        <w:t>The system is built with Angular 18 on the frontend, Node.js/TypeScript with Express on the backend, and MS SQL Server with Row-Level Security (RLS) as the database. BullMQ with Redis handles asynchronous bulk payroll processing. The platform supports dual payroll modes — fixed gross salary and hourly rate —, automated export formats (SEPA XML, VOD XML, REK-O XML), and temporal tables for retroactive recalculations.</w:t>
      </w:r>
    </w:p>
    <w:p>
      <w:pPr/>
      <w:r>
        <w:rPr>
          <w:rFonts w:ascii="Calibri" w:hAnsi="Calibri"/>
          <w:sz w:val="22"/>
        </w:rPr>
        <w:t>Analysis of the legacy system at Hisoft IT d.o.o. revealed three key shortcomings: synchronous UI blocking during payroll calculation, lack of data isolation at the database level, and absence of input validation. Each became the basis for one of three hypotheses. All three were experimentally confirmed: the asynchronous endpoint returns HTTP 202 in an average of 4–5 ms regardless of employee count (H1), Angular reactive forms reduced input error rates from 8.4% to 0.00% (H2), and RLS isolation prevents all cross-tenant data access (H3).</w:t>
      </w:r>
    </w:p>
    <w:p>
      <w:pPr/>
      <w:r>
        <w:rPr>
          <w:rFonts w:ascii="Calibri" w:hAnsi="Calibri"/>
          <w:b/>
          <w:sz w:val="22"/>
        </w:rPr>
        <w:t>Keywords:</w:t>
      </w:r>
      <w:r>
        <w:rPr>
          <w:rFonts w:ascii="Calibri" w:hAnsi="Calibri"/>
          <w:sz w:val="22"/>
        </w:rPr>
        <w:t xml:space="preserve"> SaaS, payroll processing, Angular 18, Node.js, MS SQL Server, Row-Level Security, BullMQ, multi-tenant architecture, Slovenian law</w:t>
      </w:r>
    </w:p>
    <w:p>
      <w:pPr>
        <w:pBdr>
          <w:bottom w:val="single" w:sz="6" w:space="1" w:color="AAAAAA"/>
        </w:pBdr>
        <w:spacing w:before="40" w:after="40"/>
      </w:pPr>
    </w:p>
    <w:p>
      <w:pPr>
        <w:pStyle w:val="Heading2"/>
      </w:pPr>
      <w:r>
        <w:t>Seznam kratic</w:t>
      </w:r>
    </w:p>
    <w:tbl>
      <w:tblPr>
        <w:tblStyle w:val="TableGrid"/>
        <w:tblW w:type="auto" w:w="0"/>
        <w:tblLook w:firstColumn="1" w:firstRow="1" w:lastColumn="0" w:lastRow="0" w:noHBand="0" w:noVBand="1" w:val="04A0"/>
      </w:tblPr>
      <w:tblGrid>
        <w:gridCol w:w="4535"/>
        <w:gridCol w:w="4535"/>
      </w:tblGrid>
      <w:tr>
        <w:tc>
          <w:tcPr>
            <w:tcW w:type="dxa" w:w="4535"/>
            <w:shd w:val="clear" w:color="auto" w:fill="D6E4F0"/>
          </w:tcPr>
          <w:p>
            <w:pPr>
              <w:spacing w:before="40" w:after="40"/>
            </w:pPr>
            <w:r/>
            <w:r>
              <w:rPr>
                <w:rFonts w:ascii="Calibri" w:hAnsi="Calibri"/>
                <w:b/>
                <w:sz w:val="20"/>
              </w:rPr>
              <w:t>Kratica</w:t>
            </w:r>
          </w:p>
        </w:tc>
        <w:tc>
          <w:tcPr>
            <w:tcW w:type="dxa" w:w="4535"/>
            <w:shd w:val="clear" w:color="auto" w:fill="D6E4F0"/>
          </w:tcPr>
          <w:p>
            <w:pPr>
              <w:spacing w:before="40" w:after="40"/>
            </w:pPr>
            <w:r/>
            <w:r>
              <w:rPr>
                <w:rFonts w:ascii="Calibri" w:hAnsi="Calibri"/>
                <w:b/>
                <w:sz w:val="20"/>
              </w:rPr>
              <w:t>Razlaga</w:t>
            </w:r>
          </w:p>
        </w:tc>
      </w:tr>
      <w:tr>
        <w:tc>
          <w:tcPr>
            <w:tcW w:type="dxa" w:w="4535"/>
          </w:tcPr>
          <w:p>
            <w:pPr>
              <w:spacing w:before="40" w:after="40"/>
            </w:pPr>
            <w:r/>
            <w:r>
              <w:rPr>
                <w:rFonts w:ascii="Calibri" w:hAnsi="Calibri"/>
                <w:sz w:val="20"/>
              </w:rPr>
              <w:t>ADR</w:t>
            </w:r>
          </w:p>
        </w:tc>
        <w:tc>
          <w:tcPr>
            <w:tcW w:type="dxa" w:w="4535"/>
          </w:tcPr>
          <w:p>
            <w:pPr>
              <w:spacing w:before="40" w:after="40"/>
            </w:pPr>
            <w:r/>
            <w:r>
              <w:rPr>
                <w:rFonts w:ascii="Calibri" w:hAnsi="Calibri"/>
                <w:sz w:val="20"/>
              </w:rPr>
              <w:t>Architecture Decision Record</w:t>
            </w:r>
          </w:p>
        </w:tc>
      </w:tr>
      <w:tr>
        <w:tc>
          <w:tcPr>
            <w:tcW w:type="dxa" w:w="4535"/>
            <w:shd w:val="clear" w:color="auto" w:fill="EEF4FB"/>
          </w:tcPr>
          <w:p>
            <w:pPr>
              <w:spacing w:before="40" w:after="40"/>
            </w:pPr>
            <w:r/>
            <w:r>
              <w:rPr>
                <w:rFonts w:ascii="Calibri" w:hAnsi="Calibri"/>
                <w:sz w:val="20"/>
              </w:rPr>
              <w:t>API</w:t>
            </w:r>
          </w:p>
        </w:tc>
        <w:tc>
          <w:tcPr>
            <w:tcW w:type="dxa" w:w="4535"/>
            <w:shd w:val="clear" w:color="auto" w:fill="EEF4FB"/>
          </w:tcPr>
          <w:p>
            <w:pPr>
              <w:spacing w:before="40" w:after="40"/>
            </w:pPr>
            <w:r/>
            <w:r>
              <w:rPr>
                <w:rFonts w:ascii="Calibri" w:hAnsi="Calibri"/>
                <w:sz w:val="20"/>
              </w:rPr>
              <w:t>Application Programming Interface</w:t>
            </w:r>
          </w:p>
        </w:tc>
      </w:tr>
      <w:tr>
        <w:tc>
          <w:tcPr>
            <w:tcW w:type="dxa" w:w="4535"/>
          </w:tcPr>
          <w:p>
            <w:pPr>
              <w:spacing w:before="40" w:after="40"/>
            </w:pPr>
            <w:r/>
            <w:r>
              <w:rPr>
                <w:rFonts w:ascii="Calibri" w:hAnsi="Calibri"/>
                <w:sz w:val="20"/>
              </w:rPr>
              <w:t>BCR</w:t>
            </w:r>
          </w:p>
        </w:tc>
        <w:tc>
          <w:tcPr>
            <w:tcW w:type="dxa" w:w="4535"/>
          </w:tcPr>
          <w:p>
            <w:pPr>
              <w:spacing w:before="40" w:after="40"/>
            </w:pPr>
            <w:r/>
            <w:r>
              <w:rPr>
                <w:rFonts w:ascii="Calibri" w:hAnsi="Calibri"/>
                <w:sz w:val="20"/>
              </w:rPr>
              <w:t>Bulk Calculation Request</w:t>
            </w:r>
          </w:p>
        </w:tc>
      </w:tr>
      <w:tr>
        <w:tc>
          <w:tcPr>
            <w:tcW w:type="dxa" w:w="4535"/>
            <w:shd w:val="clear" w:color="auto" w:fill="EEF4FB"/>
          </w:tcPr>
          <w:p>
            <w:pPr>
              <w:spacing w:before="40" w:after="40"/>
            </w:pPr>
            <w:r/>
            <w:r>
              <w:rPr>
                <w:rFonts w:ascii="Calibri" w:hAnsi="Calibri"/>
                <w:sz w:val="20"/>
              </w:rPr>
              <w:t>BullMQ</w:t>
            </w:r>
          </w:p>
        </w:tc>
        <w:tc>
          <w:tcPr>
            <w:tcW w:type="dxa" w:w="4535"/>
            <w:shd w:val="clear" w:color="auto" w:fill="EEF4FB"/>
          </w:tcPr>
          <w:p>
            <w:pPr>
              <w:spacing w:before="40" w:after="40"/>
            </w:pPr>
            <w:r/>
            <w:r>
              <w:rPr>
                <w:rFonts w:ascii="Calibri" w:hAnsi="Calibri"/>
                <w:sz w:val="20"/>
              </w:rPr>
              <w:t>Bull Message Queue</w:t>
            </w:r>
          </w:p>
        </w:tc>
      </w:tr>
      <w:tr>
        <w:tc>
          <w:tcPr>
            <w:tcW w:type="dxa" w:w="4535"/>
          </w:tcPr>
          <w:p>
            <w:pPr>
              <w:spacing w:before="40" w:after="40"/>
            </w:pPr>
            <w:r/>
            <w:r>
              <w:rPr>
                <w:rFonts w:ascii="Calibri" w:hAnsi="Calibri"/>
                <w:sz w:val="20"/>
              </w:rPr>
              <w:t>CORS</w:t>
            </w:r>
          </w:p>
        </w:tc>
        <w:tc>
          <w:tcPr>
            <w:tcW w:type="dxa" w:w="4535"/>
          </w:tcPr>
          <w:p>
            <w:pPr>
              <w:spacing w:before="40" w:after="40"/>
            </w:pPr>
            <w:r/>
            <w:r>
              <w:rPr>
                <w:rFonts w:ascii="Calibri" w:hAnsi="Calibri"/>
                <w:sz w:val="20"/>
              </w:rPr>
              <w:t>Cross-Origin Resource Sharing</w:t>
            </w:r>
          </w:p>
        </w:tc>
      </w:tr>
      <w:tr>
        <w:tc>
          <w:tcPr>
            <w:tcW w:type="dxa" w:w="4535"/>
            <w:shd w:val="clear" w:color="auto" w:fill="EEF4FB"/>
          </w:tcPr>
          <w:p>
            <w:pPr>
              <w:spacing w:before="40" w:after="40"/>
            </w:pPr>
            <w:r/>
            <w:r>
              <w:rPr>
                <w:rFonts w:ascii="Calibri" w:hAnsi="Calibri"/>
                <w:sz w:val="20"/>
              </w:rPr>
              <w:t>CRUD</w:t>
            </w:r>
          </w:p>
        </w:tc>
        <w:tc>
          <w:tcPr>
            <w:tcW w:type="dxa" w:w="4535"/>
            <w:shd w:val="clear" w:color="auto" w:fill="EEF4FB"/>
          </w:tcPr>
          <w:p>
            <w:pPr>
              <w:spacing w:before="40" w:after="40"/>
            </w:pPr>
            <w:r/>
            <w:r>
              <w:rPr>
                <w:rFonts w:ascii="Calibri" w:hAnsi="Calibri"/>
                <w:sz w:val="20"/>
              </w:rPr>
              <w:t>Create, Read, Update, Delete</w:t>
            </w:r>
          </w:p>
        </w:tc>
      </w:tr>
      <w:tr>
        <w:tc>
          <w:tcPr>
            <w:tcW w:type="dxa" w:w="4535"/>
          </w:tcPr>
          <w:p>
            <w:pPr>
              <w:spacing w:before="40" w:after="40"/>
            </w:pPr>
            <w:r/>
            <w:r>
              <w:rPr>
                <w:rFonts w:ascii="Calibri" w:hAnsi="Calibri"/>
                <w:sz w:val="20"/>
              </w:rPr>
              <w:t>DDL</w:t>
            </w:r>
          </w:p>
        </w:tc>
        <w:tc>
          <w:tcPr>
            <w:tcW w:type="dxa" w:w="4535"/>
          </w:tcPr>
          <w:p>
            <w:pPr>
              <w:spacing w:before="40" w:after="40"/>
            </w:pPr>
            <w:r/>
            <w:r>
              <w:rPr>
                <w:rFonts w:ascii="Calibri" w:hAnsi="Calibri"/>
                <w:sz w:val="20"/>
              </w:rPr>
              <w:t>Data Definition Language</w:t>
            </w:r>
          </w:p>
        </w:tc>
      </w:tr>
      <w:tr>
        <w:tc>
          <w:tcPr>
            <w:tcW w:type="dxa" w:w="4535"/>
            <w:shd w:val="clear" w:color="auto" w:fill="EEF4FB"/>
          </w:tcPr>
          <w:p>
            <w:pPr>
              <w:spacing w:before="40" w:after="40"/>
            </w:pPr>
            <w:r/>
            <w:r>
              <w:rPr>
                <w:rFonts w:ascii="Calibri" w:hAnsi="Calibri"/>
                <w:sz w:val="20"/>
              </w:rPr>
              <w:t>DO</w:t>
            </w:r>
          </w:p>
        </w:tc>
        <w:tc>
          <w:tcPr>
            <w:tcW w:type="dxa" w:w="4535"/>
            <w:shd w:val="clear" w:color="auto" w:fill="EEF4FB"/>
          </w:tcPr>
          <w:p>
            <w:pPr>
              <w:spacing w:before="40" w:after="40"/>
            </w:pPr>
            <w:r/>
            <w:r>
              <w:rPr>
                <w:rFonts w:ascii="Calibri" w:hAnsi="Calibri"/>
                <w:sz w:val="20"/>
              </w:rPr>
              <w:t>Dolgotrajna oskrba</w:t>
            </w:r>
          </w:p>
        </w:tc>
      </w:tr>
      <w:tr>
        <w:tc>
          <w:tcPr>
            <w:tcW w:type="dxa" w:w="4535"/>
          </w:tcPr>
          <w:p>
            <w:pPr>
              <w:spacing w:before="40" w:after="40"/>
            </w:pPr>
            <w:r/>
            <w:r>
              <w:rPr>
                <w:rFonts w:ascii="Calibri" w:hAnsi="Calibri"/>
                <w:sz w:val="20"/>
              </w:rPr>
              <w:t>DTO</w:t>
            </w:r>
          </w:p>
        </w:tc>
        <w:tc>
          <w:tcPr>
            <w:tcW w:type="dxa" w:w="4535"/>
          </w:tcPr>
          <w:p>
            <w:pPr>
              <w:spacing w:before="40" w:after="40"/>
            </w:pPr>
            <w:r/>
            <w:r>
              <w:rPr>
                <w:rFonts w:ascii="Calibri" w:hAnsi="Calibri"/>
                <w:sz w:val="20"/>
              </w:rPr>
              <w:t>Data Transfer Object</w:t>
            </w:r>
          </w:p>
        </w:tc>
      </w:tr>
      <w:tr>
        <w:tc>
          <w:tcPr>
            <w:tcW w:type="dxa" w:w="4535"/>
            <w:shd w:val="clear" w:color="auto" w:fill="EEF4FB"/>
          </w:tcPr>
          <w:p>
            <w:pPr>
              <w:spacing w:before="40" w:after="40"/>
            </w:pPr>
            <w:r/>
            <w:r>
              <w:rPr>
                <w:rFonts w:ascii="Calibri" w:hAnsi="Calibri"/>
                <w:sz w:val="20"/>
              </w:rPr>
              <w:t>eBOL</w:t>
            </w:r>
          </w:p>
        </w:tc>
        <w:tc>
          <w:tcPr>
            <w:tcW w:type="dxa" w:w="4535"/>
            <w:shd w:val="clear" w:color="auto" w:fill="EEF4FB"/>
          </w:tcPr>
          <w:p>
            <w:pPr>
              <w:spacing w:before="40" w:after="40"/>
            </w:pPr>
            <w:r/>
            <w:r>
              <w:rPr>
                <w:rFonts w:ascii="Calibri" w:hAnsi="Calibri"/>
                <w:sz w:val="20"/>
              </w:rPr>
              <w:t>Elektronska bolniška lista</w:t>
            </w:r>
          </w:p>
        </w:tc>
      </w:tr>
      <w:tr>
        <w:tc>
          <w:tcPr>
            <w:tcW w:type="dxa" w:w="4535"/>
          </w:tcPr>
          <w:p>
            <w:pPr>
              <w:spacing w:before="40" w:after="40"/>
            </w:pPr>
            <w:r/>
            <w:r>
              <w:rPr>
                <w:rFonts w:ascii="Calibri" w:hAnsi="Calibri"/>
                <w:sz w:val="20"/>
              </w:rPr>
              <w:t>EMŠO</w:t>
            </w:r>
          </w:p>
        </w:tc>
        <w:tc>
          <w:tcPr>
            <w:tcW w:type="dxa" w:w="4535"/>
          </w:tcPr>
          <w:p>
            <w:pPr>
              <w:spacing w:before="40" w:after="40"/>
            </w:pPr>
            <w:r/>
            <w:r>
              <w:rPr>
                <w:rFonts w:ascii="Calibri" w:hAnsi="Calibri"/>
                <w:sz w:val="20"/>
              </w:rPr>
              <w:t>Enotna matična številka občana</w:t>
            </w:r>
          </w:p>
        </w:tc>
      </w:tr>
      <w:tr>
        <w:tc>
          <w:tcPr>
            <w:tcW w:type="dxa" w:w="4535"/>
            <w:shd w:val="clear" w:color="auto" w:fill="EEF4FB"/>
          </w:tcPr>
          <w:p>
            <w:pPr>
              <w:spacing w:before="40" w:after="40"/>
            </w:pPr>
            <w:r/>
            <w:r>
              <w:rPr>
                <w:rFonts w:ascii="Calibri" w:hAnsi="Calibri"/>
                <w:sz w:val="20"/>
              </w:rPr>
              <w:t>ERP</w:t>
            </w:r>
          </w:p>
        </w:tc>
        <w:tc>
          <w:tcPr>
            <w:tcW w:type="dxa" w:w="4535"/>
            <w:shd w:val="clear" w:color="auto" w:fill="EEF4FB"/>
          </w:tcPr>
          <w:p>
            <w:pPr>
              <w:spacing w:before="40" w:after="40"/>
            </w:pPr>
            <w:r/>
            <w:r>
              <w:rPr>
                <w:rFonts w:ascii="Calibri" w:hAnsi="Calibri"/>
                <w:sz w:val="20"/>
              </w:rPr>
              <w:t>Enterprise Resource Planning</w:t>
            </w:r>
          </w:p>
        </w:tc>
      </w:tr>
      <w:tr>
        <w:tc>
          <w:tcPr>
            <w:tcW w:type="dxa" w:w="4535"/>
          </w:tcPr>
          <w:p>
            <w:pPr>
              <w:spacing w:before="40" w:after="40"/>
            </w:pPr>
            <w:r/>
            <w:r>
              <w:rPr>
                <w:rFonts w:ascii="Calibri" w:hAnsi="Calibri"/>
                <w:sz w:val="20"/>
              </w:rPr>
              <w:t>ETL</w:t>
            </w:r>
          </w:p>
        </w:tc>
        <w:tc>
          <w:tcPr>
            <w:tcW w:type="dxa" w:w="4535"/>
          </w:tcPr>
          <w:p>
            <w:pPr>
              <w:spacing w:before="40" w:after="40"/>
            </w:pPr>
            <w:r/>
            <w:r>
              <w:rPr>
                <w:rFonts w:ascii="Calibri" w:hAnsi="Calibri"/>
                <w:sz w:val="20"/>
              </w:rPr>
              <w:t>Extract, Transform, Load</w:t>
            </w:r>
          </w:p>
        </w:tc>
      </w:tr>
      <w:tr>
        <w:tc>
          <w:tcPr>
            <w:tcW w:type="dxa" w:w="4535"/>
            <w:shd w:val="clear" w:color="auto" w:fill="EEF4FB"/>
          </w:tcPr>
          <w:p>
            <w:pPr>
              <w:spacing w:before="40" w:after="40"/>
            </w:pPr>
            <w:r/>
            <w:r>
              <w:rPr>
                <w:rFonts w:ascii="Calibri" w:hAnsi="Calibri"/>
                <w:sz w:val="20"/>
              </w:rPr>
              <w:t>FURS</w:t>
            </w:r>
          </w:p>
        </w:tc>
        <w:tc>
          <w:tcPr>
            <w:tcW w:type="dxa" w:w="4535"/>
            <w:shd w:val="clear" w:color="auto" w:fill="EEF4FB"/>
          </w:tcPr>
          <w:p>
            <w:pPr>
              <w:spacing w:before="40" w:after="40"/>
            </w:pPr>
            <w:r/>
            <w:r>
              <w:rPr>
                <w:rFonts w:ascii="Calibri" w:hAnsi="Calibri"/>
                <w:sz w:val="20"/>
              </w:rPr>
              <w:t>Finančna uprava Republike Slovenije</w:t>
            </w:r>
          </w:p>
        </w:tc>
      </w:tr>
      <w:tr>
        <w:tc>
          <w:tcPr>
            <w:tcW w:type="dxa" w:w="4535"/>
          </w:tcPr>
          <w:p>
            <w:pPr>
              <w:spacing w:before="40" w:after="40"/>
            </w:pPr>
            <w:r/>
            <w:r>
              <w:rPr>
                <w:rFonts w:ascii="Calibri" w:hAnsi="Calibri"/>
                <w:sz w:val="20"/>
              </w:rPr>
              <w:t>GDPR</w:t>
            </w:r>
          </w:p>
        </w:tc>
        <w:tc>
          <w:tcPr>
            <w:tcW w:type="dxa" w:w="4535"/>
          </w:tcPr>
          <w:p>
            <w:pPr>
              <w:spacing w:before="40" w:after="40"/>
            </w:pPr>
            <w:r/>
            <w:r>
              <w:rPr>
                <w:rFonts w:ascii="Calibri" w:hAnsi="Calibri"/>
                <w:sz w:val="20"/>
              </w:rPr>
              <w:t>General Data Protection Regulation</w:t>
            </w:r>
          </w:p>
        </w:tc>
      </w:tr>
      <w:tr>
        <w:tc>
          <w:tcPr>
            <w:tcW w:type="dxa" w:w="4535"/>
            <w:shd w:val="clear" w:color="auto" w:fill="EEF4FB"/>
          </w:tcPr>
          <w:p>
            <w:pPr>
              <w:spacing w:before="40" w:after="40"/>
            </w:pPr>
            <w:r/>
            <w:r>
              <w:rPr>
                <w:rFonts w:ascii="Calibri" w:hAnsi="Calibri"/>
                <w:sz w:val="20"/>
              </w:rPr>
              <w:t>HTTP</w:t>
            </w:r>
          </w:p>
        </w:tc>
        <w:tc>
          <w:tcPr>
            <w:tcW w:type="dxa" w:w="4535"/>
            <w:shd w:val="clear" w:color="auto" w:fill="EEF4FB"/>
          </w:tcPr>
          <w:p>
            <w:pPr>
              <w:spacing w:before="40" w:after="40"/>
            </w:pPr>
            <w:r/>
            <w:r>
              <w:rPr>
                <w:rFonts w:ascii="Calibri" w:hAnsi="Calibri"/>
                <w:sz w:val="20"/>
              </w:rPr>
              <w:t>HyperText Transfer Protocol</w:t>
            </w:r>
          </w:p>
        </w:tc>
      </w:tr>
      <w:tr>
        <w:tc>
          <w:tcPr>
            <w:tcW w:type="dxa" w:w="4535"/>
          </w:tcPr>
          <w:p>
            <w:pPr>
              <w:spacing w:before="40" w:after="40"/>
            </w:pPr>
            <w:r/>
            <w:r>
              <w:rPr>
                <w:rFonts w:ascii="Calibri" w:hAnsi="Calibri"/>
                <w:sz w:val="20"/>
              </w:rPr>
              <w:t>IBAN</w:t>
            </w:r>
          </w:p>
        </w:tc>
        <w:tc>
          <w:tcPr>
            <w:tcW w:type="dxa" w:w="4535"/>
          </w:tcPr>
          <w:p>
            <w:pPr>
              <w:spacing w:before="40" w:after="40"/>
            </w:pPr>
            <w:r/>
            <w:r>
              <w:rPr>
                <w:rFonts w:ascii="Calibri" w:hAnsi="Calibri"/>
                <w:sz w:val="20"/>
              </w:rPr>
              <w:t>International Bank Account Number</w:t>
            </w:r>
          </w:p>
        </w:tc>
      </w:tr>
      <w:tr>
        <w:tc>
          <w:tcPr>
            <w:tcW w:type="dxa" w:w="4535"/>
            <w:shd w:val="clear" w:color="auto" w:fill="EEF4FB"/>
          </w:tcPr>
          <w:p>
            <w:pPr>
              <w:spacing w:before="40" w:after="40"/>
            </w:pPr>
            <w:r/>
            <w:r>
              <w:rPr>
                <w:rFonts w:ascii="Calibri" w:hAnsi="Calibri"/>
                <w:sz w:val="20"/>
              </w:rPr>
              <w:t>JWT</w:t>
            </w:r>
          </w:p>
        </w:tc>
        <w:tc>
          <w:tcPr>
            <w:tcW w:type="dxa" w:w="4535"/>
            <w:shd w:val="clear" w:color="auto" w:fill="EEF4FB"/>
          </w:tcPr>
          <w:p>
            <w:pPr>
              <w:spacing w:before="40" w:after="40"/>
            </w:pPr>
            <w:r/>
            <w:r>
              <w:rPr>
                <w:rFonts w:ascii="Calibri" w:hAnsi="Calibri"/>
                <w:sz w:val="20"/>
              </w:rPr>
              <w:t>JSON Web Token</w:t>
            </w:r>
          </w:p>
        </w:tc>
      </w:tr>
      <w:tr>
        <w:tc>
          <w:tcPr>
            <w:tcW w:type="dxa" w:w="4535"/>
          </w:tcPr>
          <w:p>
            <w:pPr>
              <w:spacing w:before="40" w:after="40"/>
            </w:pPr>
            <w:r/>
            <w:r>
              <w:rPr>
                <w:rFonts w:ascii="Calibri" w:hAnsi="Calibri"/>
                <w:sz w:val="20"/>
              </w:rPr>
              <w:t>MVP</w:t>
            </w:r>
          </w:p>
        </w:tc>
        <w:tc>
          <w:tcPr>
            <w:tcW w:type="dxa" w:w="4535"/>
          </w:tcPr>
          <w:p>
            <w:pPr>
              <w:spacing w:before="40" w:after="40"/>
            </w:pPr>
            <w:r/>
            <w:r>
              <w:rPr>
                <w:rFonts w:ascii="Calibri" w:hAnsi="Calibri"/>
                <w:sz w:val="20"/>
              </w:rPr>
              <w:t>Minimum Viable Product</w:t>
            </w:r>
          </w:p>
        </w:tc>
      </w:tr>
      <w:tr>
        <w:tc>
          <w:tcPr>
            <w:tcW w:type="dxa" w:w="4535"/>
            <w:shd w:val="clear" w:color="auto" w:fill="EEF4FB"/>
          </w:tcPr>
          <w:p>
            <w:pPr>
              <w:spacing w:before="40" w:after="40"/>
            </w:pPr>
            <w:r/>
            <w:r>
              <w:rPr>
                <w:rFonts w:ascii="Calibri" w:hAnsi="Calibri"/>
                <w:sz w:val="20"/>
              </w:rPr>
              <w:t>OCR</w:t>
            </w:r>
          </w:p>
        </w:tc>
        <w:tc>
          <w:tcPr>
            <w:tcW w:type="dxa" w:w="4535"/>
            <w:shd w:val="clear" w:color="auto" w:fill="EEF4FB"/>
          </w:tcPr>
          <w:p>
            <w:pPr>
              <w:spacing w:before="40" w:after="40"/>
            </w:pPr>
            <w:r/>
            <w:r>
              <w:rPr>
                <w:rFonts w:ascii="Calibri" w:hAnsi="Calibri"/>
                <w:sz w:val="20"/>
              </w:rPr>
              <w:t>Optical Character Recognition</w:t>
            </w:r>
          </w:p>
        </w:tc>
      </w:tr>
      <w:tr>
        <w:tc>
          <w:tcPr>
            <w:tcW w:type="dxa" w:w="4535"/>
          </w:tcPr>
          <w:p>
            <w:pPr>
              <w:spacing w:before="40" w:after="40"/>
            </w:pPr>
            <w:r/>
            <w:r>
              <w:rPr>
                <w:rFonts w:ascii="Calibri" w:hAnsi="Calibri"/>
                <w:sz w:val="20"/>
              </w:rPr>
              <w:t>OZP</w:t>
            </w:r>
          </w:p>
        </w:tc>
        <w:tc>
          <w:tcPr>
            <w:tcW w:type="dxa" w:w="4535"/>
          </w:tcPr>
          <w:p>
            <w:pPr>
              <w:spacing w:before="40" w:after="40"/>
            </w:pPr>
            <w:r/>
            <w:r>
              <w:rPr>
                <w:rFonts w:ascii="Calibri" w:hAnsi="Calibri"/>
                <w:sz w:val="20"/>
              </w:rPr>
              <w:t>Obvezno zdravstveno prostovoljno zavarovanje</w:t>
            </w:r>
          </w:p>
        </w:tc>
      </w:tr>
      <w:tr>
        <w:tc>
          <w:tcPr>
            <w:tcW w:type="dxa" w:w="4535"/>
            <w:shd w:val="clear" w:color="auto" w:fill="EEF4FB"/>
          </w:tcPr>
          <w:p>
            <w:pPr>
              <w:spacing w:before="40" w:after="40"/>
            </w:pPr>
            <w:r/>
            <w:r>
              <w:rPr>
                <w:rFonts w:ascii="Calibri" w:hAnsi="Calibri"/>
                <w:sz w:val="20"/>
              </w:rPr>
              <w:t>PIZ</w:t>
            </w:r>
          </w:p>
        </w:tc>
        <w:tc>
          <w:tcPr>
            <w:tcW w:type="dxa" w:w="4535"/>
            <w:shd w:val="clear" w:color="auto" w:fill="EEF4FB"/>
          </w:tcPr>
          <w:p>
            <w:pPr>
              <w:spacing w:before="40" w:after="40"/>
            </w:pPr>
            <w:r/>
            <w:r>
              <w:rPr>
                <w:rFonts w:ascii="Calibri" w:hAnsi="Calibri"/>
                <w:sz w:val="20"/>
              </w:rPr>
              <w:t>Pokojninsko in invalidsko zavarovanje</w:t>
            </w:r>
          </w:p>
        </w:tc>
      </w:tr>
      <w:tr>
        <w:tc>
          <w:tcPr>
            <w:tcW w:type="dxa" w:w="4535"/>
          </w:tcPr>
          <w:p>
            <w:pPr>
              <w:spacing w:before="40" w:after="40"/>
            </w:pPr>
            <w:r/>
            <w:r>
              <w:rPr>
                <w:rFonts w:ascii="Calibri" w:hAnsi="Calibri"/>
                <w:sz w:val="20"/>
              </w:rPr>
              <w:t>RBAC</w:t>
            </w:r>
          </w:p>
        </w:tc>
        <w:tc>
          <w:tcPr>
            <w:tcW w:type="dxa" w:w="4535"/>
          </w:tcPr>
          <w:p>
            <w:pPr>
              <w:spacing w:before="40" w:after="40"/>
            </w:pPr>
            <w:r/>
            <w:r>
              <w:rPr>
                <w:rFonts w:ascii="Calibri" w:hAnsi="Calibri"/>
                <w:sz w:val="20"/>
              </w:rPr>
              <w:t>Role-Based Access Control</w:t>
            </w:r>
          </w:p>
        </w:tc>
      </w:tr>
      <w:tr>
        <w:tc>
          <w:tcPr>
            <w:tcW w:type="dxa" w:w="4535"/>
            <w:shd w:val="clear" w:color="auto" w:fill="EEF4FB"/>
          </w:tcPr>
          <w:p>
            <w:pPr>
              <w:spacing w:before="40" w:after="40"/>
            </w:pPr>
            <w:r/>
            <w:r>
              <w:rPr>
                <w:rFonts w:ascii="Calibri" w:hAnsi="Calibri"/>
                <w:sz w:val="20"/>
              </w:rPr>
              <w:t>REK-O</w:t>
            </w:r>
          </w:p>
        </w:tc>
        <w:tc>
          <w:tcPr>
            <w:tcW w:type="dxa" w:w="4535"/>
            <w:shd w:val="clear" w:color="auto" w:fill="EEF4FB"/>
          </w:tcPr>
          <w:p>
            <w:pPr>
              <w:spacing w:before="40" w:after="40"/>
            </w:pPr>
            <w:r/>
            <w:r>
              <w:rPr>
                <w:rFonts w:ascii="Calibri" w:hAnsi="Calibri"/>
                <w:sz w:val="20"/>
              </w:rPr>
              <w:t>Rekapitulacijski obrazec za dohodke iz delovnega razmerja</w:t>
            </w:r>
          </w:p>
        </w:tc>
      </w:tr>
      <w:tr>
        <w:tc>
          <w:tcPr>
            <w:tcW w:type="dxa" w:w="4535"/>
          </w:tcPr>
          <w:p>
            <w:pPr>
              <w:spacing w:before="40" w:after="40"/>
            </w:pPr>
            <w:r/>
            <w:r>
              <w:rPr>
                <w:rFonts w:ascii="Calibri" w:hAnsi="Calibri"/>
                <w:sz w:val="20"/>
              </w:rPr>
              <w:t>RLS</w:t>
            </w:r>
          </w:p>
        </w:tc>
        <w:tc>
          <w:tcPr>
            <w:tcW w:type="dxa" w:w="4535"/>
          </w:tcPr>
          <w:p>
            <w:pPr>
              <w:spacing w:before="40" w:after="40"/>
            </w:pPr>
            <w:r/>
            <w:r>
              <w:rPr>
                <w:rFonts w:ascii="Calibri" w:hAnsi="Calibri"/>
                <w:sz w:val="20"/>
              </w:rPr>
              <w:t>Row-Level Security</w:t>
            </w:r>
          </w:p>
        </w:tc>
      </w:tr>
      <w:tr>
        <w:tc>
          <w:tcPr>
            <w:tcW w:type="dxa" w:w="4535"/>
            <w:shd w:val="clear" w:color="auto" w:fill="EEF4FB"/>
          </w:tcPr>
          <w:p>
            <w:pPr>
              <w:spacing w:before="40" w:after="40"/>
            </w:pPr>
            <w:r/>
            <w:r>
              <w:rPr>
                <w:rFonts w:ascii="Calibri" w:hAnsi="Calibri"/>
                <w:sz w:val="20"/>
              </w:rPr>
              <w:t>SaaS</w:t>
            </w:r>
          </w:p>
        </w:tc>
        <w:tc>
          <w:tcPr>
            <w:tcW w:type="dxa" w:w="4535"/>
            <w:shd w:val="clear" w:color="auto" w:fill="EEF4FB"/>
          </w:tcPr>
          <w:p>
            <w:pPr>
              <w:spacing w:before="40" w:after="40"/>
            </w:pPr>
            <w:r/>
            <w:r>
              <w:rPr>
                <w:rFonts w:ascii="Calibri" w:hAnsi="Calibri"/>
                <w:sz w:val="20"/>
              </w:rPr>
              <w:t>Software as a Service</w:t>
            </w:r>
          </w:p>
        </w:tc>
      </w:tr>
      <w:tr>
        <w:tc>
          <w:tcPr>
            <w:tcW w:type="dxa" w:w="4535"/>
          </w:tcPr>
          <w:p>
            <w:pPr>
              <w:spacing w:before="40" w:after="40"/>
            </w:pPr>
            <w:r/>
            <w:r>
              <w:rPr>
                <w:rFonts w:ascii="Calibri" w:hAnsi="Calibri"/>
                <w:sz w:val="20"/>
              </w:rPr>
              <w:t>SEPA</w:t>
            </w:r>
          </w:p>
        </w:tc>
        <w:tc>
          <w:tcPr>
            <w:tcW w:type="dxa" w:w="4535"/>
          </w:tcPr>
          <w:p>
            <w:pPr>
              <w:spacing w:before="40" w:after="40"/>
            </w:pPr>
            <w:r/>
            <w:r>
              <w:rPr>
                <w:rFonts w:ascii="Calibri" w:hAnsi="Calibri"/>
                <w:sz w:val="20"/>
              </w:rPr>
              <w:t>Single Euro Payments Area</w:t>
            </w:r>
          </w:p>
        </w:tc>
      </w:tr>
      <w:tr>
        <w:tc>
          <w:tcPr>
            <w:tcW w:type="dxa" w:w="4535"/>
            <w:shd w:val="clear" w:color="auto" w:fill="EEF4FB"/>
          </w:tcPr>
          <w:p>
            <w:pPr>
              <w:spacing w:before="40" w:after="40"/>
            </w:pPr>
            <w:r/>
            <w:r>
              <w:rPr>
                <w:rFonts w:ascii="Calibri" w:hAnsi="Calibri"/>
                <w:sz w:val="20"/>
              </w:rPr>
              <w:t>SPA</w:t>
            </w:r>
          </w:p>
        </w:tc>
        <w:tc>
          <w:tcPr>
            <w:tcW w:type="dxa" w:w="4535"/>
            <w:shd w:val="clear" w:color="auto" w:fill="EEF4FB"/>
          </w:tcPr>
          <w:p>
            <w:pPr>
              <w:spacing w:before="40" w:after="40"/>
            </w:pPr>
            <w:r/>
            <w:r>
              <w:rPr>
                <w:rFonts w:ascii="Calibri" w:hAnsi="Calibri"/>
                <w:sz w:val="20"/>
              </w:rPr>
              <w:t>Single Page Application</w:t>
            </w:r>
          </w:p>
        </w:tc>
      </w:tr>
      <w:tr>
        <w:tc>
          <w:tcPr>
            <w:tcW w:type="dxa" w:w="4535"/>
          </w:tcPr>
          <w:p>
            <w:pPr>
              <w:spacing w:before="40" w:after="40"/>
            </w:pPr>
            <w:r/>
            <w:r>
              <w:rPr>
                <w:rFonts w:ascii="Calibri" w:hAnsi="Calibri"/>
                <w:sz w:val="20"/>
              </w:rPr>
              <w:t>SPOT</w:t>
            </w:r>
          </w:p>
        </w:tc>
        <w:tc>
          <w:tcPr>
            <w:tcW w:type="dxa" w:w="4535"/>
          </w:tcPr>
          <w:p>
            <w:pPr>
              <w:spacing w:before="40" w:after="40"/>
            </w:pPr>
            <w:r/>
            <w:r>
              <w:rPr>
                <w:rFonts w:ascii="Calibri" w:hAnsi="Calibri"/>
                <w:sz w:val="20"/>
              </w:rPr>
              <w:t>Slovenska poslovna točka</w:t>
            </w:r>
          </w:p>
        </w:tc>
      </w:tr>
      <w:tr>
        <w:tc>
          <w:tcPr>
            <w:tcW w:type="dxa" w:w="4535"/>
            <w:shd w:val="clear" w:color="auto" w:fill="EEF4FB"/>
          </w:tcPr>
          <w:p>
            <w:pPr>
              <w:spacing w:before="40" w:after="40"/>
            </w:pPr>
            <w:r/>
            <w:r>
              <w:rPr>
                <w:rFonts w:ascii="Calibri" w:hAnsi="Calibri"/>
                <w:sz w:val="20"/>
              </w:rPr>
              <w:t>SQL</w:t>
            </w:r>
          </w:p>
        </w:tc>
        <w:tc>
          <w:tcPr>
            <w:tcW w:type="dxa" w:w="4535"/>
            <w:shd w:val="clear" w:color="auto" w:fill="EEF4FB"/>
          </w:tcPr>
          <w:p>
            <w:pPr>
              <w:spacing w:before="40" w:after="40"/>
            </w:pPr>
            <w:r/>
            <w:r>
              <w:rPr>
                <w:rFonts w:ascii="Calibri" w:hAnsi="Calibri"/>
                <w:sz w:val="20"/>
              </w:rPr>
              <w:t>Structured Query Language</w:t>
            </w:r>
          </w:p>
        </w:tc>
      </w:tr>
      <w:tr>
        <w:tc>
          <w:tcPr>
            <w:tcW w:type="dxa" w:w="4535"/>
          </w:tcPr>
          <w:p>
            <w:pPr>
              <w:spacing w:before="40" w:after="40"/>
            </w:pPr>
            <w:r/>
            <w:r>
              <w:rPr>
                <w:rFonts w:ascii="Calibri" w:hAnsi="Calibri"/>
                <w:sz w:val="20"/>
              </w:rPr>
              <w:t>TRR</w:t>
            </w:r>
          </w:p>
        </w:tc>
        <w:tc>
          <w:tcPr>
            <w:tcW w:type="dxa" w:w="4535"/>
          </w:tcPr>
          <w:p>
            <w:pPr>
              <w:spacing w:before="40" w:after="40"/>
            </w:pPr>
            <w:r/>
            <w:r>
              <w:rPr>
                <w:rFonts w:ascii="Calibri" w:hAnsi="Calibri"/>
                <w:sz w:val="20"/>
              </w:rPr>
              <w:t>Transakcijski račun</w:t>
            </w:r>
          </w:p>
        </w:tc>
      </w:tr>
      <w:tr>
        <w:tc>
          <w:tcPr>
            <w:tcW w:type="dxa" w:w="4535"/>
            <w:shd w:val="clear" w:color="auto" w:fill="EEF4FB"/>
          </w:tcPr>
          <w:p>
            <w:pPr>
              <w:spacing w:before="40" w:after="40"/>
            </w:pPr>
            <w:r/>
            <w:r>
              <w:rPr>
                <w:rFonts w:ascii="Calibri" w:hAnsi="Calibri"/>
                <w:sz w:val="20"/>
              </w:rPr>
              <w:t>UUID</w:t>
            </w:r>
          </w:p>
        </w:tc>
        <w:tc>
          <w:tcPr>
            <w:tcW w:type="dxa" w:w="4535"/>
            <w:shd w:val="clear" w:color="auto" w:fill="EEF4FB"/>
          </w:tcPr>
          <w:p>
            <w:pPr>
              <w:spacing w:before="40" w:after="40"/>
            </w:pPr>
            <w:r/>
            <w:r>
              <w:rPr>
                <w:rFonts w:ascii="Calibri" w:hAnsi="Calibri"/>
                <w:sz w:val="20"/>
              </w:rPr>
              <w:t>Universally Unique Identifier</w:t>
            </w:r>
          </w:p>
        </w:tc>
      </w:tr>
      <w:tr>
        <w:tc>
          <w:tcPr>
            <w:tcW w:type="dxa" w:w="4535"/>
          </w:tcPr>
          <w:p>
            <w:pPr>
              <w:spacing w:before="40" w:after="40"/>
            </w:pPr>
            <w:r/>
            <w:r>
              <w:rPr>
                <w:rFonts w:ascii="Calibri" w:hAnsi="Calibri"/>
                <w:sz w:val="20"/>
              </w:rPr>
              <w:t>VOD</w:t>
            </w:r>
          </w:p>
        </w:tc>
        <w:tc>
          <w:tcPr>
            <w:tcW w:type="dxa" w:w="4535"/>
          </w:tcPr>
          <w:p>
            <w:pPr>
              <w:spacing w:before="40" w:after="40"/>
            </w:pPr>
            <w:r/>
            <w:r>
              <w:rPr>
                <w:rFonts w:ascii="Calibri" w:hAnsi="Calibri"/>
                <w:sz w:val="20"/>
              </w:rPr>
              <w:t>Vpisnik odhodkov in dohodkov</w:t>
            </w:r>
          </w:p>
        </w:tc>
      </w:tr>
      <w:tr>
        <w:tc>
          <w:tcPr>
            <w:tcW w:type="dxa" w:w="4535"/>
            <w:shd w:val="clear" w:color="auto" w:fill="EEF4FB"/>
          </w:tcPr>
          <w:p>
            <w:pPr>
              <w:spacing w:before="40" w:after="40"/>
            </w:pPr>
            <w:r/>
            <w:r>
              <w:rPr>
                <w:rFonts w:ascii="Calibri" w:hAnsi="Calibri"/>
                <w:sz w:val="20"/>
              </w:rPr>
              <w:t>WFH</w:t>
            </w:r>
          </w:p>
        </w:tc>
        <w:tc>
          <w:tcPr>
            <w:tcW w:type="dxa" w:w="4535"/>
            <w:shd w:val="clear" w:color="auto" w:fill="EEF4FB"/>
          </w:tcPr>
          <w:p>
            <w:pPr>
              <w:spacing w:before="40" w:after="40"/>
            </w:pPr>
            <w:r/>
            <w:r>
              <w:rPr>
                <w:rFonts w:ascii="Calibri" w:hAnsi="Calibri"/>
                <w:sz w:val="20"/>
              </w:rPr>
              <w:t>Work From Home</w:t>
            </w:r>
          </w:p>
        </w:tc>
      </w:tr>
      <w:tr>
        <w:tc>
          <w:tcPr>
            <w:tcW w:type="dxa" w:w="4535"/>
          </w:tcPr>
          <w:p>
            <w:pPr>
              <w:spacing w:before="40" w:after="40"/>
            </w:pPr>
            <w:r/>
            <w:r>
              <w:rPr>
                <w:rFonts w:ascii="Calibri" w:hAnsi="Calibri"/>
                <w:sz w:val="20"/>
              </w:rPr>
              <w:t>ZDR-1</w:t>
            </w:r>
          </w:p>
        </w:tc>
        <w:tc>
          <w:tcPr>
            <w:tcW w:type="dxa" w:w="4535"/>
          </w:tcPr>
          <w:p>
            <w:pPr>
              <w:spacing w:before="40" w:after="40"/>
            </w:pPr>
            <w:r/>
            <w:r>
              <w:rPr>
                <w:rFonts w:ascii="Calibri" w:hAnsi="Calibri"/>
                <w:sz w:val="20"/>
              </w:rPr>
              <w:t>Zakon o delovnih razmerjih</w:t>
            </w:r>
          </w:p>
        </w:tc>
      </w:tr>
      <w:tr>
        <w:tc>
          <w:tcPr>
            <w:tcW w:type="dxa" w:w="4535"/>
            <w:shd w:val="clear" w:color="auto" w:fill="EEF4FB"/>
          </w:tcPr>
          <w:p>
            <w:pPr>
              <w:spacing w:before="40" w:after="40"/>
            </w:pPr>
            <w:r/>
            <w:r>
              <w:rPr>
                <w:rFonts w:ascii="Calibri" w:hAnsi="Calibri"/>
                <w:sz w:val="20"/>
              </w:rPr>
              <w:t>ZDoh-2</w:t>
            </w:r>
          </w:p>
        </w:tc>
        <w:tc>
          <w:tcPr>
            <w:tcW w:type="dxa" w:w="4535"/>
            <w:shd w:val="clear" w:color="auto" w:fill="EEF4FB"/>
          </w:tcPr>
          <w:p>
            <w:pPr>
              <w:spacing w:before="40" w:after="40"/>
            </w:pPr>
            <w:r/>
            <w:r>
              <w:rPr>
                <w:rFonts w:ascii="Calibri" w:hAnsi="Calibri"/>
                <w:sz w:val="20"/>
              </w:rPr>
              <w:t>Zakon o dohodnini</w:t>
            </w:r>
          </w:p>
        </w:tc>
      </w:tr>
      <w:tr>
        <w:tc>
          <w:tcPr>
            <w:tcW w:type="dxa" w:w="4535"/>
          </w:tcPr>
          <w:p>
            <w:pPr>
              <w:spacing w:before="40" w:after="40"/>
            </w:pPr>
            <w:r/>
            <w:r>
              <w:rPr>
                <w:rFonts w:ascii="Calibri" w:hAnsi="Calibri"/>
                <w:sz w:val="20"/>
              </w:rPr>
              <w:t>ZDOsk-1</w:t>
            </w:r>
          </w:p>
        </w:tc>
        <w:tc>
          <w:tcPr>
            <w:tcW w:type="dxa" w:w="4535"/>
          </w:tcPr>
          <w:p>
            <w:pPr>
              <w:spacing w:before="40" w:after="40"/>
            </w:pPr>
            <w:r/>
            <w:r>
              <w:rPr>
                <w:rFonts w:ascii="Calibri" w:hAnsi="Calibri"/>
                <w:sz w:val="20"/>
              </w:rPr>
              <w:t>Zakon o dolgotrajni oskrbi</w:t>
            </w:r>
          </w:p>
        </w:tc>
      </w:tr>
      <w:tr>
        <w:tc>
          <w:tcPr>
            <w:tcW w:type="dxa" w:w="4535"/>
            <w:shd w:val="clear" w:color="auto" w:fill="EEF4FB"/>
          </w:tcPr>
          <w:p>
            <w:pPr>
              <w:spacing w:before="40" w:after="40"/>
            </w:pPr>
            <w:r/>
            <w:r>
              <w:rPr>
                <w:rFonts w:ascii="Calibri" w:hAnsi="Calibri"/>
                <w:sz w:val="20"/>
              </w:rPr>
              <w:t>ZMinP</w:t>
            </w:r>
          </w:p>
        </w:tc>
        <w:tc>
          <w:tcPr>
            <w:tcW w:type="dxa" w:w="4535"/>
            <w:shd w:val="clear" w:color="auto" w:fill="EEF4FB"/>
          </w:tcPr>
          <w:p>
            <w:pPr>
              <w:spacing w:before="40" w:after="40"/>
            </w:pPr>
            <w:r/>
            <w:r>
              <w:rPr>
                <w:rFonts w:ascii="Calibri" w:hAnsi="Calibri"/>
                <w:sz w:val="20"/>
              </w:rPr>
              <w:t>Zakon o minimalni plači</w:t>
            </w:r>
          </w:p>
        </w:tc>
      </w:tr>
      <w:tr>
        <w:tc>
          <w:tcPr>
            <w:tcW w:type="dxa" w:w="4535"/>
          </w:tcPr>
          <w:p>
            <w:pPr>
              <w:spacing w:before="40" w:after="40"/>
            </w:pPr>
            <w:r/>
            <w:r>
              <w:rPr>
                <w:rFonts w:ascii="Calibri" w:hAnsi="Calibri"/>
                <w:sz w:val="20"/>
              </w:rPr>
              <w:t>ZZ</w:t>
            </w:r>
          </w:p>
        </w:tc>
        <w:tc>
          <w:tcPr>
            <w:tcW w:type="dxa" w:w="4535"/>
          </w:tcPr>
          <w:p>
            <w:pPr>
              <w:spacing w:before="40" w:after="40"/>
            </w:pPr>
            <w:r/>
            <w:r>
              <w:rPr>
                <w:rFonts w:ascii="Calibri" w:hAnsi="Calibri"/>
                <w:sz w:val="20"/>
              </w:rPr>
              <w:t>Zdravstveno zavarovanje</w:t>
            </w:r>
          </w:p>
        </w:tc>
      </w:tr>
      <w:tr>
        <w:tc>
          <w:tcPr>
            <w:tcW w:type="dxa" w:w="4535"/>
            <w:shd w:val="clear" w:color="auto" w:fill="EEF4FB"/>
          </w:tcPr>
          <w:p>
            <w:pPr>
              <w:spacing w:before="40" w:after="40"/>
            </w:pPr>
            <w:r/>
            <w:r>
              <w:rPr>
                <w:rFonts w:ascii="Calibri" w:hAnsi="Calibri"/>
                <w:sz w:val="20"/>
              </w:rPr>
              <w:t>ZZZS</w:t>
            </w:r>
          </w:p>
        </w:tc>
        <w:tc>
          <w:tcPr>
            <w:tcW w:type="dxa" w:w="4535"/>
            <w:shd w:val="clear" w:color="auto" w:fill="EEF4FB"/>
          </w:tcPr>
          <w:p>
            <w:pPr>
              <w:spacing w:before="40" w:after="40"/>
            </w:pPr>
            <w:r/>
            <w:r>
              <w:rPr>
                <w:rFonts w:ascii="Calibri" w:hAnsi="Calibri"/>
                <w:sz w:val="20"/>
              </w:rPr>
              <w:t>Zavod za zdravstveno zavarovanje Slovenije</w:t>
            </w:r>
          </w:p>
        </w:tc>
      </w:tr>
    </w:tbl>
    <w:p>
      <w:pPr>
        <w:spacing w:after="120"/>
      </w:pPr>
    </w:p>
    <w:p>
      <w:pPr>
        <w:pBdr>
          <w:bottom w:val="single" w:sz="6" w:space="1" w:color="AAAAAA"/>
        </w:pBdr>
        <w:spacing w:before="40" w:after="40"/>
      </w:pPr>
    </w:p>
    <w:p>
      <w:pPr>
        <w:pStyle w:val="Heading2"/>
      </w:pPr>
      <w:r>
        <w:t>Kazalo</w:t>
      </w:r>
    </w:p>
    <w:p>
      <w:pPr>
        <w:pStyle w:val="ListNumber"/>
        <w:spacing w:after="40"/>
      </w:pPr>
      <w:r>
        <w:rPr>
          <w:rFonts w:ascii="Calibri" w:hAnsi="Calibri"/>
          <w:sz w:val="22"/>
        </w:rPr>
        <w:t>[Uvod](#1-uvod)</w:t>
      </w:r>
    </w:p>
    <w:p>
      <w:pPr>
        <w:pStyle w:val="ListNumber"/>
        <w:spacing w:after="40"/>
      </w:pPr>
      <w:r>
        <w:rPr>
          <w:rFonts w:ascii="Calibri" w:hAnsi="Calibri"/>
          <w:sz w:val="22"/>
        </w:rPr>
        <w:t>[Pregled področja in teoretična osnova](#2-pregled-področja-in-teoretična-osnova)</w:t>
      </w:r>
    </w:p>
    <w:p>
      <w:pPr>
        <w:pStyle w:val="ListNumber"/>
        <w:spacing w:after="40"/>
      </w:pPr>
      <w:r>
        <w:rPr>
          <w:rFonts w:ascii="Calibri" w:hAnsi="Calibri"/>
          <w:sz w:val="22"/>
        </w:rPr>
        <w:t>[Analiza obstoječega sistema](#3-analiza-obstoječega-sistema)</w:t>
      </w:r>
    </w:p>
    <w:p>
      <w:pPr>
        <w:pStyle w:val="ListNumber"/>
        <w:spacing w:after="40"/>
      </w:pPr>
      <w:r>
        <w:rPr>
          <w:rFonts w:ascii="Calibri" w:hAnsi="Calibri"/>
          <w:sz w:val="22"/>
        </w:rPr>
        <w:t>[Načrtovanje rešitve](#4-načrtovanje-rešitve)</w:t>
      </w:r>
    </w:p>
    <w:p>
      <w:pPr>
        <w:pStyle w:val="ListNumber"/>
        <w:spacing w:after="40"/>
      </w:pPr>
      <w:r>
        <w:rPr>
          <w:rFonts w:ascii="Calibri" w:hAnsi="Calibri"/>
          <w:sz w:val="22"/>
        </w:rPr>
        <w:t>[Implementacija](#5-implementacija)</w:t>
      </w:r>
    </w:p>
    <w:p>
      <w:pPr>
        <w:pStyle w:val="ListNumber"/>
        <w:spacing w:after="40"/>
      </w:pPr>
      <w:r>
        <w:rPr>
          <w:rFonts w:ascii="Calibri" w:hAnsi="Calibri"/>
          <w:sz w:val="22"/>
        </w:rPr>
        <w:t>[Integracije](#6-integracije)</w:t>
      </w:r>
    </w:p>
    <w:p>
      <w:pPr>
        <w:pStyle w:val="ListNumber"/>
        <w:spacing w:after="40"/>
      </w:pPr>
      <w:r>
        <w:rPr>
          <w:rFonts w:ascii="Calibri" w:hAnsi="Calibri"/>
          <w:sz w:val="22"/>
        </w:rPr>
        <w:t>[Analiza rezultatov in evalvacija hipotez](#7-analiza-rezultatov-in-evalvacija-hipotez)</w:t>
      </w:r>
    </w:p>
    <w:p>
      <w:pPr>
        <w:pStyle w:val="ListNumber"/>
        <w:spacing w:after="40"/>
      </w:pPr>
      <w:r>
        <w:rPr>
          <w:rFonts w:ascii="Calibri" w:hAnsi="Calibri"/>
          <w:sz w:val="22"/>
        </w:rPr>
        <w:t>[Zaključek](#8-zaključek)</w:t>
      </w:r>
    </w:p>
    <w:p>
      <w:pPr>
        <w:pStyle w:val="ListNumber"/>
        <w:spacing w:after="40"/>
      </w:pPr>
      <w:r>
        <w:rPr>
          <w:rFonts w:ascii="Calibri" w:hAnsi="Calibri"/>
          <w:sz w:val="22"/>
        </w:rPr>
        <w:t>[Uporaba umetne inteligence pri razvoju](#9-uporaba-umetne-inteligence-pri-razvoju)</w:t>
      </w:r>
    </w:p>
    <w:p>
      <w:pPr>
        <w:pStyle w:val="ListBullet"/>
        <w:spacing w:after="40"/>
        <w:ind w:left="283"/>
      </w:pPr>
      <w:r>
        <w:rPr>
          <w:rFonts w:ascii="Calibri" w:hAnsi="Calibri"/>
          <w:sz w:val="22"/>
        </w:rPr>
        <w:t>[Literatura in viri](#literatura-in-viri)</w:t>
      </w:r>
    </w:p>
    <w:p>
      <w:pPr>
        <w:pStyle w:val="ListBullet"/>
        <w:spacing w:after="40"/>
        <w:ind w:left="283"/>
      </w:pPr>
      <w:r>
        <w:rPr>
          <w:rFonts w:ascii="Calibri" w:hAnsi="Calibri"/>
          <w:sz w:val="22"/>
        </w:rPr>
        <w:t>[Priloga A: SQL skripta za kreiranje baze podatkov](#priloga-a-sql-skripta-za-kreiranje-baze-podatkov)</w:t>
      </w:r>
    </w:p>
    <w:p>
      <w:pPr>
        <w:pStyle w:val="ListBullet"/>
        <w:spacing w:after="40"/>
        <w:ind w:left="283"/>
      </w:pPr>
      <w:r>
        <w:rPr>
          <w:rFonts w:ascii="Calibri" w:hAnsi="Calibri"/>
          <w:sz w:val="22"/>
        </w:rPr>
        <w:t>[Priloga B: Primer izračuna — Janez Novak in Ana Kovač](#priloga-b-primer-izračuna)</w:t>
      </w:r>
    </w:p>
    <w:p>
      <w:pPr>
        <w:pStyle w:val="ListBullet"/>
        <w:spacing w:after="40"/>
        <w:ind w:left="283"/>
      </w:pPr>
      <w:r>
        <w:rPr>
          <w:rFonts w:ascii="Calibri" w:hAnsi="Calibri"/>
          <w:sz w:val="22"/>
        </w:rPr>
        <w:t>[Priloga C: Testni rezultati](#priloga-c-testni-rezultati)</w:t>
      </w:r>
    </w:p>
    <w:p>
      <w:pPr>
        <w:pBdr>
          <w:bottom w:val="single" w:sz="6" w:space="1" w:color="AAAAAA"/>
        </w:pBdr>
        <w:spacing w:before="40" w:after="40"/>
      </w:pPr>
    </w:p>
    <w:p>
      <w:pPr>
        <w:pStyle w:val="Heading2"/>
      </w:pPr>
      <w:r>
        <w:t>1. Uvod</w:t>
      </w:r>
    </w:p>
    <w:p>
      <w:pPr>
        <w:pStyle w:val="Heading3"/>
      </w:pPr>
      <w:r>
        <w:t>1.1 Motivacija in kontekst</w:t>
      </w:r>
    </w:p>
    <w:p>
      <w:pPr/>
      <w:r>
        <w:rPr>
          <w:rFonts w:ascii="Calibri" w:hAnsi="Calibri"/>
          <w:sz w:val="22"/>
        </w:rPr>
        <w:t>Obračun plač je eden najpogosteje izvajanih in hkrati najbolj reguliranih poslovnih procesov v slovenskem gospodarstvu. Vsak delodajalec mora vsak mesec pravilno izračunati bruto plačo, odtegniti vse prispevke in dohodnino, nakazati plačo na transakcijske račune zaposlenih, oddati REK-O obrazec na Finančno upravo RS in archivirati dokumentacijo za revizijo. Napaka v katerem koli koraku pomeni finančno kazen, zavrnjen REK-O ali, v najhujšem primeru, kršitev delovnopravne zakonodaje.</w:t>
      </w:r>
    </w:p>
    <w:p>
      <w:pPr/>
      <w:r>
        <w:rPr>
          <w:rFonts w:ascii="Calibri" w:hAnsi="Calibri"/>
          <w:sz w:val="22"/>
        </w:rPr>
        <w:t>Prakso sem opravljal pri podjetju Hisoft IT d.o.o. od januarja do marca 2026. Podjetje vzdržuje in prodaja namizni sistem za obračun plač, ki je bil razvit pred več kot petnajstimi leti. V tem času je slovenska zakonodaja doživela številne spremembe — uvedbo prispevka za dolgotrajno oskrbo (ZDOsk-1, 2024), spremembo stopenj OZP in redne uskladitve minimalne plače — sistem pa je sledil tem spremembam z ročnimi posegi v izvorno kodo. Vsaka nova zakonodajna sprememba pomeni tveganje, da bo kje v 150 tabelah ostala zastarela vrednost, ki bo tiho kvarila izračune do naslednje revizije.</w:t>
      </w:r>
    </w:p>
    <w:p>
      <w:pPr/>
      <w:r>
        <w:rPr>
          <w:rFonts w:ascii="Calibri" w:hAnsi="Calibri"/>
          <w:sz w:val="22"/>
        </w:rPr>
        <w:t>Med prakso sem z metodo obratnega inženirstva sistematično pregledal obstoječ sistem. Analiziral sem 522 zaslonskih posnetkov (442 uspešno prebranih prek OCR), pregledal obstoječo podatkovno bazo in dokumentiral obstoječi delovni tok. Ugotovitve so me pripeljale do treh konkretnih tehničnih problemov, ki so postali temelj te diplomske naloge.</w:t>
      </w:r>
    </w:p>
    <w:p>
      <w:pPr/>
      <w:r>
        <w:rPr>
          <w:rFonts w:ascii="Calibri" w:hAnsi="Calibri"/>
          <w:b/>
          <w:sz w:val="22"/>
        </w:rPr>
        <w:t>Problem 1 — Sinhrona arhitektura.</w:t>
      </w:r>
      <w:r>
        <w:rPr>
          <w:rFonts w:ascii="Calibri" w:hAnsi="Calibri"/>
          <w:sz w:val="22"/>
        </w:rPr>
        <w:t xml:space="preserve"> Obračun plač za večje podjetje traja od 2 do 14 sekund. Ker teče v glavni niti aplikacije, je v tem času celoten vmesnik zamrznjen. Pri sto zaposlenih je čakalna doba 2,8 sekunde; pri petsto zaposlenih se stran »zamrzne« za 14,3 sekunde. To je neposreden razlog, zakaj stranke klicajo podporo in se pritožujejo nad odzivnostjo.</w:t>
      </w:r>
    </w:p>
    <w:p>
      <w:pPr/>
      <w:r>
        <w:rPr>
          <w:rFonts w:ascii="Calibri" w:hAnsi="Calibri"/>
          <w:b/>
          <w:sz w:val="22"/>
        </w:rPr>
        <w:t>Problem 2 — Pomanjkanje izolacije podatkov.</w:t>
      </w:r>
      <w:r>
        <w:rPr>
          <w:rFonts w:ascii="Calibri" w:hAnsi="Calibri"/>
          <w:sz w:val="22"/>
        </w:rPr>
        <w:t xml:space="preserve"> Podatki posameznih podjetij so v skupni bazi izolirani zgolj na aplikacijskem nivoju: vsak SQL poizvedek vsebuje </w:t>
      </w:r>
      <w:r>
        <w:rPr>
          <w:rFonts w:ascii="Courier New" w:hAnsi="Courier New"/>
          <w:color w:val="C0392B"/>
          <w:sz w:val="20"/>
        </w:rPr>
        <w:t>WHERE podjetje_id = X</w:t>
      </w:r>
      <w:r>
        <w:rPr>
          <w:rFonts w:ascii="Calibri" w:hAnsi="Calibri"/>
          <w:sz w:val="22"/>
        </w:rPr>
        <w:t>. Če razvijalec pozabi ta filter ali pride do napake v aplikacijski logiki, podatki ene stranke postanejo vidni drugi. To ni hipotetično tveganje — pri enem od prehodov na novo verzijo je prišlo do ravno takšnega incidenta, ki je zahteval ročno čiščenje podatkov.</w:t>
      </w:r>
    </w:p>
    <w:p>
      <w:pPr/>
      <w:r>
        <w:rPr>
          <w:rFonts w:ascii="Calibri" w:hAnsi="Calibri"/>
          <w:b/>
          <w:sz w:val="22"/>
        </w:rPr>
        <w:t>Problem 3 — Odsotnost vhodne validacije.</w:t>
      </w:r>
      <w:r>
        <w:rPr>
          <w:rFonts w:ascii="Calibri" w:hAnsi="Calibri"/>
          <w:sz w:val="22"/>
        </w:rPr>
        <w:t xml:space="preserve"> Sistem nima implementiranih validatorjev za vnos davčne številke (8 cifer), EMŠO (13 cifer) ali TRR (SI56 format). Napačni podatki se shranijo v bazo in so zaznani šele pri oddaji REK-O na portal eDavke, ko jih FURS zavrne. Hisoft IT d.o.o. je v preteklem letu za odpravljanje teh napak porabila ocenjenih 120 ur telefonske podpore — kar pri 8,4-odstotni stopnji napak pri oddajah in povprečno treh strankah na mesec ni zanemarljivo.</w:t>
      </w:r>
    </w:p>
    <w:p>
      <w:pPr/>
      <w:r>
        <w:rPr>
          <w:rFonts w:ascii="Calibri" w:hAnsi="Calibri"/>
          <w:sz w:val="22"/>
        </w:rPr>
        <w:t>Cilj te diplomske naloge je dokazati, da je vse tri probleme mogoče odpraviti z modernimi spletnimi tehnologijami ter eksperimentalno potrditi to trditev z merljivimi hipotezami.</w:t>
      </w:r>
    </w:p>
    <w:p>
      <w:pPr>
        <w:pStyle w:val="Heading3"/>
      </w:pPr>
      <w:r>
        <w:t>1.2 Cilji</w:t>
      </w:r>
    </w:p>
    <w:p>
      <w:pPr/>
      <w:r>
        <w:rPr>
          <w:rFonts w:ascii="Calibri" w:hAnsi="Calibri"/>
          <w:sz w:val="22"/>
        </w:rPr>
        <w:t>Diplomska naloga zasleduje štiri cilje:</w:t>
      </w:r>
    </w:p>
    <w:p>
      <w:pPr>
        <w:pStyle w:val="ListNumber"/>
        <w:spacing w:after="40"/>
      </w:pPr>
      <w:r>
        <w:rPr>
          <w:rFonts w:ascii="Calibri" w:hAnsi="Calibri"/>
          <w:sz w:val="22"/>
        </w:rPr>
        <w:t>Zasnovati in implementirati večnajemniško SaaS platformo za obračun plač v skladu s slovensko zakonodajo za leto 2026 — od davčnih stopenj do izvoznih formatov (SEPA, VOD, REK-O).</w:t>
      </w:r>
    </w:p>
    <w:p>
      <w:pPr>
        <w:pStyle w:val="ListNumber"/>
        <w:spacing w:after="40"/>
      </w:pPr>
      <w:r>
        <w:rPr>
          <w:rFonts w:ascii="Calibri" w:hAnsi="Calibri"/>
          <w:sz w:val="22"/>
        </w:rPr>
        <w:t>Dokazati, da asinhrona arhitektura z BullMQ zagotavlja takojšen odziv vmesnika (HTTP 202 Accepted) ne glede na obseg obračuna.</w:t>
      </w:r>
    </w:p>
    <w:p>
      <w:pPr>
        <w:pStyle w:val="ListNumber"/>
        <w:spacing w:after="40"/>
      </w:pPr>
      <w:r>
        <w:rPr>
          <w:rFonts w:ascii="Calibri" w:hAnsi="Calibri"/>
          <w:sz w:val="22"/>
        </w:rPr>
        <w:t>Dokazati, da Angular reaktivni obrazci s Regex validatorji fizično preprečijo vnos neveljavnih podatkov in s tem odpravijo vnosne napake pri oddaji REK-O.</w:t>
      </w:r>
    </w:p>
    <w:p>
      <w:pPr>
        <w:pStyle w:val="ListNumber"/>
        <w:spacing w:after="40"/>
      </w:pPr>
      <w:r>
        <w:rPr>
          <w:rFonts w:ascii="Calibri" w:hAnsi="Calibri"/>
          <w:sz w:val="22"/>
        </w:rPr>
        <w:t>Dokazati, da Row-Level Security na nivoju MS SQL Server zagotavlja popolno izolacijo podatkov med najemniki — neodvisno od aplikacijske logike.</w:t>
      </w:r>
    </w:p>
    <w:p>
      <w:pPr>
        <w:pStyle w:val="Heading3"/>
      </w:pPr>
      <w:r>
        <w:t>1.3 Hipoteze</w:t>
      </w:r>
    </w:p>
    <w:p>
      <w:pPr>
        <w:spacing w:before="80" w:after="40"/>
      </w:pPr>
      <w:r>
        <w:rPr>
          <w:rFonts w:ascii="Calibri" w:hAnsi="Calibri"/>
          <w:b/>
          <w:sz w:val="22"/>
        </w:rPr>
        <w:t>H1 — Odzivnost asinhronega obračuna:</w:t>
      </w:r>
    </w:p>
    <w:p>
      <w:pPr/>
      <w:r>
        <w:rPr>
          <w:rFonts w:ascii="Calibri" w:hAnsi="Calibri"/>
          <w:sz w:val="22"/>
        </w:rPr>
        <w:t xml:space="preserve">Endpoint </w:t>
      </w:r>
      <w:r>
        <w:rPr>
          <w:rFonts w:ascii="Courier New" w:hAnsi="Courier New"/>
          <w:color w:val="C0392B"/>
          <w:sz w:val="20"/>
        </w:rPr>
        <w:t>POST /payroll/runs</w:t>
      </w:r>
      <w:r>
        <w:rPr>
          <w:rFonts w:ascii="Calibri" w:hAnsi="Calibri"/>
          <w:sz w:val="22"/>
        </w:rPr>
        <w:t xml:space="preserve"> vrne HTTP 202 Accepted v manj kot 10 milisekundah, ne glede na število zaposlenih v obračunu. Celoten obračun se izvede asinhrono v ločenem procesu brez blokade vmesnika.</w:t>
      </w:r>
    </w:p>
    <w:p>
      <w:pPr>
        <w:spacing w:before="80" w:after="40"/>
      </w:pPr>
      <w:r>
        <w:rPr>
          <w:rFonts w:ascii="Calibri" w:hAnsi="Calibri"/>
          <w:b/>
          <w:sz w:val="22"/>
        </w:rPr>
        <w:t>H2 — Odprava vnosnih napak:</w:t>
      </w:r>
    </w:p>
    <w:p>
      <w:pPr/>
      <w:r>
        <w:rPr>
          <w:rFonts w:ascii="Calibri" w:hAnsi="Calibri"/>
          <w:sz w:val="22"/>
        </w:rPr>
        <w:t>Angular reaktivni obrazci z Regex validatorji zmanjšajo stopnjo napačnih vnosov podatkov o zaposlenih na 0,00 % — v primerjavi z 8,4 % pri obstoječem sistemu brez vhodne validacije.</w:t>
      </w:r>
    </w:p>
    <w:p>
      <w:pPr>
        <w:spacing w:before="80" w:after="40"/>
      </w:pPr>
      <w:r>
        <w:rPr>
          <w:rFonts w:ascii="Calibri" w:hAnsi="Calibri"/>
          <w:b/>
          <w:sz w:val="22"/>
        </w:rPr>
        <w:t>H3 — Izolacija podatkov med najemniki:</w:t>
      </w:r>
    </w:p>
    <w:p>
      <w:pPr/>
      <w:r>
        <w:rPr>
          <w:rFonts w:ascii="Calibri" w:hAnsi="Calibri"/>
          <w:sz w:val="22"/>
        </w:rPr>
        <w:t xml:space="preserve">MS SQL Server Row-Level Security varnostna politika prepreči dostop do podatkov drugega najemnika tudi pri neposrednem pristopu do baze brez pravilno nastavljenega sejnega konteksta. SQL poizvedba brez </w:t>
      </w:r>
      <w:r>
        <w:rPr>
          <w:rFonts w:ascii="Courier New" w:hAnsi="Courier New"/>
          <w:color w:val="C0392B"/>
          <w:sz w:val="20"/>
        </w:rPr>
        <w:t>SESSION_CONTEXT</w:t>
      </w:r>
      <w:r>
        <w:rPr>
          <w:rFonts w:ascii="Calibri" w:hAnsi="Calibri"/>
          <w:sz w:val="22"/>
        </w:rPr>
        <w:t xml:space="preserve"> vrne 0 vrstic.</w:t>
      </w:r>
    </w:p>
    <w:p>
      <w:pPr>
        <w:pStyle w:val="Heading3"/>
      </w:pPr>
      <w:r>
        <w:t>1.4 Metoda dela</w:t>
      </w:r>
    </w:p>
    <w:p>
      <w:pPr/>
      <w:r>
        <w:rPr>
          <w:rFonts w:ascii="Calibri" w:hAnsi="Calibri"/>
          <w:sz w:val="22"/>
        </w:rPr>
        <w:t>Naloga je bila izvedena v petih zaporednih fazah:</w:t>
      </w:r>
    </w:p>
    <w:p>
      <w:pPr/>
      <w:r>
        <w:rPr>
          <w:rFonts w:ascii="Calibri" w:hAnsi="Calibri"/>
          <w:b/>
          <w:sz w:val="22"/>
        </w:rPr>
        <w:t>Faza 1 — Analiza obstoječega sistema (januar–februar 2026).</w:t>
      </w:r>
      <w:r>
        <w:rPr>
          <w:rFonts w:ascii="Calibri" w:hAnsi="Calibri"/>
          <w:sz w:val="22"/>
        </w:rPr>
        <w:t xml:space="preserve"> Z metodo obratnega inženirstva sem analiziral obstoječ namizni sistem Hisoft IT d.o.o. Ker izvorna koda ni bila dostopna v celoti, sem za analizo uporabil zaslonske posnetke, OCR razpoznavanje besedila in neposreden pregled podatkovne baze. Rezultat je bil popis vseh ključnih polj REK-O obrazca in obstoječega delovnega toka.</w:t>
      </w:r>
    </w:p>
    <w:p>
      <w:pPr/>
      <w:r>
        <w:rPr>
          <w:rFonts w:ascii="Calibri" w:hAnsi="Calibri"/>
          <w:b/>
          <w:sz w:val="22"/>
        </w:rPr>
        <w:t>Faza 2 — Načrtovanje (februar 2026).</w:t>
      </w:r>
      <w:r>
        <w:rPr>
          <w:rFonts w:ascii="Calibri" w:hAnsi="Calibri"/>
          <w:sz w:val="22"/>
        </w:rPr>
        <w:t xml:space="preserve"> Na podlagi analize sem zasnoval novo podatkovno shemo (150+ tabel → 8 normaliziranih tabel), varnostni model (RLS + JWT + RBAC), API specifikacijo in arhitekturne odločitve. Za vsako odločitev sem dokumentiral alternativne možnosti in razlog za izbiro.</w:t>
      </w:r>
    </w:p>
    <w:p>
      <w:pPr/>
      <w:r>
        <w:rPr>
          <w:rFonts w:ascii="Calibri" w:hAnsi="Calibri"/>
          <w:b/>
          <w:sz w:val="22"/>
        </w:rPr>
        <w:t>Faza 3 — Iterativni razvoj (štiri razvojne seje, april–avgust 2026).</w:t>
      </w:r>
      <w:r>
        <w:rPr>
          <w:rFonts w:ascii="Calibri" w:hAnsi="Calibri"/>
          <w:sz w:val="22"/>
        </w:rPr>
        <w:t xml:space="preserve"> Razvoj je potekal v štirih dokumentiranih sejah: osnova MVP (april), navigacijska lupina in mesečne ure (maj), E2E testiranje in odpravljanje 8 napak (junij), zaključna funkcionalnost (avgust). Vsaka seja je bila zaključena z delujoče testiranim prirastkom.</w:t>
      </w:r>
    </w:p>
    <w:p>
      <w:pPr/>
      <w:r>
        <w:rPr>
          <w:rFonts w:ascii="Calibri" w:hAnsi="Calibri"/>
          <w:b/>
          <w:sz w:val="22"/>
        </w:rPr>
        <w:t>Faza 4 — Eksperimentalna potrditev hipotez (avgust 2026).</w:t>
      </w:r>
      <w:r>
        <w:rPr>
          <w:rFonts w:ascii="Calibri" w:hAnsi="Calibri"/>
          <w:sz w:val="22"/>
        </w:rPr>
        <w:t xml:space="preserve"> Vse tri hipoteze so bile preizkušene na produkcijsko nameščeni aplikaciji (Railway + Azure SQL + Vercel) z merljivimi testi: HTTP odzivni časi, primerjalna analiza vnosnih napak in neposreden SQL penetracijski test baze.</w:t>
      </w:r>
    </w:p>
    <w:p>
      <w:pPr/>
      <w:r>
        <w:rPr>
          <w:rFonts w:ascii="Calibri" w:hAnsi="Calibri"/>
          <w:b/>
          <w:sz w:val="22"/>
        </w:rPr>
        <w:t>Faza 5 — Produkcijska postavitev in evalvacija (avgust 2026).</w:t>
      </w:r>
      <w:r>
        <w:rPr>
          <w:rFonts w:ascii="Calibri" w:hAnsi="Calibri"/>
          <w:sz w:val="22"/>
        </w:rPr>
        <w:t xml:space="preserve"> Aplikacija je bila nameščena v oblak (Railway za backend, Vercel za frontend, Azure SQL za bazo) in javno dostopna. Vsi stroški so 0 EUR/mesec (brezplačne ravni storitev).</w:t>
      </w:r>
    </w:p>
    <w:p>
      <w:pPr>
        <w:pStyle w:val="Heading3"/>
      </w:pPr>
      <w:r>
        <w:t>1.5 Struktura naloge</w:t>
      </w:r>
    </w:p>
    <w:p>
      <w:pPr/>
      <w:r>
        <w:rPr>
          <w:rFonts w:ascii="Calibri" w:hAnsi="Calibri"/>
          <w:sz w:val="22"/>
        </w:rPr>
        <w:t>Poglavje 2 pregleda teoretično ozadje: SaaS arhitekture, konkurenčne rešitve in zakonodajni okvir. Poglavje 3 dokumentira analizo obstoječega sistema z OCR metodo. Poglavje 4 opisuje načrtovanje: arhitekturne odločitve, podatkovno shemo in varnostni model. Poglavje 5 je jedro implementacije: obračunski motor, asinhrona arhitektura in Angular sprednji del. Poglavje 6 pokriva integracije z zunanjimi sistemi. Poglavje 7 prikazuje meritve in potrjuje vse tri hipoteze. Poglavje 8 povzame ugotovitve in predlaga nadaljnji razvoj. Poglavje 9 opisuje metodologijo dela z umetno inteligenco.</w:t>
      </w:r>
    </w:p>
    <w:p>
      <w:pPr>
        <w:pBdr>
          <w:bottom w:val="single" w:sz="6" w:space="1" w:color="AAAAAA"/>
        </w:pBdr>
        <w:spacing w:before="40" w:after="40"/>
      </w:pPr>
    </w:p>
    <w:p>
      <w:pPr>
        <w:pStyle w:val="Heading2"/>
      </w:pPr>
      <w:r>
        <w:t>2. Pregled področja in teoretična osnova</w:t>
      </w:r>
    </w:p>
    <w:p>
      <w:pPr>
        <w:pStyle w:val="Heading3"/>
      </w:pPr>
      <w:r>
        <w:t>2.1 SaaS arhitektura in večnajemniški sistemi</w:t>
      </w:r>
    </w:p>
    <w:p>
      <w:pPr/>
      <w:r>
        <w:rPr>
          <w:rFonts w:ascii="Calibri" w:hAnsi="Calibri"/>
          <w:sz w:val="22"/>
        </w:rPr>
        <w:t>SaaS (Software as a Service) je model dostave programske opreme, pri katerem uporabniki do aplikacije dostopajo prek spleta brez lokalne namestitve. Ponudnik vzdržuje infrastrukturo, posodobitve in varnostne popravke; stranke plačajo naročnino in dobijo dostop prek brskalnika.</w:t>
      </w:r>
    </w:p>
    <w:p>
      <w:pPr/>
      <w:r>
        <w:rPr>
          <w:rFonts w:ascii="Calibri" w:hAnsi="Calibri"/>
          <w:sz w:val="22"/>
        </w:rPr>
        <w:t>Za obračun plač je SaaS model posebej primeren iz treh razlogov. Prvič, zakonodajne spremembe (nove stopnje prispevkov, spremembe lestvice dohodnine, nova minimalna plača) je mogoče uvesti na eni centralni instanci in so takoj na voljo vsem strankam — brez ročnih posodobitev na vsakem računalniku. Drugič, plačni podatki so med najobčutljivejšimi poslovnimi podatki; oblačna rešitev z vzdrževanim varnostnim modelom je varnejša od starih namiznih sistemov z lokalno bazo brez šifriranja. Tretjič, dostopnost prek spleta omogoča oddaljeno delo in mobilni dostop računovodij.</w:t>
      </w:r>
    </w:p>
    <w:p>
      <w:pPr/>
      <w:r>
        <w:rPr>
          <w:rFonts w:ascii="Calibri" w:hAnsi="Calibri"/>
          <w:sz w:val="22"/>
        </w:rPr>
        <w:t xml:space="preserve">Osrednji arhitekturni izziv SaaS aplikacij je </w:t>
      </w:r>
      <w:r>
        <w:rPr>
          <w:rFonts w:ascii="Calibri" w:hAnsi="Calibri"/>
          <w:b/>
          <w:sz w:val="22"/>
        </w:rPr>
        <w:t>večnajemnost</w:t>
      </w:r>
      <w:r>
        <w:rPr>
          <w:rFonts w:ascii="Calibri" w:hAnsi="Calibri"/>
          <w:sz w:val="22"/>
        </w:rPr>
        <w:t xml:space="preserve"> (multi-tenancy): ena instanca aplikacije mora streči več ločenim strankam (najemnikom), pri čemer morajo biti podatki posameznega najemnika popolnoma izolirani od ostalih. V literaturi sta opisana dva osnovna pristopa:</w:t>
      </w:r>
    </w:p>
    <w:p>
      <w:pPr/>
      <w:r>
        <w:rPr>
          <w:rFonts w:ascii="Calibri" w:hAnsi="Calibri"/>
          <w:b/>
          <w:sz w:val="22"/>
        </w:rPr>
        <w:t>Ločene baze na najemnika</w:t>
      </w:r>
      <w:r>
        <w:rPr>
          <w:rFonts w:ascii="Calibri" w:hAnsi="Calibri"/>
          <w:sz w:val="22"/>
        </w:rPr>
        <w:t xml:space="preserve"> zagotavljajo absolutno izolacijo — vsak najemnik ima svojo bazo, ki jo ni mogoče fizično pomešati z drugo. Cena je operativna kompleksnost: pri sto strankah pomeni sto ločenih baz, sto migracijskimi skriptami in sto varnostnimi kopijami. To je smiselno za enterprise stranke z visokimi zahtevami glede skladnosti, ni pa praktično za manjše SaaS produkte.</w:t>
      </w:r>
    </w:p>
    <w:p>
      <w:pPr/>
      <w:r>
        <w:rPr>
          <w:rFonts w:ascii="Calibri" w:hAnsi="Calibri"/>
          <w:b/>
          <w:sz w:val="22"/>
        </w:rPr>
        <w:t>Skupna baza z izolacijo na nivoju aplikacije</w:t>
      </w:r>
      <w:r>
        <w:rPr>
          <w:rFonts w:ascii="Calibri" w:hAnsi="Calibri"/>
          <w:sz w:val="22"/>
        </w:rPr>
        <w:t xml:space="preserve"> je pogostejša izbira: ena baza, vsaka vrstica ima stolpec </w:t>
      </w:r>
      <w:r>
        <w:rPr>
          <w:rFonts w:ascii="Courier New" w:hAnsi="Courier New"/>
          <w:color w:val="C0392B"/>
          <w:sz w:val="20"/>
        </w:rPr>
        <w:t>tenant_id</w:t>
      </w:r>
      <w:r>
        <w:rPr>
          <w:rFonts w:ascii="Calibri" w:hAnsi="Calibri"/>
          <w:sz w:val="22"/>
        </w:rPr>
        <w:t xml:space="preserve">, vsi SQL poizvedki vsebujejo </w:t>
      </w:r>
      <w:r>
        <w:rPr>
          <w:rFonts w:ascii="Courier New" w:hAnsi="Courier New"/>
          <w:color w:val="C0392B"/>
          <w:sz w:val="20"/>
        </w:rPr>
        <w:t>WHERE tenant_id = X</w:t>
      </w:r>
      <w:r>
        <w:rPr>
          <w:rFonts w:ascii="Calibri" w:hAnsi="Calibri"/>
          <w:sz w:val="22"/>
        </w:rPr>
        <w:t>. Enostavno vzdrževanje, a ranljivo — razvijalec, ki pozabi filter, razkrije podatke napačnemu najemniku.</w:t>
      </w:r>
    </w:p>
    <w:p>
      <w:pPr/>
      <w:r>
        <w:rPr>
          <w:rFonts w:ascii="Calibri" w:hAnsi="Calibri"/>
          <w:b/>
          <w:sz w:val="22"/>
        </w:rPr>
        <w:t>Skupna baza z RLS</w:t>
      </w:r>
      <w:r>
        <w:rPr>
          <w:rFonts w:ascii="Calibri" w:hAnsi="Calibri"/>
          <w:sz w:val="22"/>
        </w:rPr>
        <w:t xml:space="preserve"> (Row-Level Security) je tretja pot, ki jo uvaja MS SQL Server. Izolacija je implementirana enkrat na nivoju baze, ne v vsaki vrstici aplikacijske kode. SQL Server samodejno doda filter k vsaki poizvedbi, pri čemer aplikacijska koda tega ne vidi in ne more pozabiti. Ta pristop združuje operativno enostavnost skupne baze z varnostno trdnostjo ločenih baz.</w:t>
      </w:r>
    </w:p>
    <w:p>
      <w:pPr/>
      <w:r>
        <w:rPr>
          <w:rFonts w:ascii="Calibri" w:hAnsi="Calibri"/>
          <w:sz w:val="22"/>
        </w:rPr>
        <w:t>Za ePlače 2026 smo izbrali skupno bazo z RLS. Utemeljitev te odločitve je podrobno opisana v razdelku 4.1 (Arhitekturne odločitve).</w:t>
      </w:r>
    </w:p>
    <w:p>
      <w:pPr>
        <w:pStyle w:val="Heading3"/>
      </w:pPr>
      <w:r>
        <w:t>2.2 Konkurenčna analiza</w:t>
      </w:r>
    </w:p>
    <w:p>
      <w:pPr/>
      <w:r>
        <w:rPr>
          <w:rFonts w:ascii="Calibri" w:hAnsi="Calibri"/>
          <w:sz w:val="22"/>
        </w:rPr>
        <w:t>Trg programske opreme za obračun plač v Sloveniji vključuje več uveljavljenih rešitev. Za namen načrtovanja ePlače 2026 sem pregledal pet najpomembnejših:</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6E4F0"/>
          </w:tcPr>
          <w:p>
            <w:pPr>
              <w:spacing w:before="40" w:after="40"/>
            </w:pPr>
            <w:r/>
            <w:r>
              <w:rPr>
                <w:rFonts w:ascii="Calibri" w:hAnsi="Calibri"/>
                <w:b/>
                <w:sz w:val="20"/>
              </w:rPr>
              <w:t>Rešitev</w:t>
            </w:r>
          </w:p>
        </w:tc>
        <w:tc>
          <w:tcPr>
            <w:tcW w:type="dxa" w:w="1512"/>
            <w:shd w:val="clear" w:color="auto" w:fill="D6E4F0"/>
          </w:tcPr>
          <w:p>
            <w:pPr>
              <w:spacing w:before="40" w:after="40"/>
            </w:pPr>
            <w:r/>
            <w:r>
              <w:rPr>
                <w:rFonts w:ascii="Calibri" w:hAnsi="Calibri"/>
                <w:b/>
                <w:sz w:val="20"/>
              </w:rPr>
              <w:t>Tip</w:t>
            </w:r>
          </w:p>
        </w:tc>
        <w:tc>
          <w:tcPr>
            <w:tcW w:type="dxa" w:w="1512"/>
            <w:shd w:val="clear" w:color="auto" w:fill="D6E4F0"/>
          </w:tcPr>
          <w:p>
            <w:pPr>
              <w:spacing w:before="40" w:after="40"/>
            </w:pPr>
            <w:r/>
            <w:r>
              <w:rPr>
                <w:rFonts w:ascii="Calibri" w:hAnsi="Calibri"/>
                <w:b/>
                <w:sz w:val="20"/>
              </w:rPr>
              <w:t>Oblak</w:t>
            </w:r>
          </w:p>
        </w:tc>
        <w:tc>
          <w:tcPr>
            <w:tcW w:type="dxa" w:w="1512"/>
            <w:shd w:val="clear" w:color="auto" w:fill="D6E4F0"/>
          </w:tcPr>
          <w:p>
            <w:pPr>
              <w:spacing w:before="40" w:after="40"/>
            </w:pPr>
            <w:r/>
            <w:r>
              <w:rPr>
                <w:rFonts w:ascii="Calibri" w:hAnsi="Calibri"/>
                <w:b/>
                <w:sz w:val="20"/>
              </w:rPr>
              <w:t>REST API</w:t>
            </w:r>
          </w:p>
        </w:tc>
        <w:tc>
          <w:tcPr>
            <w:tcW w:type="dxa" w:w="1512"/>
            <w:shd w:val="clear" w:color="auto" w:fill="D6E4F0"/>
          </w:tcPr>
          <w:p>
            <w:pPr>
              <w:spacing w:before="40" w:after="40"/>
            </w:pPr>
            <w:r/>
            <w:r>
              <w:rPr>
                <w:rFonts w:ascii="Calibri" w:hAnsi="Calibri"/>
                <w:b/>
                <w:sz w:val="20"/>
              </w:rPr>
              <w:t>RLS</w:t>
            </w:r>
          </w:p>
        </w:tc>
        <w:tc>
          <w:tcPr>
            <w:tcW w:type="dxa" w:w="1512"/>
            <w:shd w:val="clear" w:color="auto" w:fill="D6E4F0"/>
          </w:tcPr>
          <w:p>
            <w:pPr>
              <w:spacing w:before="40" w:after="40"/>
            </w:pPr>
            <w:r/>
            <w:r>
              <w:rPr>
                <w:rFonts w:ascii="Calibri" w:hAnsi="Calibri"/>
                <w:b/>
                <w:sz w:val="20"/>
              </w:rPr>
              <w:t>Asinhrono</w:t>
            </w:r>
          </w:p>
        </w:tc>
      </w:tr>
      <w:tr>
        <w:tc>
          <w:tcPr>
            <w:tcW w:type="dxa" w:w="1512"/>
          </w:tcPr>
          <w:p>
            <w:pPr>
              <w:spacing w:before="40" w:after="40"/>
            </w:pPr>
            <w:r/>
            <w:r>
              <w:rPr>
                <w:rFonts w:ascii="Calibri" w:hAnsi="Calibri"/>
                <w:sz w:val="20"/>
              </w:rPr>
              <w:t>Minimax</w:t>
            </w:r>
          </w:p>
        </w:tc>
        <w:tc>
          <w:tcPr>
            <w:tcW w:type="dxa" w:w="1512"/>
          </w:tcPr>
          <w:p>
            <w:pPr>
              <w:spacing w:before="40" w:after="40"/>
            </w:pPr>
            <w:r/>
            <w:r>
              <w:rPr>
                <w:rFonts w:ascii="Calibri" w:hAnsi="Calibri"/>
                <w:sz w:val="20"/>
              </w:rPr>
              <w:t>SaaS</w:t>
            </w:r>
          </w:p>
        </w:tc>
        <w:tc>
          <w:tcPr>
            <w:tcW w:type="dxa" w:w="1512"/>
          </w:tcPr>
          <w:p>
            <w:pPr>
              <w:spacing w:before="40" w:after="40"/>
            </w:pPr>
            <w:r/>
            <w:r>
              <w:rPr>
                <w:rFonts w:ascii="Calibri" w:hAnsi="Calibri"/>
                <w:sz w:val="20"/>
              </w:rPr>
              <w:t>Da</w:t>
            </w:r>
          </w:p>
        </w:tc>
        <w:tc>
          <w:tcPr>
            <w:tcW w:type="dxa" w:w="1512"/>
          </w:tcPr>
          <w:p>
            <w:pPr>
              <w:spacing w:before="40" w:after="40"/>
            </w:pPr>
            <w:r/>
            <w:r>
              <w:rPr>
                <w:rFonts w:ascii="Calibri" w:hAnsi="Calibri"/>
                <w:sz w:val="20"/>
              </w:rPr>
              <w:t>Da</w:t>
            </w:r>
          </w:p>
        </w:tc>
        <w:tc>
          <w:tcPr>
            <w:tcW w:type="dxa" w:w="1512"/>
          </w:tcPr>
          <w:p>
            <w:pPr>
              <w:spacing w:before="40" w:after="40"/>
            </w:pPr>
            <w:r/>
            <w:r>
              <w:rPr>
                <w:rFonts w:ascii="Calibri" w:hAnsi="Calibri"/>
                <w:sz w:val="20"/>
              </w:rPr>
              <w:t>N/P</w:t>
            </w:r>
          </w:p>
        </w:tc>
        <w:tc>
          <w:tcPr>
            <w:tcW w:type="dxa" w:w="1512"/>
          </w:tcPr>
          <w:p>
            <w:pPr>
              <w:spacing w:before="40" w:after="40"/>
            </w:pPr>
            <w:r/>
            <w:r>
              <w:rPr>
                <w:rFonts w:ascii="Calibri" w:hAnsi="Calibri"/>
                <w:sz w:val="20"/>
              </w:rPr>
              <w:t>N/P</w:t>
            </w:r>
          </w:p>
        </w:tc>
      </w:tr>
      <w:tr>
        <w:tc>
          <w:tcPr>
            <w:tcW w:type="dxa" w:w="1512"/>
            <w:shd w:val="clear" w:color="auto" w:fill="EEF4FB"/>
          </w:tcPr>
          <w:p>
            <w:pPr>
              <w:spacing w:before="40" w:after="40"/>
            </w:pPr>
            <w:r/>
            <w:r>
              <w:rPr>
                <w:rFonts w:ascii="Calibri" w:hAnsi="Calibri"/>
                <w:sz w:val="20"/>
              </w:rPr>
              <w:t>Vasco</w:t>
            </w:r>
          </w:p>
        </w:tc>
        <w:tc>
          <w:tcPr>
            <w:tcW w:type="dxa" w:w="1512"/>
            <w:shd w:val="clear" w:color="auto" w:fill="EEF4FB"/>
          </w:tcPr>
          <w:p>
            <w:pPr>
              <w:spacing w:before="40" w:after="40"/>
            </w:pPr>
            <w:r/>
            <w:r>
              <w:rPr>
                <w:rFonts w:ascii="Calibri" w:hAnsi="Calibri"/>
                <w:sz w:val="20"/>
              </w:rPr>
              <w:t>Namizni + oblak</w:t>
            </w:r>
          </w:p>
        </w:tc>
        <w:tc>
          <w:tcPr>
            <w:tcW w:type="dxa" w:w="1512"/>
            <w:shd w:val="clear" w:color="auto" w:fill="EEF4FB"/>
          </w:tcPr>
          <w:p>
            <w:pPr>
              <w:spacing w:before="40" w:after="40"/>
            </w:pPr>
            <w:r/>
            <w:r>
              <w:rPr>
                <w:rFonts w:ascii="Calibri" w:hAnsi="Calibri"/>
                <w:sz w:val="20"/>
              </w:rPr>
              <w:t>Delno</w:t>
            </w:r>
          </w:p>
        </w:tc>
        <w:tc>
          <w:tcPr>
            <w:tcW w:type="dxa" w:w="1512"/>
            <w:shd w:val="clear" w:color="auto" w:fill="EEF4FB"/>
          </w:tcPr>
          <w:p>
            <w:pPr>
              <w:spacing w:before="40" w:after="40"/>
            </w:pPr>
            <w:r/>
            <w:r>
              <w:rPr>
                <w:rFonts w:ascii="Calibri" w:hAnsi="Calibri"/>
                <w:sz w:val="20"/>
              </w:rPr>
              <w:t>Omejeno</w:t>
            </w:r>
          </w:p>
        </w:tc>
        <w:tc>
          <w:tcPr>
            <w:tcW w:type="dxa" w:w="1512"/>
            <w:shd w:val="clear" w:color="auto" w:fill="EEF4FB"/>
          </w:tcPr>
          <w:p>
            <w:pPr>
              <w:spacing w:before="40" w:after="40"/>
            </w:pPr>
            <w:r/>
            <w:r>
              <w:rPr>
                <w:rFonts w:ascii="Calibri" w:hAnsi="Calibri"/>
                <w:sz w:val="20"/>
              </w:rPr>
              <w:t>Ne</w:t>
            </w:r>
          </w:p>
        </w:tc>
        <w:tc>
          <w:tcPr>
            <w:tcW w:type="dxa" w:w="1512"/>
            <w:shd w:val="clear" w:color="auto" w:fill="EEF4FB"/>
          </w:tcPr>
          <w:p>
            <w:pPr>
              <w:spacing w:before="40" w:after="40"/>
            </w:pPr>
            <w:r/>
            <w:r>
              <w:rPr>
                <w:rFonts w:ascii="Calibri" w:hAnsi="Calibri"/>
                <w:sz w:val="20"/>
              </w:rPr>
              <w:t>Ne</w:t>
            </w:r>
          </w:p>
        </w:tc>
      </w:tr>
      <w:tr>
        <w:tc>
          <w:tcPr>
            <w:tcW w:type="dxa" w:w="1512"/>
          </w:tcPr>
          <w:p>
            <w:pPr>
              <w:spacing w:before="40" w:after="40"/>
            </w:pPr>
            <w:r/>
            <w:r>
              <w:rPr>
                <w:rFonts w:ascii="Calibri" w:hAnsi="Calibri"/>
                <w:sz w:val="20"/>
              </w:rPr>
              <w:t>Birokrat</w:t>
            </w:r>
          </w:p>
        </w:tc>
        <w:tc>
          <w:tcPr>
            <w:tcW w:type="dxa" w:w="1512"/>
          </w:tcPr>
          <w:p>
            <w:pPr>
              <w:spacing w:before="40" w:after="40"/>
            </w:pPr>
            <w:r/>
            <w:r>
              <w:rPr>
                <w:rFonts w:ascii="Calibri" w:hAnsi="Calibri"/>
                <w:sz w:val="20"/>
              </w:rPr>
              <w:t>Namizni</w:t>
            </w:r>
          </w:p>
        </w:tc>
        <w:tc>
          <w:tcPr>
            <w:tcW w:type="dxa" w:w="1512"/>
          </w:tcPr>
          <w:p>
            <w:pPr>
              <w:spacing w:before="40" w:after="40"/>
            </w:pPr>
            <w:r/>
            <w:r>
              <w:rPr>
                <w:rFonts w:ascii="Calibri" w:hAnsi="Calibri"/>
                <w:sz w:val="20"/>
              </w:rPr>
              <w:t>Ne</w:t>
            </w:r>
          </w:p>
        </w:tc>
        <w:tc>
          <w:tcPr>
            <w:tcW w:type="dxa" w:w="1512"/>
          </w:tcPr>
          <w:p>
            <w:pPr>
              <w:spacing w:before="40" w:after="40"/>
            </w:pPr>
            <w:r/>
            <w:r>
              <w:rPr>
                <w:rFonts w:ascii="Calibri" w:hAnsi="Calibri"/>
                <w:sz w:val="20"/>
              </w:rPr>
              <w:t>Ne</w:t>
            </w:r>
          </w:p>
        </w:tc>
        <w:tc>
          <w:tcPr>
            <w:tcW w:type="dxa" w:w="1512"/>
          </w:tcPr>
          <w:p>
            <w:pPr>
              <w:spacing w:before="40" w:after="40"/>
            </w:pPr>
            <w:r/>
            <w:r>
              <w:rPr>
                <w:rFonts w:ascii="Calibri" w:hAnsi="Calibri"/>
                <w:sz w:val="20"/>
              </w:rPr>
              <w:t>Ne</w:t>
            </w:r>
          </w:p>
        </w:tc>
        <w:tc>
          <w:tcPr>
            <w:tcW w:type="dxa" w:w="1512"/>
          </w:tcPr>
          <w:p>
            <w:pPr>
              <w:spacing w:before="40" w:after="40"/>
            </w:pPr>
            <w:r/>
            <w:r>
              <w:rPr>
                <w:rFonts w:ascii="Calibri" w:hAnsi="Calibri"/>
                <w:sz w:val="20"/>
              </w:rPr>
              <w:t>Ne</w:t>
            </w:r>
          </w:p>
        </w:tc>
      </w:tr>
      <w:tr>
        <w:tc>
          <w:tcPr>
            <w:tcW w:type="dxa" w:w="1512"/>
            <w:shd w:val="clear" w:color="auto" w:fill="EEF4FB"/>
          </w:tcPr>
          <w:p>
            <w:pPr>
              <w:spacing w:before="40" w:after="40"/>
            </w:pPr>
            <w:r/>
            <w:r>
              <w:rPr>
                <w:rFonts w:ascii="Calibri" w:hAnsi="Calibri"/>
                <w:sz w:val="20"/>
              </w:rPr>
              <w:t>SAOP iCenter</w:t>
            </w:r>
          </w:p>
        </w:tc>
        <w:tc>
          <w:tcPr>
            <w:tcW w:type="dxa" w:w="1512"/>
            <w:shd w:val="clear" w:color="auto" w:fill="EEF4FB"/>
          </w:tcPr>
          <w:p>
            <w:pPr>
              <w:spacing w:before="40" w:after="40"/>
            </w:pPr>
            <w:r/>
            <w:r>
              <w:rPr>
                <w:rFonts w:ascii="Calibri" w:hAnsi="Calibri"/>
                <w:sz w:val="20"/>
              </w:rPr>
              <w:t>Namizni + oblak</w:t>
            </w:r>
          </w:p>
        </w:tc>
        <w:tc>
          <w:tcPr>
            <w:tcW w:type="dxa" w:w="1512"/>
            <w:shd w:val="clear" w:color="auto" w:fill="EEF4FB"/>
          </w:tcPr>
          <w:p>
            <w:pPr>
              <w:spacing w:before="40" w:after="40"/>
            </w:pPr>
            <w:r/>
            <w:r>
              <w:rPr>
                <w:rFonts w:ascii="Calibri" w:hAnsi="Calibri"/>
                <w:sz w:val="20"/>
              </w:rPr>
              <w:t>Delno</w:t>
            </w:r>
          </w:p>
        </w:tc>
        <w:tc>
          <w:tcPr>
            <w:tcW w:type="dxa" w:w="1512"/>
            <w:shd w:val="clear" w:color="auto" w:fill="EEF4FB"/>
          </w:tcPr>
          <w:p>
            <w:pPr>
              <w:spacing w:before="40" w:after="40"/>
            </w:pPr>
            <w:r/>
            <w:r>
              <w:rPr>
                <w:rFonts w:ascii="Calibri" w:hAnsi="Calibri"/>
                <w:sz w:val="20"/>
              </w:rPr>
              <w:t>Da</w:t>
            </w:r>
          </w:p>
        </w:tc>
        <w:tc>
          <w:tcPr>
            <w:tcW w:type="dxa" w:w="1512"/>
            <w:shd w:val="clear" w:color="auto" w:fill="EEF4FB"/>
          </w:tcPr>
          <w:p>
            <w:pPr>
              <w:spacing w:before="40" w:after="40"/>
            </w:pPr>
            <w:r/>
            <w:r>
              <w:rPr>
                <w:rFonts w:ascii="Calibri" w:hAnsi="Calibri"/>
                <w:sz w:val="20"/>
              </w:rPr>
              <w:t>N/P</w:t>
            </w:r>
          </w:p>
        </w:tc>
        <w:tc>
          <w:tcPr>
            <w:tcW w:type="dxa" w:w="1512"/>
            <w:shd w:val="clear" w:color="auto" w:fill="EEF4FB"/>
          </w:tcPr>
          <w:p>
            <w:pPr>
              <w:spacing w:before="40" w:after="40"/>
            </w:pPr>
            <w:r/>
            <w:r>
              <w:rPr>
                <w:rFonts w:ascii="Calibri" w:hAnsi="Calibri"/>
                <w:sz w:val="20"/>
              </w:rPr>
              <w:t>N/P</w:t>
            </w:r>
          </w:p>
        </w:tc>
      </w:tr>
      <w:tr>
        <w:tc>
          <w:tcPr>
            <w:tcW w:type="dxa" w:w="1512"/>
          </w:tcPr>
          <w:p>
            <w:pPr>
              <w:spacing w:before="40" w:after="40"/>
            </w:pPr>
            <w:r/>
            <w:r>
              <w:rPr>
                <w:rFonts w:ascii="Calibri" w:hAnsi="Calibri"/>
                <w:sz w:val="20"/>
              </w:rPr>
              <w:t>Pantheon</w:t>
            </w:r>
          </w:p>
        </w:tc>
        <w:tc>
          <w:tcPr>
            <w:tcW w:type="dxa" w:w="1512"/>
          </w:tcPr>
          <w:p>
            <w:pPr>
              <w:spacing w:before="40" w:after="40"/>
            </w:pPr>
            <w:r/>
            <w:r>
              <w:rPr>
                <w:rFonts w:ascii="Calibri" w:hAnsi="Calibri"/>
                <w:sz w:val="20"/>
              </w:rPr>
              <w:t>ERP + SaaS</w:t>
            </w:r>
          </w:p>
        </w:tc>
        <w:tc>
          <w:tcPr>
            <w:tcW w:type="dxa" w:w="1512"/>
          </w:tcPr>
          <w:p>
            <w:pPr>
              <w:spacing w:before="40" w:after="40"/>
            </w:pPr>
            <w:r/>
            <w:r>
              <w:rPr>
                <w:rFonts w:ascii="Calibri" w:hAnsi="Calibri"/>
                <w:sz w:val="20"/>
              </w:rPr>
              <w:t>Da</w:t>
            </w:r>
          </w:p>
        </w:tc>
        <w:tc>
          <w:tcPr>
            <w:tcW w:type="dxa" w:w="1512"/>
          </w:tcPr>
          <w:p>
            <w:pPr>
              <w:spacing w:before="40" w:after="40"/>
            </w:pPr>
            <w:r/>
            <w:r>
              <w:rPr>
                <w:rFonts w:ascii="Calibri" w:hAnsi="Calibri"/>
                <w:sz w:val="20"/>
              </w:rPr>
              <w:t>Da</w:t>
            </w:r>
          </w:p>
        </w:tc>
        <w:tc>
          <w:tcPr>
            <w:tcW w:type="dxa" w:w="1512"/>
          </w:tcPr>
          <w:p>
            <w:pPr>
              <w:spacing w:before="40" w:after="40"/>
            </w:pPr>
            <w:r/>
            <w:r>
              <w:rPr>
                <w:rFonts w:ascii="Calibri" w:hAnsi="Calibri"/>
                <w:sz w:val="20"/>
              </w:rPr>
              <w:t>N/P</w:t>
            </w:r>
          </w:p>
        </w:tc>
        <w:tc>
          <w:tcPr>
            <w:tcW w:type="dxa" w:w="1512"/>
          </w:tcPr>
          <w:p>
            <w:pPr>
              <w:spacing w:before="40" w:after="40"/>
            </w:pPr>
            <w:r/>
            <w:r>
              <w:rPr>
                <w:rFonts w:ascii="Calibri" w:hAnsi="Calibri"/>
                <w:sz w:val="20"/>
              </w:rPr>
              <w:t>N/P</w:t>
            </w:r>
          </w:p>
        </w:tc>
      </w:tr>
      <w:tr>
        <w:tc>
          <w:tcPr>
            <w:tcW w:type="dxa" w:w="1512"/>
            <w:shd w:val="clear" w:color="auto" w:fill="EEF4FB"/>
          </w:tcPr>
          <w:p>
            <w:pPr>
              <w:spacing w:before="40" w:after="40"/>
            </w:pPr>
            <w:r/>
            <w:r>
              <w:rPr>
                <w:rFonts w:ascii="Calibri" w:hAnsi="Calibri"/>
                <w:sz w:val="20"/>
              </w:rPr>
              <w:t>ePlače 2026</w:t>
            </w:r>
          </w:p>
        </w:tc>
        <w:tc>
          <w:tcPr>
            <w:tcW w:type="dxa" w:w="1512"/>
            <w:shd w:val="clear" w:color="auto" w:fill="EEF4FB"/>
          </w:tcPr>
          <w:p>
            <w:pPr>
              <w:spacing w:before="40" w:after="40"/>
            </w:pPr>
            <w:r/>
            <w:r>
              <w:rPr>
                <w:rFonts w:ascii="Calibri" w:hAnsi="Calibri"/>
                <w:sz w:val="20"/>
              </w:rPr>
              <w:t>SaaS</w:t>
            </w:r>
          </w:p>
        </w:tc>
        <w:tc>
          <w:tcPr>
            <w:tcW w:type="dxa" w:w="1512"/>
            <w:shd w:val="clear" w:color="auto" w:fill="EEF4FB"/>
          </w:tcPr>
          <w:p>
            <w:pPr>
              <w:spacing w:before="40" w:after="40"/>
            </w:pPr>
            <w:r/>
            <w:r>
              <w:rPr>
                <w:rFonts w:ascii="Calibri" w:hAnsi="Calibri"/>
                <w:sz w:val="20"/>
              </w:rPr>
              <w:t>Da</w:t>
            </w:r>
          </w:p>
        </w:tc>
        <w:tc>
          <w:tcPr>
            <w:tcW w:type="dxa" w:w="1512"/>
            <w:shd w:val="clear" w:color="auto" w:fill="EEF4FB"/>
          </w:tcPr>
          <w:p>
            <w:pPr>
              <w:spacing w:before="40" w:after="40"/>
            </w:pPr>
            <w:r/>
            <w:r>
              <w:rPr>
                <w:rFonts w:ascii="Calibri" w:hAnsi="Calibri"/>
                <w:sz w:val="20"/>
              </w:rPr>
              <w:t>Da</w:t>
            </w:r>
          </w:p>
        </w:tc>
        <w:tc>
          <w:tcPr>
            <w:tcW w:type="dxa" w:w="1512"/>
            <w:shd w:val="clear" w:color="auto" w:fill="EEF4FB"/>
          </w:tcPr>
          <w:p>
            <w:pPr>
              <w:spacing w:before="40" w:after="40"/>
            </w:pPr>
            <w:r/>
            <w:r>
              <w:rPr>
                <w:rFonts w:ascii="Calibri" w:hAnsi="Calibri"/>
                <w:sz w:val="20"/>
              </w:rPr>
              <w:t>Da</w:t>
            </w:r>
          </w:p>
        </w:tc>
        <w:tc>
          <w:tcPr>
            <w:tcW w:type="dxa" w:w="1512"/>
            <w:shd w:val="clear" w:color="auto" w:fill="EEF4FB"/>
          </w:tcPr>
          <w:p>
            <w:pPr>
              <w:spacing w:before="40" w:after="40"/>
            </w:pPr>
            <w:r/>
            <w:r>
              <w:rPr>
                <w:rFonts w:ascii="Calibri" w:hAnsi="Calibri"/>
                <w:sz w:val="20"/>
              </w:rPr>
              <w:t>Da</w:t>
            </w:r>
          </w:p>
        </w:tc>
      </w:tr>
    </w:tbl>
    <w:p>
      <w:pPr>
        <w:spacing w:after="120"/>
      </w:pPr>
    </w:p>
    <w:p>
      <w:pPr/>
      <w:r>
        <w:rPr>
          <w:rFonts w:ascii="Calibri" w:hAnsi="Calibri"/>
          <w:i/>
          <w:sz w:val="22"/>
        </w:rPr>
        <w:t>(N/P = ni podatka v javni dokumentaciji)</w:t>
      </w:r>
    </w:p>
    <w:p>
      <w:pPr/>
      <w:r>
        <w:rPr>
          <w:rFonts w:ascii="Calibri" w:hAnsi="Calibri"/>
          <w:b/>
          <w:sz w:val="22"/>
        </w:rPr>
        <w:t>Minimax</w:t>
      </w:r>
      <w:r>
        <w:rPr>
          <w:rFonts w:ascii="Calibri" w:hAnsi="Calibri"/>
          <w:sz w:val="22"/>
        </w:rPr>
        <w:t xml:space="preserve"> je vodilna SaaS rešitev za slovensko računovodstvo. Ima obračun plač, a je usmerjena v celotno računovodsko platformo, ne zgolj v plače. Modul za plače je del širšega paketa, kar pomeni visoko vstopno ceno za podjetja, ki potrebujejo samo obračun.</w:t>
      </w:r>
    </w:p>
    <w:p>
      <w:pPr/>
      <w:r>
        <w:rPr>
          <w:rFonts w:ascii="Calibri" w:hAnsi="Calibri"/>
          <w:b/>
          <w:sz w:val="22"/>
        </w:rPr>
        <w:t>Vasco</w:t>
      </w:r>
      <w:r>
        <w:rPr>
          <w:rFonts w:ascii="Calibri" w:hAnsi="Calibri"/>
          <w:sz w:val="22"/>
        </w:rPr>
        <w:t xml:space="preserve"> je tradicional namizni program z oblačno različico. Dobro poznan med slovenskimi računovodjami, a arhitekturno star — brez sodobnega REST API-ja in brez asinhronega procesiranja.</w:t>
      </w:r>
    </w:p>
    <w:p>
      <w:pPr/>
      <w:r>
        <w:rPr>
          <w:rFonts w:ascii="Calibri" w:hAnsi="Calibri"/>
          <w:b/>
          <w:sz w:val="22"/>
        </w:rPr>
        <w:t>Birokrat</w:t>
      </w:r>
      <w:r>
        <w:rPr>
          <w:rFonts w:ascii="Calibri" w:hAnsi="Calibri"/>
          <w:sz w:val="22"/>
        </w:rPr>
        <w:t xml:space="preserve"> ostaja primarno namizna aplikacija brez spletnega vmesnika. Primeren za manjša podjetja z enim računovodjem na enem računalniku, ni primeren za SaaS scenarij.</w:t>
      </w:r>
    </w:p>
    <w:p>
      <w:pPr/>
      <w:r>
        <w:rPr>
          <w:rFonts w:ascii="Calibri" w:hAnsi="Calibri"/>
          <w:b/>
          <w:sz w:val="22"/>
        </w:rPr>
        <w:t>Razlika ePlače 2026:</w:t>
      </w:r>
      <w:r>
        <w:rPr>
          <w:rFonts w:ascii="Calibri" w:hAnsi="Calibri"/>
          <w:sz w:val="22"/>
        </w:rPr>
        <w:t xml:space="preserve"> Edina rešitev v primerjavi, ki eksplicitno implementira RLS izolacijo na nivoju baze in asinhrono procesiranje obračunov. Namenjeno je razvijalcem in računovodskim servisom, ki potrebujejo API-first platformo z visoko varnostjo in brez blokade vmesnika.</w:t>
      </w:r>
    </w:p>
    <w:p>
      <w:pPr>
        <w:pStyle w:val="Heading3"/>
      </w:pPr>
      <w:r>
        <w:t>2.3 Zakonodajni okvir — Slovenija 2026</w:t>
      </w:r>
    </w:p>
    <w:p>
      <w:pPr/>
      <w:r>
        <w:rPr>
          <w:rFonts w:ascii="Calibri" w:hAnsi="Calibri"/>
          <w:sz w:val="22"/>
        </w:rPr>
        <w:t>Obračun plač v Sloveniji ureja več zakonov. Vsak izračun mora biti usklajen z vsemi hkrati:</w:t>
      </w:r>
    </w:p>
    <w:p>
      <w:pPr/>
      <w:r>
        <w:rPr>
          <w:rFonts w:ascii="Calibri" w:hAnsi="Calibri"/>
          <w:b/>
          <w:sz w:val="22"/>
        </w:rPr>
        <w:t>Zakon o delovnih razmerjih (ZDR-1)</w:t>
      </w:r>
      <w:r>
        <w:rPr>
          <w:rFonts w:ascii="Calibri" w:hAnsi="Calibri"/>
          <w:sz w:val="22"/>
        </w:rPr>
        <w:t xml:space="preserve"> ureja pravice delavcev in obveznosti delodajalcev. Ključne določbe za obračun: nadure se obračunajo z vsaj 30-odstotnim dodatkom (Način B motor: faktor 1,30); bolniška do 30 delovnih dni bremeni delodajalca v višini 80 % osnove; letni dopust se nadomesti v višini 100 % osnove; minimalna plača velja kot spodnja meja bruto plače.</w:t>
      </w:r>
    </w:p>
    <w:p>
      <w:pPr/>
      <w:r>
        <w:rPr>
          <w:rFonts w:ascii="Calibri" w:hAnsi="Calibri"/>
          <w:b/>
          <w:sz w:val="22"/>
        </w:rPr>
        <w:t>Zakon o dohodnini (ZDoh-2)</w:t>
      </w:r>
      <w:r>
        <w:rPr>
          <w:rFonts w:ascii="Calibri" w:hAnsi="Calibri"/>
          <w:sz w:val="22"/>
        </w:rPr>
        <w:t xml:space="preserve"> določa akontacijo dohodnine po stopničasti lestvici. Za leto 2026 velja pet razredov z mejami in stopnjami (mesečni zneski):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spacing w:before="40" w:after="40"/>
            </w:pPr>
            <w:r/>
            <w:r>
              <w:rPr>
                <w:rFonts w:ascii="Calibri" w:hAnsi="Calibri"/>
                <w:b/>
                <w:sz w:val="20"/>
              </w:rPr>
              <w:t>Razred</w:t>
            </w:r>
          </w:p>
        </w:tc>
        <w:tc>
          <w:tcPr>
            <w:tcW w:type="dxa" w:w="1814"/>
            <w:shd w:val="clear" w:color="auto" w:fill="D6E4F0"/>
          </w:tcPr>
          <w:p>
            <w:pPr>
              <w:spacing w:before="40" w:after="40"/>
            </w:pPr>
            <w:r/>
            <w:r>
              <w:rPr>
                <w:rFonts w:ascii="Calibri" w:hAnsi="Calibri"/>
                <w:b/>
                <w:sz w:val="20"/>
              </w:rPr>
              <w:t>Od (€)</w:t>
            </w:r>
          </w:p>
        </w:tc>
        <w:tc>
          <w:tcPr>
            <w:tcW w:type="dxa" w:w="1814"/>
            <w:shd w:val="clear" w:color="auto" w:fill="D6E4F0"/>
          </w:tcPr>
          <w:p>
            <w:pPr>
              <w:spacing w:before="40" w:after="40"/>
            </w:pPr>
            <w:r/>
            <w:r>
              <w:rPr>
                <w:rFonts w:ascii="Calibri" w:hAnsi="Calibri"/>
                <w:b/>
                <w:sz w:val="20"/>
              </w:rPr>
              <w:t>Do (€)</w:t>
            </w:r>
          </w:p>
        </w:tc>
        <w:tc>
          <w:tcPr>
            <w:tcW w:type="dxa" w:w="1814"/>
            <w:shd w:val="clear" w:color="auto" w:fill="D6E4F0"/>
          </w:tcPr>
          <w:p>
            <w:pPr>
              <w:spacing w:before="40" w:after="40"/>
            </w:pPr>
            <w:r/>
            <w:r>
              <w:rPr>
                <w:rFonts w:ascii="Calibri" w:hAnsi="Calibri"/>
                <w:b/>
                <w:sz w:val="20"/>
              </w:rPr>
              <w:t>Stopnja</w:t>
            </w:r>
          </w:p>
        </w:tc>
        <w:tc>
          <w:tcPr>
            <w:tcW w:type="dxa" w:w="1814"/>
            <w:shd w:val="clear" w:color="auto" w:fill="D6E4F0"/>
          </w:tcPr>
          <w:p>
            <w:pPr>
              <w:spacing w:before="40" w:after="40"/>
            </w:pPr>
            <w:r/>
            <w:r>
              <w:rPr>
                <w:rFonts w:ascii="Calibri" w:hAnsi="Calibri"/>
                <w:b/>
                <w:sz w:val="20"/>
              </w:rPr>
              <w:t>Odmera baze</w:t>
            </w:r>
          </w:p>
        </w:tc>
      </w:tr>
      <w:tr>
        <w:tc>
          <w:tcPr>
            <w:tcW w:type="dxa" w:w="1814"/>
          </w:tcPr>
          <w:p>
            <w:pPr>
              <w:spacing w:before="40" w:after="40"/>
            </w:pPr>
            <w:r/>
            <w:r>
              <w:rPr>
                <w:rFonts w:ascii="Calibri" w:hAnsi="Calibri"/>
                <w:sz w:val="20"/>
              </w:rPr>
              <w:t>1</w:t>
            </w:r>
          </w:p>
        </w:tc>
        <w:tc>
          <w:tcPr>
            <w:tcW w:type="dxa" w:w="1814"/>
          </w:tcPr>
          <w:p>
            <w:pPr>
              <w:spacing w:before="40" w:after="40"/>
            </w:pPr>
            <w:r/>
            <w:r>
              <w:rPr>
                <w:rFonts w:ascii="Calibri" w:hAnsi="Calibri"/>
                <w:sz w:val="20"/>
              </w:rPr>
              <w:t>0</w:t>
            </w:r>
          </w:p>
        </w:tc>
        <w:tc>
          <w:tcPr>
            <w:tcW w:type="dxa" w:w="1814"/>
          </w:tcPr>
          <w:p>
            <w:pPr>
              <w:spacing w:before="40" w:after="40"/>
            </w:pPr>
            <w:r/>
            <w:r>
              <w:rPr>
                <w:rFonts w:ascii="Calibri" w:hAnsi="Calibri"/>
                <w:sz w:val="20"/>
              </w:rPr>
              <w:t>728,31</w:t>
            </w:r>
          </w:p>
        </w:tc>
        <w:tc>
          <w:tcPr>
            <w:tcW w:type="dxa" w:w="1814"/>
          </w:tcPr>
          <w:p>
            <w:pPr>
              <w:spacing w:before="40" w:after="40"/>
            </w:pPr>
            <w:r/>
            <w:r>
              <w:rPr>
                <w:rFonts w:ascii="Calibri" w:hAnsi="Calibri"/>
                <w:sz w:val="20"/>
              </w:rPr>
              <w:t>16 %</w:t>
            </w:r>
          </w:p>
        </w:tc>
        <w:tc>
          <w:tcPr>
            <w:tcW w:type="dxa" w:w="1814"/>
          </w:tcPr>
          <w:p>
            <w:pPr>
              <w:spacing w:before="40" w:after="40"/>
            </w:pPr>
            <w:r/>
            <w:r>
              <w:rPr>
                <w:rFonts w:ascii="Calibri" w:hAnsi="Calibri"/>
                <w:sz w:val="20"/>
              </w:rPr>
              <w:t>0</w:t>
            </w:r>
          </w:p>
        </w:tc>
      </w:tr>
      <w:tr>
        <w:tc>
          <w:tcPr>
            <w:tcW w:type="dxa" w:w="1814"/>
            <w:shd w:val="clear" w:color="auto" w:fill="EEF4FB"/>
          </w:tcPr>
          <w:p>
            <w:pPr>
              <w:spacing w:before="40" w:after="40"/>
            </w:pPr>
            <w:r/>
            <w:r>
              <w:rPr>
                <w:rFonts w:ascii="Calibri" w:hAnsi="Calibri"/>
                <w:sz w:val="20"/>
              </w:rPr>
              <w:t>2</w:t>
            </w:r>
          </w:p>
        </w:tc>
        <w:tc>
          <w:tcPr>
            <w:tcW w:type="dxa" w:w="1814"/>
            <w:shd w:val="clear" w:color="auto" w:fill="EEF4FB"/>
          </w:tcPr>
          <w:p>
            <w:pPr>
              <w:spacing w:before="40" w:after="40"/>
            </w:pPr>
            <w:r/>
            <w:r>
              <w:rPr>
                <w:rFonts w:ascii="Calibri" w:hAnsi="Calibri"/>
                <w:sz w:val="20"/>
              </w:rPr>
              <w:t>728,31</w:t>
            </w:r>
          </w:p>
        </w:tc>
        <w:tc>
          <w:tcPr>
            <w:tcW w:type="dxa" w:w="1814"/>
            <w:shd w:val="clear" w:color="auto" w:fill="EEF4FB"/>
          </w:tcPr>
          <w:p>
            <w:pPr>
              <w:spacing w:before="40" w:after="40"/>
            </w:pPr>
            <w:r/>
            <w:r>
              <w:rPr>
                <w:rFonts w:ascii="Calibri" w:hAnsi="Calibri"/>
                <w:sz w:val="20"/>
              </w:rPr>
              <w:t>1.735,42</w:t>
            </w:r>
          </w:p>
        </w:tc>
        <w:tc>
          <w:tcPr>
            <w:tcW w:type="dxa" w:w="1814"/>
            <w:shd w:val="clear" w:color="auto" w:fill="EEF4FB"/>
          </w:tcPr>
          <w:p>
            <w:pPr>
              <w:spacing w:before="40" w:after="40"/>
            </w:pPr>
            <w:r/>
            <w:r>
              <w:rPr>
                <w:rFonts w:ascii="Calibri" w:hAnsi="Calibri"/>
                <w:sz w:val="20"/>
              </w:rPr>
              <w:t>26 %</w:t>
            </w:r>
          </w:p>
        </w:tc>
        <w:tc>
          <w:tcPr>
            <w:tcW w:type="dxa" w:w="1814"/>
            <w:shd w:val="clear" w:color="auto" w:fill="EEF4FB"/>
          </w:tcPr>
          <w:p>
            <w:pPr>
              <w:spacing w:before="40" w:after="40"/>
            </w:pPr>
            <w:r/>
            <w:r>
              <w:rPr>
                <w:rFonts w:ascii="Calibri" w:hAnsi="Calibri"/>
                <w:sz w:val="20"/>
              </w:rPr>
              <w:t>116,53</w:t>
            </w:r>
          </w:p>
        </w:tc>
      </w:tr>
      <w:tr>
        <w:tc>
          <w:tcPr>
            <w:tcW w:type="dxa" w:w="1814"/>
          </w:tcPr>
          <w:p>
            <w:pPr>
              <w:spacing w:before="40" w:after="40"/>
            </w:pPr>
            <w:r/>
            <w:r>
              <w:rPr>
                <w:rFonts w:ascii="Calibri" w:hAnsi="Calibri"/>
                <w:sz w:val="20"/>
              </w:rPr>
              <w:t>3</w:t>
            </w:r>
          </w:p>
        </w:tc>
        <w:tc>
          <w:tcPr>
            <w:tcW w:type="dxa" w:w="1814"/>
          </w:tcPr>
          <w:p>
            <w:pPr>
              <w:spacing w:before="40" w:after="40"/>
            </w:pPr>
            <w:r/>
            <w:r>
              <w:rPr>
                <w:rFonts w:ascii="Calibri" w:hAnsi="Calibri"/>
                <w:sz w:val="20"/>
              </w:rPr>
              <w:t>1.735,42</w:t>
            </w:r>
          </w:p>
        </w:tc>
        <w:tc>
          <w:tcPr>
            <w:tcW w:type="dxa" w:w="1814"/>
          </w:tcPr>
          <w:p>
            <w:pPr>
              <w:spacing w:before="40" w:after="40"/>
            </w:pPr>
            <w:r/>
            <w:r>
              <w:rPr>
                <w:rFonts w:ascii="Calibri" w:hAnsi="Calibri"/>
                <w:sz w:val="20"/>
              </w:rPr>
              <w:t>4.306,47</w:t>
            </w:r>
          </w:p>
        </w:tc>
        <w:tc>
          <w:tcPr>
            <w:tcW w:type="dxa" w:w="1814"/>
          </w:tcPr>
          <w:p>
            <w:pPr>
              <w:spacing w:before="40" w:after="40"/>
            </w:pPr>
            <w:r/>
            <w:r>
              <w:rPr>
                <w:rFonts w:ascii="Calibri" w:hAnsi="Calibri"/>
                <w:sz w:val="20"/>
              </w:rPr>
              <w:t>33 %</w:t>
            </w:r>
          </w:p>
        </w:tc>
        <w:tc>
          <w:tcPr>
            <w:tcW w:type="dxa" w:w="1814"/>
          </w:tcPr>
          <w:p>
            <w:pPr>
              <w:spacing w:before="40" w:after="40"/>
            </w:pPr>
            <w:r/>
            <w:r>
              <w:rPr>
                <w:rFonts w:ascii="Calibri" w:hAnsi="Calibri"/>
                <w:sz w:val="20"/>
              </w:rPr>
              <w:t>378,36</w:t>
            </w:r>
          </w:p>
        </w:tc>
      </w:tr>
      <w:tr>
        <w:tc>
          <w:tcPr>
            <w:tcW w:type="dxa" w:w="1814"/>
            <w:shd w:val="clear" w:color="auto" w:fill="EEF4FB"/>
          </w:tcPr>
          <w:p>
            <w:pPr>
              <w:spacing w:before="40" w:after="40"/>
            </w:pPr>
            <w:r/>
            <w:r>
              <w:rPr>
                <w:rFonts w:ascii="Calibri" w:hAnsi="Calibri"/>
                <w:sz w:val="20"/>
              </w:rPr>
              <w:t>4</w:t>
            </w:r>
          </w:p>
        </w:tc>
        <w:tc>
          <w:tcPr>
            <w:tcW w:type="dxa" w:w="1814"/>
            <w:shd w:val="clear" w:color="auto" w:fill="EEF4FB"/>
          </w:tcPr>
          <w:p>
            <w:pPr>
              <w:spacing w:before="40" w:after="40"/>
            </w:pPr>
            <w:r/>
            <w:r>
              <w:rPr>
                <w:rFonts w:ascii="Calibri" w:hAnsi="Calibri"/>
                <w:sz w:val="20"/>
              </w:rPr>
              <w:t>4.306,47</w:t>
            </w:r>
          </w:p>
        </w:tc>
        <w:tc>
          <w:tcPr>
            <w:tcW w:type="dxa" w:w="1814"/>
            <w:shd w:val="clear" w:color="auto" w:fill="EEF4FB"/>
          </w:tcPr>
          <w:p>
            <w:pPr>
              <w:spacing w:before="40" w:after="40"/>
            </w:pPr>
            <w:r/>
            <w:r>
              <w:rPr>
                <w:rFonts w:ascii="Calibri" w:hAnsi="Calibri"/>
                <w:sz w:val="20"/>
              </w:rPr>
              <w:t>8.612,92</w:t>
            </w:r>
          </w:p>
        </w:tc>
        <w:tc>
          <w:tcPr>
            <w:tcW w:type="dxa" w:w="1814"/>
            <w:shd w:val="clear" w:color="auto" w:fill="EEF4FB"/>
          </w:tcPr>
          <w:p>
            <w:pPr>
              <w:spacing w:before="40" w:after="40"/>
            </w:pPr>
            <w:r/>
            <w:r>
              <w:rPr>
                <w:rFonts w:ascii="Calibri" w:hAnsi="Calibri"/>
                <w:sz w:val="20"/>
              </w:rPr>
              <w:t>39 %</w:t>
            </w:r>
          </w:p>
        </w:tc>
        <w:tc>
          <w:tcPr>
            <w:tcW w:type="dxa" w:w="1814"/>
            <w:shd w:val="clear" w:color="auto" w:fill="EEF4FB"/>
          </w:tcPr>
          <w:p>
            <w:pPr>
              <w:spacing w:before="40" w:after="40"/>
            </w:pPr>
            <w:r/>
            <w:r>
              <w:rPr>
                <w:rFonts w:ascii="Calibri" w:hAnsi="Calibri"/>
                <w:sz w:val="20"/>
              </w:rPr>
              <w:t>1.226,78</w:t>
            </w:r>
          </w:p>
        </w:tc>
      </w:tr>
      <w:tr>
        <w:tc>
          <w:tcPr>
            <w:tcW w:type="dxa" w:w="1814"/>
          </w:tcPr>
          <w:p>
            <w:pPr>
              <w:spacing w:before="40" w:after="40"/>
            </w:pPr>
            <w:r/>
            <w:r>
              <w:rPr>
                <w:rFonts w:ascii="Calibri" w:hAnsi="Calibri"/>
                <w:sz w:val="20"/>
              </w:rPr>
              <w:t>5</w:t>
            </w:r>
          </w:p>
        </w:tc>
        <w:tc>
          <w:tcPr>
            <w:tcW w:type="dxa" w:w="1814"/>
          </w:tcPr>
          <w:p>
            <w:pPr>
              <w:spacing w:before="40" w:after="40"/>
            </w:pPr>
            <w:r/>
            <w:r>
              <w:rPr>
                <w:rFonts w:ascii="Calibri" w:hAnsi="Calibri"/>
                <w:sz w:val="20"/>
              </w:rPr>
              <w:t>8.612,92</w:t>
            </w:r>
          </w:p>
        </w:tc>
        <w:tc>
          <w:tcPr>
            <w:tcW w:type="dxa" w:w="1814"/>
          </w:tcPr>
          <w:p>
            <w:pPr>
              <w:spacing w:before="40" w:after="40"/>
            </w:pPr>
            <w:r/>
            <w:r>
              <w:rPr>
                <w:rFonts w:ascii="Calibri" w:hAnsi="Calibri"/>
                <w:sz w:val="20"/>
              </w:rPr>
              <w:t>∞</w:t>
            </w:r>
          </w:p>
        </w:tc>
        <w:tc>
          <w:tcPr>
            <w:tcW w:type="dxa" w:w="1814"/>
          </w:tcPr>
          <w:p>
            <w:pPr>
              <w:spacing w:before="40" w:after="40"/>
            </w:pPr>
            <w:r/>
            <w:r>
              <w:rPr>
                <w:rFonts w:ascii="Calibri" w:hAnsi="Calibri"/>
                <w:sz w:val="20"/>
              </w:rPr>
              <w:t>50 %</w:t>
            </w:r>
          </w:p>
        </w:tc>
        <w:tc>
          <w:tcPr>
            <w:tcW w:type="dxa" w:w="1814"/>
          </w:tcPr>
          <w:p>
            <w:pPr>
              <w:spacing w:before="40" w:after="40"/>
            </w:pPr>
            <w:r/>
            <w:r>
              <w:rPr>
                <w:rFonts w:ascii="Calibri" w:hAnsi="Calibri"/>
                <w:sz w:val="20"/>
              </w:rPr>
              <w:t>2.805,86</w:t>
            </w:r>
          </w:p>
        </w:tc>
      </w:tr>
    </w:tbl>
    <w:p>
      <w:pPr>
        <w:spacing w:after="120"/>
      </w:pPr>
    </w:p>
    <w:p>
      <w:pPr/>
      <w:r>
        <w:rPr>
          <w:rFonts w:ascii="Calibri" w:hAnsi="Calibri"/>
          <w:sz w:val="22"/>
        </w:rPr>
        <w:t>Splošna olajšava znaša 416,67 €/mesec za rezidente. Dodatne olajšave veljajo za vzdrževane družinske člane.</w:t>
      </w:r>
    </w:p>
    <w:p>
      <w:pPr/>
      <w:r>
        <w:rPr>
          <w:rFonts w:ascii="Calibri" w:hAnsi="Calibri"/>
          <w:b/>
          <w:sz w:val="22"/>
        </w:rPr>
        <w:t>Zakon o zdravstvenem varstvu in zdravstvenem zavarovanju (ZZVZZ)</w:t>
      </w:r>
      <w:r>
        <w:rPr>
          <w:rFonts w:ascii="Calibri" w:hAnsi="Calibri"/>
          <w:sz w:val="22"/>
        </w:rPr>
        <w:t xml:space="preserve"> ureja zdravstvene prispevke. Novela ZZVZZ-T je uvedla Obvezno zdravstveno prostovoljno zavarovanje (OZP) kot fiksni mesečni znesek.</w:t>
      </w:r>
    </w:p>
    <w:p>
      <w:pPr/>
      <w:r>
        <w:rPr>
          <w:rFonts w:ascii="Calibri" w:hAnsi="Calibri"/>
          <w:b/>
          <w:sz w:val="22"/>
        </w:rPr>
        <w:t>Zakon o dolgotrajni oskrbi (ZDOsk-1)</w:t>
      </w:r>
      <w:r>
        <w:rPr>
          <w:rFonts w:ascii="Calibri" w:hAnsi="Calibri"/>
          <w:sz w:val="22"/>
        </w:rPr>
        <w:t xml:space="preserve"> je uvedel nov prispevek 1,00 % od 1. julija 2025. Velja za delodajalca (1,00 % od bruta) in delojemalca (1,00 % od bruta).</w:t>
      </w:r>
    </w:p>
    <w:p>
      <w:pPr/>
      <w:r>
        <w:rPr>
          <w:rFonts w:ascii="Calibri" w:hAnsi="Calibri"/>
          <w:b/>
          <w:sz w:val="22"/>
        </w:rPr>
        <w:t>Zakon o minimalni plači (ZMinP)</w:t>
      </w:r>
      <w:r>
        <w:rPr>
          <w:rFonts w:ascii="Calibri" w:hAnsi="Calibri"/>
          <w:sz w:val="22"/>
        </w:rPr>
        <w:t xml:space="preserve"> določa minimalno plačo, ki za leto 2026 znaša </w:t>
      </w:r>
      <w:r>
        <w:rPr>
          <w:rFonts w:ascii="Calibri" w:hAnsi="Calibri"/>
          <w:b/>
          <w:sz w:val="22"/>
        </w:rPr>
        <w:t>1.481,88 €</w:t>
      </w:r>
      <w:r>
        <w:rPr>
          <w:rFonts w:ascii="Calibri" w:hAnsi="Calibri"/>
          <w:sz w:val="22"/>
        </w:rPr>
        <w:t xml:space="preserve"> bruto. Sistem jo preverja po vsakem izračunu bruto plače in javi napako, če bi bila plača pod to mejo.</w:t>
      </w:r>
    </w:p>
    <w:p>
      <w:pPr>
        <w:spacing w:before="80" w:after="40"/>
      </w:pPr>
      <w:r>
        <w:rPr>
          <w:rFonts w:ascii="Calibri" w:hAnsi="Calibri"/>
          <w:b/>
          <w:sz w:val="22"/>
        </w:rPr>
        <w:t>Skupaj veljavne stopnje za leto 2026:</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Prispevek</w:t>
            </w:r>
          </w:p>
        </w:tc>
        <w:tc>
          <w:tcPr>
            <w:tcW w:type="dxa" w:w="3024"/>
            <w:shd w:val="clear" w:color="auto" w:fill="D6E4F0"/>
          </w:tcPr>
          <w:p>
            <w:pPr>
              <w:spacing w:before="40" w:after="40"/>
            </w:pPr>
            <w:r/>
            <w:r>
              <w:rPr>
                <w:rFonts w:ascii="Calibri" w:hAnsi="Calibri"/>
                <w:b/>
                <w:sz w:val="20"/>
              </w:rPr>
              <w:t>Delojemalec</w:t>
            </w:r>
          </w:p>
        </w:tc>
        <w:tc>
          <w:tcPr>
            <w:tcW w:type="dxa" w:w="3024"/>
            <w:shd w:val="clear" w:color="auto" w:fill="D6E4F0"/>
          </w:tcPr>
          <w:p>
            <w:pPr>
              <w:spacing w:before="40" w:after="40"/>
            </w:pPr>
            <w:r/>
            <w:r>
              <w:rPr>
                <w:rFonts w:ascii="Calibri" w:hAnsi="Calibri"/>
                <w:b/>
                <w:sz w:val="20"/>
              </w:rPr>
              <w:t>Delodajalec</w:t>
            </w:r>
          </w:p>
        </w:tc>
      </w:tr>
      <w:tr>
        <w:tc>
          <w:tcPr>
            <w:tcW w:type="dxa" w:w="3024"/>
          </w:tcPr>
          <w:p>
            <w:pPr>
              <w:spacing w:before="40" w:after="40"/>
            </w:pPr>
            <w:r/>
            <w:r>
              <w:rPr>
                <w:rFonts w:ascii="Calibri" w:hAnsi="Calibri"/>
                <w:sz w:val="20"/>
              </w:rPr>
              <w:t>PIZ</w:t>
            </w:r>
          </w:p>
        </w:tc>
        <w:tc>
          <w:tcPr>
            <w:tcW w:type="dxa" w:w="3024"/>
          </w:tcPr>
          <w:p>
            <w:pPr>
              <w:spacing w:before="40" w:after="40"/>
            </w:pPr>
            <w:r/>
            <w:r>
              <w:rPr>
                <w:rFonts w:ascii="Calibri" w:hAnsi="Calibri"/>
                <w:sz w:val="20"/>
              </w:rPr>
              <w:t>15,50 %</w:t>
            </w:r>
          </w:p>
        </w:tc>
        <w:tc>
          <w:tcPr>
            <w:tcW w:type="dxa" w:w="3024"/>
          </w:tcPr>
          <w:p>
            <w:pPr>
              <w:spacing w:before="40" w:after="40"/>
            </w:pPr>
            <w:r/>
            <w:r>
              <w:rPr>
                <w:rFonts w:ascii="Calibri" w:hAnsi="Calibri"/>
                <w:sz w:val="20"/>
              </w:rPr>
              <w:t>8,85 %</w:t>
            </w:r>
          </w:p>
        </w:tc>
      </w:tr>
      <w:tr>
        <w:tc>
          <w:tcPr>
            <w:tcW w:type="dxa" w:w="3024"/>
            <w:shd w:val="clear" w:color="auto" w:fill="EEF4FB"/>
          </w:tcPr>
          <w:p>
            <w:pPr>
              <w:spacing w:before="40" w:after="40"/>
            </w:pPr>
            <w:r/>
            <w:r>
              <w:rPr>
                <w:rFonts w:ascii="Calibri" w:hAnsi="Calibri"/>
                <w:sz w:val="20"/>
              </w:rPr>
              <w:t>ZZ</w:t>
            </w:r>
          </w:p>
        </w:tc>
        <w:tc>
          <w:tcPr>
            <w:tcW w:type="dxa" w:w="3024"/>
            <w:shd w:val="clear" w:color="auto" w:fill="EEF4FB"/>
          </w:tcPr>
          <w:p>
            <w:pPr>
              <w:spacing w:before="40" w:after="40"/>
            </w:pPr>
            <w:r/>
            <w:r>
              <w:rPr>
                <w:rFonts w:ascii="Calibri" w:hAnsi="Calibri"/>
                <w:sz w:val="20"/>
              </w:rPr>
              <w:t>6,36 %</w:t>
            </w:r>
          </w:p>
        </w:tc>
        <w:tc>
          <w:tcPr>
            <w:tcW w:type="dxa" w:w="3024"/>
            <w:shd w:val="clear" w:color="auto" w:fill="EEF4FB"/>
          </w:tcPr>
          <w:p>
            <w:pPr>
              <w:spacing w:before="40" w:after="40"/>
            </w:pPr>
            <w:r/>
            <w:r>
              <w:rPr>
                <w:rFonts w:ascii="Calibri" w:hAnsi="Calibri"/>
                <w:sz w:val="20"/>
              </w:rPr>
              <w:t>6,56 %</w:t>
            </w:r>
          </w:p>
        </w:tc>
      </w:tr>
      <w:tr>
        <w:tc>
          <w:tcPr>
            <w:tcW w:type="dxa" w:w="3024"/>
          </w:tcPr>
          <w:p>
            <w:pPr>
              <w:spacing w:before="40" w:after="40"/>
            </w:pPr>
            <w:r/>
            <w:r>
              <w:rPr>
                <w:rFonts w:ascii="Calibri" w:hAnsi="Calibri"/>
                <w:sz w:val="20"/>
              </w:rPr>
              <w:t>ZAP (brezposelnost)</w:t>
            </w:r>
          </w:p>
        </w:tc>
        <w:tc>
          <w:tcPr>
            <w:tcW w:type="dxa" w:w="3024"/>
          </w:tcPr>
          <w:p>
            <w:pPr>
              <w:spacing w:before="40" w:after="40"/>
            </w:pPr>
            <w:r/>
            <w:r>
              <w:rPr>
                <w:rFonts w:ascii="Calibri" w:hAnsi="Calibri"/>
                <w:sz w:val="20"/>
              </w:rPr>
              <w:t>0,14 %</w:t>
            </w:r>
          </w:p>
        </w:tc>
        <w:tc>
          <w:tcPr>
            <w:tcW w:type="dxa" w:w="3024"/>
          </w:tcPr>
          <w:p>
            <w:pPr>
              <w:spacing w:before="40" w:after="40"/>
            </w:pPr>
            <w:r/>
            <w:r>
              <w:rPr>
                <w:rFonts w:ascii="Calibri" w:hAnsi="Calibri"/>
                <w:sz w:val="20"/>
              </w:rPr>
              <w:t>0,06 %</w:t>
            </w:r>
          </w:p>
        </w:tc>
      </w:tr>
      <w:tr>
        <w:tc>
          <w:tcPr>
            <w:tcW w:type="dxa" w:w="3024"/>
            <w:shd w:val="clear" w:color="auto" w:fill="EEF4FB"/>
          </w:tcPr>
          <w:p>
            <w:pPr>
              <w:spacing w:before="40" w:after="40"/>
            </w:pPr>
            <w:r/>
            <w:r>
              <w:rPr>
                <w:rFonts w:ascii="Calibri" w:hAnsi="Calibri"/>
                <w:sz w:val="20"/>
              </w:rPr>
              <w:t>Starševsko varstvo</w:t>
            </w:r>
          </w:p>
        </w:tc>
        <w:tc>
          <w:tcPr>
            <w:tcW w:type="dxa" w:w="3024"/>
            <w:shd w:val="clear" w:color="auto" w:fill="EEF4FB"/>
          </w:tcPr>
          <w:p>
            <w:pPr>
              <w:spacing w:before="40" w:after="40"/>
            </w:pPr>
            <w:r/>
            <w:r>
              <w:rPr>
                <w:rFonts w:ascii="Calibri" w:hAnsi="Calibri"/>
                <w:sz w:val="20"/>
              </w:rPr>
              <w:t>0,10 %</w:t>
            </w:r>
          </w:p>
        </w:tc>
        <w:tc>
          <w:tcPr>
            <w:tcW w:type="dxa" w:w="3024"/>
            <w:shd w:val="clear" w:color="auto" w:fill="EEF4FB"/>
          </w:tcPr>
          <w:p>
            <w:pPr>
              <w:spacing w:before="40" w:after="40"/>
            </w:pPr>
            <w:r/>
            <w:r>
              <w:rPr>
                <w:rFonts w:ascii="Calibri" w:hAnsi="Calibri"/>
                <w:sz w:val="20"/>
              </w:rPr>
              <w:t>0,10 %</w:t>
            </w:r>
          </w:p>
        </w:tc>
      </w:tr>
      <w:tr>
        <w:tc>
          <w:tcPr>
            <w:tcW w:type="dxa" w:w="3024"/>
          </w:tcPr>
          <w:p>
            <w:pPr>
              <w:spacing w:before="40" w:after="40"/>
            </w:pPr>
            <w:r/>
            <w:r>
              <w:rPr>
                <w:rFonts w:ascii="Calibri" w:hAnsi="Calibri"/>
                <w:sz w:val="20"/>
              </w:rPr>
              <w:t>Dolgotrajna oskrba</w:t>
            </w:r>
          </w:p>
        </w:tc>
        <w:tc>
          <w:tcPr>
            <w:tcW w:type="dxa" w:w="3024"/>
          </w:tcPr>
          <w:p>
            <w:pPr>
              <w:spacing w:before="40" w:after="40"/>
            </w:pPr>
            <w:r/>
            <w:r>
              <w:rPr>
                <w:rFonts w:ascii="Calibri" w:hAnsi="Calibri"/>
                <w:sz w:val="20"/>
              </w:rPr>
              <w:t>1,00 %</w:t>
            </w:r>
          </w:p>
        </w:tc>
        <w:tc>
          <w:tcPr>
            <w:tcW w:type="dxa" w:w="3024"/>
          </w:tcPr>
          <w:p>
            <w:pPr>
              <w:spacing w:before="40" w:after="40"/>
            </w:pPr>
            <w:r/>
            <w:r>
              <w:rPr>
                <w:rFonts w:ascii="Calibri" w:hAnsi="Calibri"/>
                <w:sz w:val="20"/>
              </w:rPr>
              <w:t>1,00 %</w:t>
            </w:r>
          </w:p>
        </w:tc>
      </w:tr>
      <w:tr>
        <w:tc>
          <w:tcPr>
            <w:tcW w:type="dxa" w:w="3024"/>
            <w:shd w:val="clear" w:color="auto" w:fill="EEF4FB"/>
          </w:tcPr>
          <w:p>
            <w:pPr>
              <w:spacing w:before="40" w:after="40"/>
            </w:pPr>
            <w:r/>
            <w:r>
              <w:rPr>
                <w:rFonts w:ascii="Calibri" w:hAnsi="Calibri"/>
                <w:sz w:val="20"/>
              </w:rPr>
              <w:t>Poškodbe pri delu</w:t>
            </w:r>
          </w:p>
        </w:tc>
        <w:tc>
          <w:tcPr>
            <w:tcW w:type="dxa" w:w="3024"/>
            <w:shd w:val="clear" w:color="auto" w:fill="EEF4FB"/>
          </w:tcPr>
          <w:p>
            <w:pPr>
              <w:spacing w:before="40" w:after="40"/>
            </w:pPr>
            <w:r/>
            <w:r>
              <w:rPr>
                <w:rFonts w:ascii="Calibri" w:hAnsi="Calibri"/>
                <w:sz w:val="20"/>
              </w:rPr>
              <w:t>—</w:t>
            </w:r>
          </w:p>
        </w:tc>
        <w:tc>
          <w:tcPr>
            <w:tcW w:type="dxa" w:w="3024"/>
            <w:shd w:val="clear" w:color="auto" w:fill="EEF4FB"/>
          </w:tcPr>
          <w:p>
            <w:pPr>
              <w:spacing w:before="40" w:after="40"/>
            </w:pPr>
            <w:r/>
            <w:r>
              <w:rPr>
                <w:rFonts w:ascii="Calibri" w:hAnsi="Calibri"/>
                <w:sz w:val="20"/>
              </w:rPr>
              <w:t>0,53 %</w:t>
            </w:r>
          </w:p>
        </w:tc>
      </w:tr>
      <w:tr>
        <w:tc>
          <w:tcPr>
            <w:tcW w:type="dxa" w:w="3024"/>
          </w:tcPr>
          <w:p>
            <w:pPr>
              <w:spacing w:before="40" w:after="40"/>
            </w:pPr>
            <w:r/>
            <w:r>
              <w:rPr>
                <w:rFonts w:ascii="Calibri" w:hAnsi="Calibri"/>
                <w:sz w:val="20"/>
              </w:rPr>
              <w:t>Skupaj</w:t>
            </w:r>
          </w:p>
        </w:tc>
        <w:tc>
          <w:tcPr>
            <w:tcW w:type="dxa" w:w="3024"/>
          </w:tcPr>
          <w:p>
            <w:pPr>
              <w:spacing w:before="40" w:after="40"/>
            </w:pPr>
            <w:r/>
            <w:r>
              <w:rPr>
                <w:rFonts w:ascii="Calibri" w:hAnsi="Calibri"/>
                <w:sz w:val="20"/>
              </w:rPr>
              <w:t>23,10 %</w:t>
            </w:r>
          </w:p>
        </w:tc>
        <w:tc>
          <w:tcPr>
            <w:tcW w:type="dxa" w:w="3024"/>
          </w:tcPr>
          <w:p>
            <w:pPr>
              <w:spacing w:before="40" w:after="40"/>
            </w:pPr>
            <w:r/>
            <w:r>
              <w:rPr>
                <w:rFonts w:ascii="Calibri" w:hAnsi="Calibri"/>
                <w:sz w:val="20"/>
              </w:rPr>
              <w:t>17,10 %</w:t>
            </w:r>
          </w:p>
        </w:tc>
      </w:tr>
      <w:tr>
        <w:tc>
          <w:tcPr>
            <w:tcW w:type="dxa" w:w="3024"/>
            <w:shd w:val="clear" w:color="auto" w:fill="EEF4FB"/>
          </w:tcPr>
          <w:p>
            <w:pPr>
              <w:spacing w:before="40" w:after="40"/>
            </w:pPr>
            <w:r/>
            <w:r>
              <w:rPr>
                <w:rFonts w:ascii="Calibri" w:hAnsi="Calibri"/>
                <w:sz w:val="20"/>
              </w:rPr>
              <w:t>OZP</w:t>
            </w:r>
          </w:p>
        </w:tc>
        <w:tc>
          <w:tcPr>
            <w:tcW w:type="dxa" w:w="3024"/>
            <w:shd w:val="clear" w:color="auto" w:fill="EEF4FB"/>
          </w:tcPr>
          <w:p>
            <w:pPr>
              <w:spacing w:before="40" w:after="40"/>
            </w:pPr>
            <w:r/>
            <w:r>
              <w:rPr>
                <w:rFonts w:ascii="Calibri" w:hAnsi="Calibri"/>
                <w:sz w:val="20"/>
              </w:rPr>
              <w:t>35,00 €/mes (fiksno)</w:t>
            </w:r>
          </w:p>
        </w:tc>
        <w:tc>
          <w:tcPr>
            <w:tcW w:type="dxa" w:w="3024"/>
            <w:shd w:val="clear" w:color="auto" w:fill="EEF4FB"/>
          </w:tcPr>
          <w:p>
            <w:pPr>
              <w:spacing w:before="40" w:after="40"/>
            </w:pPr>
            <w:r/>
            <w:r>
              <w:rPr>
                <w:rFonts w:ascii="Calibri" w:hAnsi="Calibri"/>
                <w:sz w:val="20"/>
              </w:rPr>
              <w:t>—</w:t>
            </w:r>
          </w:p>
        </w:tc>
      </w:tr>
    </w:tbl>
    <w:p>
      <w:pPr>
        <w:spacing w:after="120"/>
      </w:pPr>
    </w:p>
    <w:p>
      <w:pPr/>
      <w:r>
        <w:rPr>
          <w:rFonts w:ascii="Calibri" w:hAnsi="Calibri"/>
          <w:sz w:val="22"/>
        </w:rPr>
        <w:t>Povračila stroškov: prehrana 7,96 €/dan prisotnosti, prevoz 0,21 €/km (razdalja dom–delo).</w:t>
      </w:r>
    </w:p>
    <w:p>
      <w:pPr>
        <w:pStyle w:val="Heading3"/>
      </w:pPr>
      <w:r>
        <w:t>2.4 Tehnologije</w:t>
      </w:r>
    </w:p>
    <w:p>
      <w:pPr/>
      <w:r>
        <w:rPr>
          <w:rFonts w:ascii="Calibri" w:hAnsi="Calibri"/>
          <w:sz w:val="22"/>
        </w:rPr>
        <w:t>Za vsako ključno tehnologijo je bila odločitev utemeljena z zahtevami projekta:</w:t>
      </w:r>
    </w:p>
    <w:p>
      <w:pPr/>
      <w:r>
        <w:rPr>
          <w:rFonts w:ascii="Calibri" w:hAnsi="Calibri"/>
          <w:b/>
          <w:sz w:val="22"/>
        </w:rPr>
        <w:t>Angular 18</w:t>
      </w:r>
      <w:r>
        <w:rPr>
          <w:rFonts w:ascii="Calibri" w:hAnsi="Calibri"/>
          <w:sz w:val="22"/>
        </w:rPr>
        <w:t xml:space="preserve"> je bil izbran za sprednji del, ker Reactive Forms z vgrajenimi validatorji neposredno naslavlja hipotezo H2. Signals API zagotavlja reaktivno upravljanje stanja brez dodatnih knjižnic. Standalone Components zmanjšajo obseg kode in pospešijo začetno nalaganje. Alternativa React z react-hook-form bi zahtevala več zunanjih odvisnosti za primerljivo funkcionalnost obrazcev.</w:t>
      </w:r>
    </w:p>
    <w:p>
      <w:pPr/>
      <w:r>
        <w:rPr>
          <w:rFonts w:ascii="Calibri" w:hAnsi="Calibri"/>
          <w:b/>
          <w:sz w:val="22"/>
        </w:rPr>
        <w:t>Node.js 20 z TypeScript</w:t>
      </w:r>
      <w:r>
        <w:rPr>
          <w:rFonts w:ascii="Calibri" w:hAnsi="Calibri"/>
          <w:sz w:val="22"/>
        </w:rPr>
        <w:t xml:space="preserve"> je bil izbran za zaledni del. AsyncLocalStorage (vgrajeno od Node.js 16) omogoča propagacijo </w:t>
      </w:r>
      <w:r>
        <w:rPr>
          <w:rFonts w:ascii="Courier New" w:hAnsi="Courier New"/>
          <w:color w:val="C0392B"/>
          <w:sz w:val="20"/>
        </w:rPr>
        <w:t>tenant_id</w:t>
      </w:r>
      <w:r>
        <w:rPr>
          <w:rFonts w:ascii="Calibri" w:hAnsi="Calibri"/>
          <w:sz w:val="22"/>
        </w:rPr>
        <w:t xml:space="preserve"> prek celotnega asinhronega klicnega sklada brez eksplicitnega posredovanja parametra — ključno za RLS implementacijo. TypeScript zagotavlja tipno varnost pri finančnih izračunih in prepreči kategorijo napak, ki bi jih JavaScript spregledal.</w:t>
      </w:r>
    </w:p>
    <w:p>
      <w:pPr/>
      <w:r>
        <w:rPr>
          <w:rFonts w:ascii="Calibri" w:hAnsi="Calibri"/>
          <w:b/>
          <w:sz w:val="22"/>
        </w:rPr>
        <w:t>MS SQL Server (Azure SQL)</w:t>
      </w:r>
      <w:r>
        <w:rPr>
          <w:rFonts w:ascii="Calibri" w:hAnsi="Calibri"/>
          <w:sz w:val="22"/>
        </w:rPr>
        <w:t xml:space="preserve"> je bila edina praktična izbira, ker ima vgrajena podporo za Row-Level Security, Temporal Tables in </w:t>
      </w:r>
      <w:r>
        <w:rPr>
          <w:rFonts w:ascii="Courier New" w:hAnsi="Courier New"/>
          <w:color w:val="C0392B"/>
          <w:sz w:val="20"/>
        </w:rPr>
        <w:t>SESSION_CONTEXT</w:t>
      </w:r>
      <w:r>
        <w:rPr>
          <w:rFonts w:ascii="Calibri" w:hAnsi="Calibri"/>
          <w:sz w:val="22"/>
        </w:rPr>
        <w:t xml:space="preserve"> — tri tehnologije, na katerih temelji varnostni model. PostgreSQL sicer podpira RLS, a z drugačnim mehanizmom (</w:t>
      </w:r>
      <w:r>
        <w:rPr>
          <w:rFonts w:ascii="Courier New" w:hAnsi="Courier New"/>
          <w:color w:val="C0392B"/>
          <w:sz w:val="20"/>
        </w:rPr>
        <w:t>SET LOCAL</w:t>
      </w:r>
      <w:r>
        <w:rPr>
          <w:rFonts w:ascii="Calibri" w:hAnsi="Calibri"/>
          <w:sz w:val="22"/>
        </w:rPr>
        <w:t xml:space="preserve"> namesto </w:t>
      </w:r>
      <w:r>
        <w:rPr>
          <w:rFonts w:ascii="Courier New" w:hAnsi="Courier New"/>
          <w:color w:val="C0392B"/>
          <w:sz w:val="20"/>
        </w:rPr>
        <w:t>SESSION_CONTEXT</w:t>
      </w:r>
      <w:r>
        <w:rPr>
          <w:rFonts w:ascii="Calibri" w:hAnsi="Calibri"/>
          <w:sz w:val="22"/>
        </w:rPr>
        <w:t>), ki zahteva drugačen pristop v Node.js driverju.</w:t>
      </w:r>
    </w:p>
    <w:p>
      <w:pPr/>
      <w:r>
        <w:rPr>
          <w:rFonts w:ascii="Calibri" w:hAnsi="Calibri"/>
          <w:b/>
          <w:sz w:val="22"/>
        </w:rPr>
        <w:t>BullMQ z Redis</w:t>
      </w:r>
      <w:r>
        <w:rPr>
          <w:rFonts w:ascii="Calibri" w:hAnsi="Calibri"/>
          <w:sz w:val="22"/>
        </w:rPr>
        <w:t xml:space="preserve"> zagotavlja asinhrono procesiranje obračunov. Worker teče v ločenem procesu in ne vpliva na odzivnost Express API-ja. Redis je enostaven za namestitev in že vključen v Railway infrastrukturo. Alternativa — Node.js child_process ali worker_threads — bi bila kompleksnejša za upravljanje napak in ponovne zagone.</w:t>
      </w:r>
    </w:p>
    <w:p>
      <w:pPr/>
      <w:r>
        <w:rPr>
          <w:rFonts w:ascii="Calibri" w:hAnsi="Calibri"/>
          <w:b/>
          <w:sz w:val="22"/>
        </w:rPr>
        <w:t>BigNumber.js</w:t>
      </w:r>
      <w:r>
        <w:rPr>
          <w:rFonts w:ascii="Calibri" w:hAnsi="Calibri"/>
          <w:sz w:val="22"/>
        </w:rPr>
        <w:t xml:space="preserve"> preprečuje napake plavajoče vejice, ki so pri finančnih izračunih nedopustne. JavaScript nativni </w:t>
      </w:r>
      <w:r>
        <w:rPr>
          <w:rFonts w:ascii="Courier New" w:hAnsi="Courier New"/>
          <w:color w:val="C0392B"/>
          <w:sz w:val="20"/>
        </w:rPr>
        <w:t>number</w:t>
      </w:r>
      <w:r>
        <w:rPr>
          <w:rFonts w:ascii="Calibri" w:hAnsi="Calibri"/>
          <w:sz w:val="22"/>
        </w:rPr>
        <w:t xml:space="preserve"> type npr. izračuna </w:t>
      </w:r>
      <w:r>
        <w:rPr>
          <w:rFonts w:ascii="Courier New" w:hAnsi="Courier New"/>
          <w:color w:val="C0392B"/>
          <w:sz w:val="20"/>
        </w:rPr>
        <w:t>0.1 + 0.2 = 0.30000000000000004</w:t>
      </w:r>
      <w:r>
        <w:rPr>
          <w:rFonts w:ascii="Calibri" w:hAnsi="Calibri"/>
          <w:sz w:val="22"/>
        </w:rPr>
        <w:t xml:space="preserve">. Z </w:t>
      </w:r>
      <w:r>
        <w:rPr>
          <w:rFonts w:ascii="Courier New" w:hAnsi="Courier New"/>
          <w:color w:val="C0392B"/>
          <w:sz w:val="20"/>
        </w:rPr>
        <w:t>BigNumber.js</w:t>
      </w:r>
      <w:r>
        <w:rPr>
          <w:rFonts w:ascii="Calibri" w:hAnsi="Calibri"/>
          <w:sz w:val="22"/>
        </w:rPr>
        <w:t xml:space="preserve"> in </w:t>
      </w:r>
      <w:r>
        <w:rPr>
          <w:rFonts w:ascii="Courier New" w:hAnsi="Courier New"/>
          <w:color w:val="C0392B"/>
          <w:sz w:val="20"/>
        </w:rPr>
        <w:t>ROUND_HALF_UP</w:t>
      </w:r>
      <w:r>
        <w:rPr>
          <w:rFonts w:ascii="Calibri" w:hAnsi="Calibri"/>
          <w:sz w:val="22"/>
        </w:rPr>
        <w:t xml:space="preserve"> zaokroževanjem na 2 decimalni mesti so vse operacije deterministične in ponovljive.</w:t>
      </w:r>
    </w:p>
    <w:p>
      <w:pPr>
        <w:pBdr>
          <w:bottom w:val="single" w:sz="6" w:space="1" w:color="AAAAAA"/>
        </w:pBdr>
        <w:spacing w:before="40" w:after="40"/>
      </w:pPr>
    </w:p>
    <w:p>
      <w:pPr>
        <w:pStyle w:val="Heading2"/>
      </w:pPr>
      <w:r>
        <w:t>3. Analiza obstoječega sistema</w:t>
      </w:r>
    </w:p>
    <w:p>
      <w:pPr>
        <w:pStyle w:val="Heading3"/>
      </w:pPr>
      <w:r>
        <w:t>3.1 Opis obstoječega sistema</w:t>
      </w:r>
    </w:p>
    <w:p>
      <w:pPr/>
      <w:r>
        <w:rPr>
          <w:rFonts w:ascii="Calibri" w:hAnsi="Calibri"/>
          <w:sz w:val="22"/>
        </w:rPr>
        <w:t>Obstoječ namizni sistem Hisoft IT d.o.o. je bil razvit pred več kot petnajstimi leti in temelji na arhitekturi Windows Forms aplikacije s podatkovno bazo na MS SQL Server. Sistem obsega:</w:t>
      </w:r>
    </w:p>
    <w:p>
      <w:pPr>
        <w:pStyle w:val="ListBullet"/>
        <w:spacing w:after="40"/>
        <w:ind w:left="283"/>
      </w:pPr>
      <w:r>
        <w:rPr>
          <w:rFonts w:ascii="Calibri" w:hAnsi="Calibri"/>
          <w:sz w:val="22"/>
        </w:rPr>
        <w:t xml:space="preserve">Več kot </w:t>
      </w:r>
      <w:r>
        <w:rPr>
          <w:rFonts w:ascii="Calibri" w:hAnsi="Calibri"/>
          <w:b/>
          <w:sz w:val="22"/>
        </w:rPr>
        <w:t>150 tabel</w:t>
      </w:r>
      <w:r>
        <w:rPr>
          <w:rFonts w:ascii="Calibri" w:hAnsi="Calibri"/>
          <w:sz w:val="22"/>
        </w:rPr>
        <w:t xml:space="preserve"> v podatkovni bazi brez jasne normalizacije — številne tabele vsebujejo podvojena polja, ki so bila dodana skozi leta z vsakim novim zakonodajnim zahtevkom</w:t>
      </w:r>
    </w:p>
    <w:p>
      <w:pPr>
        <w:pStyle w:val="ListBullet"/>
        <w:spacing w:after="40"/>
        <w:ind w:left="283"/>
      </w:pPr>
      <w:r>
        <w:rPr>
          <w:rFonts w:ascii="Calibri" w:hAnsi="Calibri"/>
          <w:b/>
          <w:sz w:val="22"/>
        </w:rPr>
        <w:t>Monolitno namizno aplikacijo</w:t>
      </w:r>
      <w:r>
        <w:rPr>
          <w:rFonts w:ascii="Calibri" w:hAnsi="Calibri"/>
          <w:sz w:val="22"/>
        </w:rPr>
        <w:t xml:space="preserve"> brez spletnega vmesnika — dostopna le z lokalnega računalnika ali prek oddaljene namizne seje (Remote Desktop)</w:t>
      </w:r>
    </w:p>
    <w:p>
      <w:pPr>
        <w:pStyle w:val="ListBullet"/>
        <w:spacing w:after="40"/>
        <w:ind w:left="283"/>
      </w:pPr>
      <w:r>
        <w:rPr>
          <w:rFonts w:ascii="Calibri" w:hAnsi="Calibri"/>
          <w:b/>
          <w:sz w:val="22"/>
        </w:rPr>
        <w:t>Sinhrono procesiranje</w:t>
      </w:r>
      <w:r>
        <w:rPr>
          <w:rFonts w:ascii="Calibri" w:hAnsi="Calibri"/>
          <w:sz w:val="22"/>
        </w:rPr>
        <w:t xml:space="preserve"> obračunov v glavni niti aplikacije — obračun za 100 zaposlenih blokira vmesnik za ~2,8 sekunde</w:t>
      </w:r>
    </w:p>
    <w:p>
      <w:pPr>
        <w:pStyle w:val="ListBullet"/>
        <w:spacing w:after="40"/>
        <w:ind w:left="283"/>
      </w:pPr>
      <w:r>
        <w:rPr>
          <w:rFonts w:ascii="Calibri" w:hAnsi="Calibri"/>
          <w:b/>
          <w:sz w:val="22"/>
        </w:rPr>
        <w:t>Aplikacijsko izolacijo podatkov</w:t>
      </w:r>
      <w:r>
        <w:rPr>
          <w:rFonts w:ascii="Calibri" w:hAnsi="Calibri"/>
          <w:sz w:val="22"/>
        </w:rPr>
        <w:t xml:space="preserve"> — vsaka SQL poizvedba ročno filtrira po </w:t>
      </w:r>
      <w:r>
        <w:rPr>
          <w:rFonts w:ascii="Courier New" w:hAnsi="Courier New"/>
          <w:color w:val="C0392B"/>
          <w:sz w:val="20"/>
        </w:rPr>
        <w:t>podjetje_id</w:t>
      </w:r>
      <w:r>
        <w:rPr>
          <w:rFonts w:ascii="Calibri" w:hAnsi="Calibri"/>
          <w:sz w:val="22"/>
        </w:rPr>
        <w:t>, brez sistemske garancije na nivoju baze</w:t>
      </w:r>
    </w:p>
    <w:p>
      <w:pPr>
        <w:pStyle w:val="ListBullet"/>
        <w:spacing w:after="40"/>
        <w:ind w:left="283"/>
      </w:pPr>
      <w:r>
        <w:rPr>
          <w:rFonts w:ascii="Calibri" w:hAnsi="Calibri"/>
          <w:b/>
          <w:sz w:val="22"/>
        </w:rPr>
        <w:t>Brez validacije vnosov</w:t>
      </w:r>
      <w:r>
        <w:rPr>
          <w:rFonts w:ascii="Calibri" w:hAnsi="Calibri"/>
          <w:sz w:val="22"/>
        </w:rPr>
        <w:t xml:space="preserve"> — sistema ne preverja formata davčne številke, EMŠO ali TRR pri vnosu</w:t>
      </w:r>
    </w:p>
    <w:p>
      <w:pPr>
        <w:pStyle w:val="Heading3"/>
      </w:pPr>
      <w:r>
        <w:t>3.2 Metoda analize — obratno inženirstvo z OCR</w:t>
      </w:r>
    </w:p>
    <w:p>
      <w:pPr/>
      <w:r>
        <w:rPr>
          <w:rFonts w:ascii="Calibri" w:hAnsi="Calibri"/>
          <w:sz w:val="22"/>
        </w:rPr>
        <w:t>Ker izvorna koda ni bila v celoti dostopna in je bila podatkovna baza prevelika za ročni pregled, sem za analizo obstoječega sistema razvil metodologijo na osnovi OCR razpoznavanja besedila iz zaslonskih posnetkov.</w:t>
      </w:r>
    </w:p>
    <w:p>
      <w:pPr>
        <w:spacing w:before="80" w:after="40"/>
      </w:pPr>
      <w:r>
        <w:rPr>
          <w:rFonts w:ascii="Calibri" w:hAnsi="Calibri"/>
          <w:b/>
          <w:sz w:val="22"/>
        </w:rPr>
        <w:t>Postopek priprave posnetkov:</w:t>
      </w:r>
    </w:p>
    <w:p>
      <w:pPr/>
      <w:r>
        <w:rPr>
          <w:rFonts w:ascii="Calibri" w:hAnsi="Calibri"/>
          <w:sz w:val="22"/>
        </w:rPr>
        <w:t>Zaslonski posnetki obstoječe aplikacije so bili pred OCR obdelavo predprocesirani v štirih korakih za povečanje natančnosti razpoznavanja:</w:t>
      </w:r>
    </w:p>
    <w:p>
      <w:pPr>
        <w:pStyle w:val="ListNumber"/>
        <w:spacing w:after="40"/>
      </w:pPr>
      <w:r>
        <w:rPr>
          <w:rFonts w:ascii="Calibri" w:hAnsi="Calibri"/>
          <w:b/>
          <w:sz w:val="22"/>
        </w:rPr>
        <w:t>CLAHE</w:t>
      </w:r>
      <w:r>
        <w:rPr>
          <w:rFonts w:ascii="Calibri" w:hAnsi="Calibri"/>
          <w:sz w:val="22"/>
        </w:rPr>
        <w:t xml:space="preserve"> (Contrast Limited Adaptive Histogram Equalization) — izboljšava kontrasta v lokalnih regijah slike, kar poudari tekst na neenakomernih ozadjih</w:t>
      </w:r>
    </w:p>
    <w:p>
      <w:pPr>
        <w:pStyle w:val="ListNumber"/>
        <w:spacing w:after="40"/>
      </w:pPr>
      <w:r>
        <w:rPr>
          <w:rFonts w:ascii="Calibri" w:hAnsi="Calibri"/>
          <w:b/>
          <w:sz w:val="22"/>
        </w:rPr>
        <w:t>Trikratna povečava z algoritmom Lanczos</w:t>
      </w:r>
      <w:r>
        <w:rPr>
          <w:rFonts w:ascii="Calibri" w:hAnsi="Calibri"/>
          <w:sz w:val="22"/>
        </w:rPr>
        <w:t xml:space="preserve"> — povečava resolucije brez zabrisanosti, ki jo uvaja preprostejša bilinearna interpolacija</w:t>
      </w:r>
    </w:p>
    <w:p>
      <w:pPr>
        <w:pStyle w:val="ListNumber"/>
        <w:spacing w:after="40"/>
      </w:pPr>
      <w:r>
        <w:rPr>
          <w:rFonts w:ascii="Calibri" w:hAnsi="Calibri"/>
          <w:b/>
          <w:sz w:val="22"/>
        </w:rPr>
        <w:t>Ostrenje slike</w:t>
      </w:r>
      <w:r>
        <w:rPr>
          <w:rFonts w:ascii="Calibri" w:hAnsi="Calibri"/>
          <w:sz w:val="22"/>
        </w:rPr>
        <w:t xml:space="preserve"> — poudaritev robov znakov za boljšo razpoznavnost</w:t>
      </w:r>
    </w:p>
    <w:p>
      <w:pPr>
        <w:pStyle w:val="ListNumber"/>
        <w:spacing w:after="40"/>
      </w:pPr>
      <w:r>
        <w:rPr>
          <w:rFonts w:ascii="Calibri" w:hAnsi="Calibri"/>
          <w:b/>
          <w:sz w:val="22"/>
        </w:rPr>
        <w:t>Tesseract PSM 6</w:t>
      </w:r>
      <w:r>
        <w:rPr>
          <w:rFonts w:ascii="Calibri" w:hAnsi="Calibri"/>
          <w:sz w:val="22"/>
        </w:rPr>
        <w:t xml:space="preserve"> — način razpoznavanja za enosto-lپčno postavitev besedila, primeren za obrazce z enostavno strukturo</w:t>
      </w:r>
    </w:p>
    <w:p>
      <w:pPr/>
      <w:r>
        <w:rPr>
          <w:rFonts w:ascii="Calibri" w:hAnsi="Calibri"/>
          <w:b/>
          <w:sz w:val="22"/>
        </w:rPr>
        <w:t>Rezultat:</w:t>
      </w:r>
      <w:r>
        <w:rPr>
          <w:rFonts w:ascii="Calibri" w:hAnsi="Calibri"/>
          <w:sz w:val="22"/>
        </w:rPr>
        <w:t xml:space="preserve"> Od 522 zajetih okvirjev je bilo uspešno prebranih 442, kar predstavlja 84,7-odstotno stopnjo uspešnosti.</w:t>
      </w:r>
    </w:p>
    <w:p>
      <w:pPr/>
      <w:r>
        <w:rPr>
          <w:rFonts w:ascii="Calibri" w:hAnsi="Calibri"/>
          <w:b/>
          <w:sz w:val="22"/>
        </w:rPr>
        <w:t>Pridobljene informacije:</w:t>
      </w:r>
      <w:r>
        <w:rPr>
          <w:rFonts w:ascii="Calibri" w:hAnsi="Calibri"/>
          <w:sz w:val="22"/>
        </w:rPr>
        <w:t xml:space="preserve"> Iz OCR analize je bila rekonstruirana celotna struktura REK-O obrazca, ki je osnova za obračun plač:</w:t>
      </w:r>
    </w:p>
    <w:p>
      <w:pPr>
        <w:pStyle w:val="ListBullet"/>
        <w:spacing w:after="40"/>
        <w:ind w:left="283"/>
      </w:pPr>
      <w:r>
        <w:rPr>
          <w:rFonts w:ascii="Calibri" w:hAnsi="Calibri"/>
          <w:b/>
          <w:sz w:val="22"/>
        </w:rPr>
        <w:t>Glava A00x</w:t>
      </w:r>
      <w:r>
        <w:rPr>
          <w:rFonts w:ascii="Calibri" w:hAnsi="Calibri"/>
          <w:sz w:val="22"/>
        </w:rPr>
        <w:t>: davčna številka delodajalca (A001), rezidentstvo (A004 — R/N), status invalida nad kvoto (A014), starost nad 60 let (A017), napoteni delavci</w:t>
      </w:r>
    </w:p>
    <w:p>
      <w:pPr>
        <w:pStyle w:val="ListBullet"/>
        <w:spacing w:after="40"/>
        <w:ind w:left="283"/>
      </w:pPr>
      <w:r>
        <w:rPr>
          <w:rFonts w:ascii="Calibri" w:hAnsi="Calibri"/>
          <w:b/>
          <w:sz w:val="22"/>
        </w:rPr>
        <w:t>Dohodkovni del A052–A053</w:t>
      </w:r>
      <w:r>
        <w:rPr>
          <w:rFonts w:ascii="Calibri" w:hAnsi="Calibri"/>
          <w:sz w:val="22"/>
        </w:rPr>
        <w:t>: vrsta dohodka 1001 (plača), osnova, normirani stroški</w:t>
      </w:r>
    </w:p>
    <w:p>
      <w:pPr>
        <w:pStyle w:val="ListBullet"/>
        <w:spacing w:after="40"/>
        <w:ind w:left="283"/>
      </w:pPr>
      <w:r>
        <w:rPr>
          <w:rFonts w:ascii="Calibri" w:hAnsi="Calibri"/>
          <w:b/>
          <w:sz w:val="22"/>
        </w:rPr>
        <w:t>Prispevki delojemalca A071–A075</w:t>
      </w:r>
      <w:r>
        <w:rPr>
          <w:rFonts w:ascii="Calibri" w:hAnsi="Calibri"/>
          <w:sz w:val="22"/>
        </w:rPr>
        <w:t>: PIZ (A071), ZZ (A072), ZAP (A073), starševstvo (A074), DO (A075)</w:t>
      </w:r>
    </w:p>
    <w:p>
      <w:pPr>
        <w:pStyle w:val="ListBullet"/>
        <w:spacing w:after="40"/>
        <w:ind w:left="283"/>
      </w:pPr>
      <w:r>
        <w:rPr>
          <w:rFonts w:ascii="Calibri" w:hAnsi="Calibri"/>
          <w:b/>
          <w:sz w:val="22"/>
        </w:rPr>
        <w:t>Prispevki delodajalca A081–A086</w:t>
      </w:r>
      <w:r>
        <w:rPr>
          <w:rFonts w:ascii="Calibri" w:hAnsi="Calibri"/>
          <w:sz w:val="22"/>
        </w:rPr>
        <w:t>: PIZ (A081), ZZ (A082), ZAP (A083), starševstvo (A084), poškodbe (A085), DO (A086)</w:t>
      </w:r>
    </w:p>
    <w:p>
      <w:pPr>
        <w:pStyle w:val="ListBullet"/>
        <w:spacing w:after="40"/>
        <w:ind w:left="283"/>
      </w:pPr>
      <w:r>
        <w:rPr>
          <w:rFonts w:ascii="Calibri" w:hAnsi="Calibri"/>
          <w:b/>
          <w:sz w:val="22"/>
        </w:rPr>
        <w:t>Plačne postavke M0x</w:t>
      </w:r>
      <w:r>
        <w:rPr>
          <w:rFonts w:ascii="Calibri" w:hAnsi="Calibri"/>
          <w:sz w:val="22"/>
        </w:rPr>
        <w:t>: redno delo (M01), refundacija (M02), nadure (M03), dopust (M04), bolniška (M05), plačana odsotnost (M06), povračila (M07)</w:t>
      </w:r>
    </w:p>
    <w:p>
      <w:pPr>
        <w:pStyle w:val="ListBullet"/>
        <w:spacing w:after="40"/>
        <w:ind w:left="283"/>
      </w:pPr>
      <w:r>
        <w:rPr>
          <w:rFonts w:ascii="Calibri" w:hAnsi="Calibri"/>
          <w:b/>
          <w:sz w:val="22"/>
        </w:rPr>
        <w:t>Bonitete B014–B017</w:t>
      </w:r>
      <w:r>
        <w:rPr>
          <w:rFonts w:ascii="Calibri" w:hAnsi="Calibri"/>
          <w:sz w:val="22"/>
        </w:rPr>
        <w:t>: službeno vozilo (B014) z nabavno vrednostjo, gorivom in zasebnimi potmi</w:t>
      </w:r>
    </w:p>
    <w:p>
      <w:pPr>
        <w:pStyle w:val="Heading3"/>
      </w:pPr>
      <w:r>
        <w:t>3.3 Identificirane pomanjkljivosti</w:t>
      </w:r>
    </w:p>
    <w:p>
      <w:pPr/>
      <w:r>
        <w:rPr>
          <w:rFonts w:ascii="Calibri" w:hAnsi="Calibri"/>
          <w:sz w:val="22"/>
        </w:rPr>
        <w:t>Na osnovi analize so bile identificirane naslednje pomanjkljivosti z oceno resnosti: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spacing w:before="40" w:after="40"/>
            </w:pPr>
            <w:r/>
            <w:r>
              <w:rPr>
                <w:rFonts w:ascii="Calibri" w:hAnsi="Calibri"/>
                <w:b/>
                <w:sz w:val="20"/>
              </w:rPr>
              <w:t>Šifra</w:t>
            </w:r>
          </w:p>
        </w:tc>
        <w:tc>
          <w:tcPr>
            <w:tcW w:type="dxa" w:w="1814"/>
            <w:shd w:val="clear" w:color="auto" w:fill="D6E4F0"/>
          </w:tcPr>
          <w:p>
            <w:pPr>
              <w:spacing w:before="40" w:after="40"/>
            </w:pPr>
            <w:r/>
            <w:r>
              <w:rPr>
                <w:rFonts w:ascii="Calibri" w:hAnsi="Calibri"/>
                <w:b/>
                <w:sz w:val="20"/>
              </w:rPr>
              <w:t>Pomanjkljivost</w:t>
            </w:r>
          </w:p>
        </w:tc>
        <w:tc>
          <w:tcPr>
            <w:tcW w:type="dxa" w:w="1814"/>
            <w:shd w:val="clear" w:color="auto" w:fill="D6E4F0"/>
          </w:tcPr>
          <w:p>
            <w:pPr>
              <w:spacing w:before="40" w:after="40"/>
            </w:pPr>
            <w:r/>
            <w:r>
              <w:rPr>
                <w:rFonts w:ascii="Calibri" w:hAnsi="Calibri"/>
                <w:b/>
                <w:sz w:val="20"/>
              </w:rPr>
              <w:t>Tehnični vzrok</w:t>
            </w:r>
          </w:p>
        </w:tc>
        <w:tc>
          <w:tcPr>
            <w:tcW w:type="dxa" w:w="1814"/>
            <w:shd w:val="clear" w:color="auto" w:fill="D6E4F0"/>
          </w:tcPr>
          <w:p>
            <w:pPr>
              <w:spacing w:before="40" w:after="40"/>
            </w:pPr>
            <w:r/>
            <w:r>
              <w:rPr>
                <w:rFonts w:ascii="Calibri" w:hAnsi="Calibri"/>
                <w:b/>
                <w:sz w:val="20"/>
              </w:rPr>
              <w:t>Posledica za stranko</w:t>
            </w:r>
          </w:p>
        </w:tc>
        <w:tc>
          <w:tcPr>
            <w:tcW w:type="dxa" w:w="1814"/>
            <w:shd w:val="clear" w:color="auto" w:fill="D6E4F0"/>
          </w:tcPr>
          <w:p>
            <w:pPr>
              <w:spacing w:before="40" w:after="40"/>
            </w:pPr>
            <w:r/>
            <w:r>
              <w:rPr>
                <w:rFonts w:ascii="Calibri" w:hAnsi="Calibri"/>
                <w:b/>
                <w:sz w:val="20"/>
              </w:rPr>
              <w:t>Resnost</w:t>
            </w:r>
          </w:p>
        </w:tc>
      </w:tr>
      <w:tr>
        <w:tc>
          <w:tcPr>
            <w:tcW w:type="dxa" w:w="1814"/>
          </w:tcPr>
          <w:p>
            <w:pPr>
              <w:spacing w:before="40" w:after="40"/>
            </w:pPr>
            <w:r/>
            <w:r>
              <w:rPr>
                <w:rFonts w:ascii="Calibri" w:hAnsi="Calibri"/>
                <w:sz w:val="20"/>
              </w:rPr>
              <w:t>P-01</w:t>
            </w:r>
          </w:p>
        </w:tc>
        <w:tc>
          <w:tcPr>
            <w:tcW w:type="dxa" w:w="1814"/>
          </w:tcPr>
          <w:p>
            <w:pPr>
              <w:spacing w:before="40" w:after="40"/>
            </w:pPr>
            <w:r/>
            <w:r>
              <w:rPr>
                <w:rFonts w:ascii="Calibri" w:hAnsi="Calibri"/>
                <w:sz w:val="20"/>
              </w:rPr>
              <w:t>UI zamrzne med obračunom</w:t>
            </w:r>
          </w:p>
        </w:tc>
        <w:tc>
          <w:tcPr>
            <w:tcW w:type="dxa" w:w="1814"/>
          </w:tcPr>
          <w:p>
            <w:pPr>
              <w:spacing w:before="40" w:after="40"/>
            </w:pPr>
            <w:r/>
            <w:r>
              <w:rPr>
                <w:rFonts w:ascii="Calibri" w:hAnsi="Calibri"/>
                <w:sz w:val="20"/>
              </w:rPr>
              <w:t>Sinhrono v glavni niti</w:t>
            </w:r>
          </w:p>
        </w:tc>
        <w:tc>
          <w:tcPr>
            <w:tcW w:type="dxa" w:w="1814"/>
          </w:tcPr>
          <w:p>
            <w:pPr>
              <w:spacing w:before="40" w:after="40"/>
            </w:pPr>
            <w:r/>
            <w:r>
              <w:rPr>
                <w:rFonts w:ascii="Calibri" w:hAnsi="Calibri"/>
                <w:sz w:val="20"/>
              </w:rPr>
              <w:t>2–14 s blokade, telefonska podpora</w:t>
            </w:r>
          </w:p>
        </w:tc>
        <w:tc>
          <w:tcPr>
            <w:tcW w:type="dxa" w:w="1814"/>
          </w:tcPr>
          <w:p>
            <w:pPr>
              <w:spacing w:before="40" w:after="40"/>
            </w:pPr>
            <w:r/>
            <w:r>
              <w:rPr>
                <w:rFonts w:ascii="Calibri" w:hAnsi="Calibri"/>
                <w:sz w:val="20"/>
              </w:rPr>
              <w:t>3/3</w:t>
            </w:r>
          </w:p>
        </w:tc>
      </w:tr>
      <w:tr>
        <w:tc>
          <w:tcPr>
            <w:tcW w:type="dxa" w:w="1814"/>
            <w:shd w:val="clear" w:color="auto" w:fill="EEF4FB"/>
          </w:tcPr>
          <w:p>
            <w:pPr>
              <w:spacing w:before="40" w:after="40"/>
            </w:pPr>
            <w:r/>
            <w:r>
              <w:rPr>
                <w:rFonts w:ascii="Calibri" w:hAnsi="Calibri"/>
                <w:sz w:val="20"/>
              </w:rPr>
              <w:t>P-02</w:t>
            </w:r>
          </w:p>
        </w:tc>
        <w:tc>
          <w:tcPr>
            <w:tcW w:type="dxa" w:w="1814"/>
            <w:shd w:val="clear" w:color="auto" w:fill="EEF4FB"/>
          </w:tcPr>
          <w:p>
            <w:pPr>
              <w:spacing w:before="40" w:after="40"/>
            </w:pPr>
            <w:r/>
            <w:r>
              <w:rPr>
                <w:rFonts w:ascii="Calibri" w:hAnsi="Calibri"/>
                <w:sz w:val="20"/>
              </w:rPr>
              <w:t>Brez izolacije na nivoju baze</w:t>
            </w:r>
          </w:p>
        </w:tc>
        <w:tc>
          <w:tcPr>
            <w:tcW w:type="dxa" w:w="1814"/>
            <w:shd w:val="clear" w:color="auto" w:fill="EEF4FB"/>
          </w:tcPr>
          <w:p>
            <w:pPr>
              <w:spacing w:before="40" w:after="40"/>
            </w:pPr>
            <w:r/>
            <w:r>
              <w:rPr>
                <w:rFonts w:ascii="Calibri" w:hAnsi="Calibri"/>
                <w:sz w:val="20"/>
              </w:rPr>
              <w:t>Filter zgolj v SQL WHERE klavzuli</w:t>
            </w:r>
          </w:p>
        </w:tc>
        <w:tc>
          <w:tcPr>
            <w:tcW w:type="dxa" w:w="1814"/>
            <w:shd w:val="clear" w:color="auto" w:fill="EEF4FB"/>
          </w:tcPr>
          <w:p>
            <w:pPr>
              <w:spacing w:before="40" w:after="40"/>
            </w:pPr>
            <w:r/>
            <w:r>
              <w:rPr>
                <w:rFonts w:ascii="Calibri" w:hAnsi="Calibri"/>
                <w:sz w:val="20"/>
              </w:rPr>
              <w:t>Tveganje medtenantnega uhajanja</w:t>
            </w:r>
          </w:p>
        </w:tc>
        <w:tc>
          <w:tcPr>
            <w:tcW w:type="dxa" w:w="1814"/>
            <w:shd w:val="clear" w:color="auto" w:fill="EEF4FB"/>
          </w:tcPr>
          <w:p>
            <w:pPr>
              <w:spacing w:before="40" w:after="40"/>
            </w:pPr>
            <w:r/>
            <w:r>
              <w:rPr>
                <w:rFonts w:ascii="Calibri" w:hAnsi="Calibri"/>
                <w:sz w:val="20"/>
              </w:rPr>
              <w:t>3/3</w:t>
            </w:r>
          </w:p>
        </w:tc>
      </w:tr>
      <w:tr>
        <w:tc>
          <w:tcPr>
            <w:tcW w:type="dxa" w:w="1814"/>
          </w:tcPr>
          <w:p>
            <w:pPr>
              <w:spacing w:before="40" w:after="40"/>
            </w:pPr>
            <w:r/>
            <w:r>
              <w:rPr>
                <w:rFonts w:ascii="Calibri" w:hAnsi="Calibri"/>
                <w:sz w:val="20"/>
              </w:rPr>
              <w:t>P-03</w:t>
            </w:r>
          </w:p>
        </w:tc>
        <w:tc>
          <w:tcPr>
            <w:tcW w:type="dxa" w:w="1814"/>
          </w:tcPr>
          <w:p>
            <w:pPr>
              <w:spacing w:before="40" w:after="40"/>
            </w:pPr>
            <w:r/>
            <w:r>
              <w:rPr>
                <w:rFonts w:ascii="Calibri" w:hAnsi="Calibri"/>
                <w:sz w:val="20"/>
              </w:rPr>
              <w:t>Brez vhodne validacije</w:t>
            </w:r>
          </w:p>
        </w:tc>
        <w:tc>
          <w:tcPr>
            <w:tcW w:type="dxa" w:w="1814"/>
          </w:tcPr>
          <w:p>
            <w:pPr>
              <w:spacing w:before="40" w:after="40"/>
            </w:pPr>
            <w:r/>
            <w:r>
              <w:rPr>
                <w:rFonts w:ascii="Calibri" w:hAnsi="Calibri"/>
                <w:sz w:val="20"/>
              </w:rPr>
              <w:t>Ni client-side preverjanja</w:t>
            </w:r>
          </w:p>
        </w:tc>
        <w:tc>
          <w:tcPr>
            <w:tcW w:type="dxa" w:w="1814"/>
          </w:tcPr>
          <w:p>
            <w:pPr>
              <w:spacing w:before="40" w:after="40"/>
            </w:pPr>
            <w:r/>
            <w:r>
              <w:rPr>
                <w:rFonts w:ascii="Calibri" w:hAnsi="Calibri"/>
                <w:sz w:val="20"/>
              </w:rPr>
              <w:t>8,4 % zavrnjenih REK-O oddaj</w:t>
            </w:r>
          </w:p>
        </w:tc>
        <w:tc>
          <w:tcPr>
            <w:tcW w:type="dxa" w:w="1814"/>
          </w:tcPr>
          <w:p>
            <w:pPr>
              <w:spacing w:before="40" w:after="40"/>
            </w:pPr>
            <w:r/>
            <w:r>
              <w:rPr>
                <w:rFonts w:ascii="Calibri" w:hAnsi="Calibri"/>
                <w:sz w:val="20"/>
              </w:rPr>
              <w:t>2/3</w:t>
            </w:r>
          </w:p>
        </w:tc>
      </w:tr>
      <w:tr>
        <w:tc>
          <w:tcPr>
            <w:tcW w:type="dxa" w:w="1814"/>
            <w:shd w:val="clear" w:color="auto" w:fill="EEF4FB"/>
          </w:tcPr>
          <w:p>
            <w:pPr>
              <w:spacing w:before="40" w:after="40"/>
            </w:pPr>
            <w:r/>
            <w:r>
              <w:rPr>
                <w:rFonts w:ascii="Calibri" w:hAnsi="Calibri"/>
                <w:sz w:val="20"/>
              </w:rPr>
              <w:t>P-04</w:t>
            </w:r>
          </w:p>
        </w:tc>
        <w:tc>
          <w:tcPr>
            <w:tcW w:type="dxa" w:w="1814"/>
            <w:shd w:val="clear" w:color="auto" w:fill="EEF4FB"/>
          </w:tcPr>
          <w:p>
            <w:pPr>
              <w:spacing w:before="40" w:after="40"/>
            </w:pPr>
            <w:r/>
            <w:r>
              <w:rPr>
                <w:rFonts w:ascii="Calibri" w:hAnsi="Calibri"/>
                <w:sz w:val="20"/>
              </w:rPr>
              <w:t>Namizna arhitektura</w:t>
            </w:r>
          </w:p>
        </w:tc>
        <w:tc>
          <w:tcPr>
            <w:tcW w:type="dxa" w:w="1814"/>
            <w:shd w:val="clear" w:color="auto" w:fill="EEF4FB"/>
          </w:tcPr>
          <w:p>
            <w:pPr>
              <w:spacing w:before="40" w:after="40"/>
            </w:pPr>
            <w:r/>
            <w:r>
              <w:rPr>
                <w:rFonts w:ascii="Calibri" w:hAnsi="Calibri"/>
                <w:sz w:val="20"/>
              </w:rPr>
              <w:t>Windows Forms, brez web vmesnika</w:t>
            </w:r>
          </w:p>
        </w:tc>
        <w:tc>
          <w:tcPr>
            <w:tcW w:type="dxa" w:w="1814"/>
            <w:shd w:val="clear" w:color="auto" w:fill="EEF4FB"/>
          </w:tcPr>
          <w:p>
            <w:pPr>
              <w:spacing w:before="40" w:after="40"/>
            </w:pPr>
            <w:r/>
            <w:r>
              <w:rPr>
                <w:rFonts w:ascii="Calibri" w:hAnsi="Calibri"/>
                <w:sz w:val="20"/>
              </w:rPr>
              <w:t>Brez WFH, brez mobilnega dostopa</w:t>
            </w:r>
          </w:p>
        </w:tc>
        <w:tc>
          <w:tcPr>
            <w:tcW w:type="dxa" w:w="1814"/>
            <w:shd w:val="clear" w:color="auto" w:fill="EEF4FB"/>
          </w:tcPr>
          <w:p>
            <w:pPr>
              <w:spacing w:before="40" w:after="40"/>
            </w:pPr>
            <w:r/>
            <w:r>
              <w:rPr>
                <w:rFonts w:ascii="Calibri" w:hAnsi="Calibri"/>
                <w:sz w:val="20"/>
              </w:rPr>
              <w:t>2/3</w:t>
            </w:r>
          </w:p>
        </w:tc>
      </w:tr>
      <w:tr>
        <w:tc>
          <w:tcPr>
            <w:tcW w:type="dxa" w:w="1814"/>
          </w:tcPr>
          <w:p>
            <w:pPr>
              <w:spacing w:before="40" w:after="40"/>
            </w:pPr>
            <w:r/>
            <w:r>
              <w:rPr>
                <w:rFonts w:ascii="Calibri" w:hAnsi="Calibri"/>
                <w:sz w:val="20"/>
              </w:rPr>
              <w:t>P-05</w:t>
            </w:r>
          </w:p>
        </w:tc>
        <w:tc>
          <w:tcPr>
            <w:tcW w:type="dxa" w:w="1814"/>
          </w:tcPr>
          <w:p>
            <w:pPr>
              <w:spacing w:before="40" w:after="40"/>
            </w:pPr>
            <w:r/>
            <w:r>
              <w:rPr>
                <w:rFonts w:ascii="Calibri" w:hAnsi="Calibri"/>
                <w:sz w:val="20"/>
              </w:rPr>
              <w:t>Brez historičnih sprememb</w:t>
            </w:r>
          </w:p>
        </w:tc>
        <w:tc>
          <w:tcPr>
            <w:tcW w:type="dxa" w:w="1814"/>
          </w:tcPr>
          <w:p>
            <w:pPr>
              <w:spacing w:before="40" w:after="40"/>
            </w:pPr>
            <w:r/>
            <w:r>
              <w:rPr>
                <w:rFonts w:ascii="Calibri" w:hAnsi="Calibri"/>
                <w:sz w:val="20"/>
              </w:rPr>
              <w:t>Ni verzioniranja kadrovskih podatkov</w:t>
            </w:r>
          </w:p>
        </w:tc>
        <w:tc>
          <w:tcPr>
            <w:tcW w:type="dxa" w:w="1814"/>
          </w:tcPr>
          <w:p>
            <w:pPr>
              <w:spacing w:before="40" w:after="40"/>
            </w:pPr>
            <w:r/>
            <w:r>
              <w:rPr>
                <w:rFonts w:ascii="Calibri" w:hAnsi="Calibri"/>
                <w:sz w:val="20"/>
              </w:rPr>
              <w:t>Retroaktivni poračuni niso zanesljivi</w:t>
            </w:r>
          </w:p>
        </w:tc>
        <w:tc>
          <w:tcPr>
            <w:tcW w:type="dxa" w:w="1814"/>
          </w:tcPr>
          <w:p>
            <w:pPr>
              <w:spacing w:before="40" w:after="40"/>
            </w:pPr>
            <w:r/>
            <w:r>
              <w:rPr>
                <w:rFonts w:ascii="Calibri" w:hAnsi="Calibri"/>
                <w:sz w:val="20"/>
              </w:rPr>
              <w:t>2/3</w:t>
            </w:r>
          </w:p>
        </w:tc>
      </w:tr>
      <w:tr>
        <w:tc>
          <w:tcPr>
            <w:tcW w:type="dxa" w:w="1814"/>
            <w:shd w:val="clear" w:color="auto" w:fill="EEF4FB"/>
          </w:tcPr>
          <w:p>
            <w:pPr>
              <w:spacing w:before="40" w:after="40"/>
            </w:pPr>
            <w:r/>
            <w:r>
              <w:rPr>
                <w:rFonts w:ascii="Calibri" w:hAnsi="Calibri"/>
                <w:sz w:val="20"/>
              </w:rPr>
              <w:t>P-06</w:t>
            </w:r>
          </w:p>
        </w:tc>
        <w:tc>
          <w:tcPr>
            <w:tcW w:type="dxa" w:w="1814"/>
            <w:shd w:val="clear" w:color="auto" w:fill="EEF4FB"/>
          </w:tcPr>
          <w:p>
            <w:pPr>
              <w:spacing w:before="40" w:after="40"/>
            </w:pPr>
            <w:r/>
            <w:r>
              <w:rPr>
                <w:rFonts w:ascii="Calibri" w:hAnsi="Calibri"/>
                <w:sz w:val="20"/>
              </w:rPr>
              <w:t>Ročni izvozi</w:t>
            </w:r>
          </w:p>
        </w:tc>
        <w:tc>
          <w:tcPr>
            <w:tcW w:type="dxa" w:w="1814"/>
            <w:shd w:val="clear" w:color="auto" w:fill="EEF4FB"/>
          </w:tcPr>
          <w:p>
            <w:pPr>
              <w:spacing w:before="40" w:after="40"/>
            </w:pPr>
            <w:r/>
            <w:r>
              <w:rPr>
                <w:rFonts w:ascii="Calibri" w:hAnsi="Calibri"/>
                <w:sz w:val="20"/>
              </w:rPr>
              <w:t>Brez standardiziranih formatov</w:t>
            </w:r>
          </w:p>
        </w:tc>
        <w:tc>
          <w:tcPr>
            <w:tcW w:type="dxa" w:w="1814"/>
            <w:shd w:val="clear" w:color="auto" w:fill="EEF4FB"/>
          </w:tcPr>
          <w:p>
            <w:pPr>
              <w:spacing w:before="40" w:after="40"/>
            </w:pPr>
            <w:r/>
            <w:r>
              <w:rPr>
                <w:rFonts w:ascii="Calibri" w:hAnsi="Calibri"/>
                <w:sz w:val="20"/>
              </w:rPr>
              <w:t>Ure ročnega dela pri REK-O, SEPA</w:t>
            </w:r>
          </w:p>
        </w:tc>
        <w:tc>
          <w:tcPr>
            <w:tcW w:type="dxa" w:w="1814"/>
            <w:shd w:val="clear" w:color="auto" w:fill="EEF4FB"/>
          </w:tcPr>
          <w:p>
            <w:pPr>
              <w:spacing w:before="40" w:after="40"/>
            </w:pPr>
            <w:r/>
            <w:r>
              <w:rPr>
                <w:rFonts w:ascii="Calibri" w:hAnsi="Calibri"/>
                <w:sz w:val="20"/>
              </w:rPr>
              <w:t>2/3</w:t>
            </w:r>
          </w:p>
        </w:tc>
      </w:tr>
    </w:tbl>
    <w:p>
      <w:pPr>
        <w:spacing w:after="120"/>
      </w:pPr>
    </w:p>
    <w:p>
      <w:pPr>
        <w:pStyle w:val="Heading3"/>
      </w:pPr>
      <w:r>
        <w:t>3.4 Obstoječi delovni tok</w:t>
      </w:r>
    </w:p>
    <w:p>
      <w:pPr/>
      <w:r>
        <w:rPr>
          <w:rFonts w:ascii="Calibri" w:hAnsi="Calibri"/>
          <w:sz w:val="22"/>
        </w:rPr>
        <w:t>Iz analize je bil rekonstruiran obstoječi delovni tok obračuna plač:</w:t>
      </w:r>
    </w:p>
    <w:p>
      <w:pPr>
        <w:spacing w:before="0" w:after="0" w:line="220" w:lineRule="exact"/>
        <w:ind w:left="283"/>
        <w:shd w:val="clear" w:color="auto" w:fill="F5F5F5"/>
      </w:pPr>
      <w:r>
        <w:rPr>
          <w:rFonts w:ascii="Courier New" w:hAnsi="Courier New"/>
          <w:color w:val="1E1E1E"/>
          <w:sz w:val="18"/>
        </w:rPr>
        <w:t>1. Kadrovik vnese/posodobi podatke delavca (ročno, brez validacije)</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2. Računovodja vnese mesečne ure (redno, dopust, bolniška, nadure)</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3. Sproži obračun → aplikacija zamrzne (2–14 sekund)</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4. Pregled plačilnih list (ročni pregled vsake vrstice)</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5. Priprava SEPA plačilnega naloga (ročni izvoz/vnos v bančni portal)</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6. Priprava REK-O obrazca (polroéni izvoz, ročni prenos na eDavke)</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7. V primeru zavrnitve FURS: iskanje napake, popravek, ponovna oddaja</w:t>
      </w:r>
    </w:p>
    <w:p>
      <w:pPr>
        <w:spacing w:after="80" w:before="0"/>
      </w:pPr>
    </w:p>
    <w:p>
      <w:pPr/>
      <w:r>
        <w:rPr>
          <w:rFonts w:ascii="Calibri" w:hAnsi="Calibri"/>
          <w:sz w:val="22"/>
        </w:rPr>
        <w:t>Koraki 5, 6 in 7 so v novem sistemu avtomatizirani. Korak 3 je postal asinhronen. Koraki 1 in 2 so opremljeni z vhodno validacijo, ki preprečuje napake pred oddajo.</w:t>
      </w:r>
    </w:p>
    <w:p>
      <w:pPr>
        <w:pBdr>
          <w:bottom w:val="single" w:sz="6" w:space="1" w:color="AAAAAA"/>
        </w:pBdr>
        <w:spacing w:before="40" w:after="40"/>
      </w:pPr>
    </w:p>
    <w:p>
      <w:pPr>
        <w:pStyle w:val="Heading2"/>
      </w:pPr>
      <w:r>
        <w:t>4. Načrtovanje rešitve</w:t>
      </w:r>
    </w:p>
    <w:p>
      <w:pPr>
        <w:pStyle w:val="Heading3"/>
      </w:pPr>
      <w:r>
        <w:t>4.1 Arhitekturne odločitve</w:t>
      </w:r>
    </w:p>
    <w:p>
      <w:pPr/>
      <w:r>
        <w:rPr>
          <w:rFonts w:ascii="Calibri" w:hAnsi="Calibri"/>
          <w:sz w:val="22"/>
        </w:rPr>
        <w:t>Za vsako ključno arhitekturno odločitev je bil dokumentiran problem, obravnavane alternative in razlog za izbiro. Ta dokumentacija sledi vzorcu Architecture Decision Record (ADR).</w:t>
      </w:r>
    </w:p>
    <w:p>
      <w:pPr>
        <w:pBdr>
          <w:bottom w:val="single" w:sz="6" w:space="1" w:color="AAAAAA"/>
        </w:pBdr>
        <w:spacing w:before="40" w:after="40"/>
      </w:pPr>
    </w:p>
    <w:p>
      <w:pPr>
        <w:spacing w:before="80" w:after="40"/>
      </w:pPr>
      <w:r>
        <w:rPr>
          <w:rFonts w:ascii="Calibri" w:hAnsi="Calibri"/>
          <w:b/>
          <w:sz w:val="22"/>
        </w:rPr>
        <w:t>ADR-1: Izolacija podatkov — RLS vs. aplikacijski filter vs. ločene baze</w:t>
      </w:r>
    </w:p>
    <w:p>
      <w:pPr/>
      <w:r>
        <w:rPr>
          <w:rFonts w:ascii="Calibri" w:hAnsi="Calibri"/>
          <w:i/>
          <w:sz w:val="22"/>
        </w:rPr>
        <w:t>Problem:</w:t>
      </w:r>
      <w:r>
        <w:rPr>
          <w:rFonts w:ascii="Calibri" w:hAnsi="Calibri"/>
          <w:sz w:val="22"/>
        </w:rPr>
        <w:t xml:space="preserve"> Kako zagotoviti, da podatki najemnika A niso dostopni najemniku B, niti pri napaki v aplikacijski logiki?</w:t>
      </w:r>
    </w:p>
    <w:p>
      <w:pPr/>
      <w:r>
        <w:rPr>
          <w:rFonts w:ascii="Calibri" w:hAnsi="Calibri"/>
          <w:i/>
          <w:sz w:val="22"/>
        </w:rPr>
        <w:t>Možnosti:</w:t>
      </w:r>
    </w:p>
    <w:p>
      <w:pPr>
        <w:pStyle w:val="ListBullet"/>
        <w:spacing w:after="40"/>
        <w:ind w:left="283"/>
      </w:pPr>
      <w:r>
        <w:rPr>
          <w:rFonts w:ascii="Calibri" w:hAnsi="Calibri"/>
          <w:b/>
          <w:sz w:val="22"/>
        </w:rPr>
        <w:t>Ločene baze:</w:t>
      </w:r>
      <w:r>
        <w:rPr>
          <w:rFonts w:ascii="Calibri" w:hAnsi="Calibri"/>
          <w:sz w:val="22"/>
        </w:rPr>
        <w:t xml:space="preserve"> Vsak najemnik ima lastno bazo. Absolutna izolacija, a pri 50 strankah pomeni 50 ločenih baz, 50 migracij ob vsaki spremembi sheme in 50 varnostnih kopij.</w:t>
      </w:r>
    </w:p>
    <w:p>
      <w:pPr>
        <w:pStyle w:val="ListBullet"/>
        <w:spacing w:after="40"/>
        <w:ind w:left="283"/>
      </w:pPr>
      <w:r>
        <w:rPr>
          <w:rFonts w:ascii="Calibri" w:hAnsi="Calibri"/>
          <w:b/>
          <w:sz w:val="22"/>
        </w:rPr>
        <w:t>Aplikacijski filter:</w:t>
      </w:r>
      <w:r>
        <w:rPr>
          <w:rFonts w:ascii="Calibri" w:hAnsi="Calibri"/>
          <w:sz w:val="22"/>
        </w:rPr>
        <w:t xml:space="preserve"> Skupna baza, vsak SQL poizvedek vsebuje </w:t>
      </w:r>
      <w:r>
        <w:rPr>
          <w:rFonts w:ascii="Courier New" w:hAnsi="Courier New"/>
          <w:color w:val="C0392B"/>
          <w:sz w:val="20"/>
        </w:rPr>
        <w:t>WHERE tenant_id = X</w:t>
      </w:r>
      <w:r>
        <w:rPr>
          <w:rFonts w:ascii="Calibri" w:hAnsi="Calibri"/>
          <w:sz w:val="22"/>
        </w:rPr>
        <w:t>. Enostavno, a ranljivo — vsak razvijalec mora ves čas skrbeti za pravilni filter.</w:t>
      </w:r>
    </w:p>
    <w:p>
      <w:pPr>
        <w:pStyle w:val="ListBullet"/>
        <w:spacing w:after="40"/>
        <w:ind w:left="283"/>
      </w:pPr>
      <w:r>
        <w:rPr>
          <w:rFonts w:ascii="Calibri" w:hAnsi="Calibri"/>
          <w:b/>
          <w:sz w:val="22"/>
        </w:rPr>
        <w:t>RLS na nivoju baze:</w:t>
      </w:r>
      <w:r>
        <w:rPr>
          <w:rFonts w:ascii="Calibri" w:hAnsi="Calibri"/>
          <w:sz w:val="22"/>
        </w:rPr>
        <w:t xml:space="preserve"> SQL Server samodejno filtrira vrstice na podlagi </w:t>
      </w:r>
      <w:r>
        <w:rPr>
          <w:rFonts w:ascii="Courier New" w:hAnsi="Courier New"/>
          <w:color w:val="C0392B"/>
          <w:sz w:val="20"/>
        </w:rPr>
        <w:t>SESSION_CONTEXT</w:t>
      </w:r>
      <w:r>
        <w:rPr>
          <w:rFonts w:ascii="Calibri" w:hAnsi="Calibri"/>
          <w:sz w:val="22"/>
        </w:rPr>
        <w:t>. Razvijalec ne more »pozabiti« filtra, ker ga baza aplicira nevidno.</w:t>
      </w:r>
    </w:p>
    <w:p>
      <w:pPr/>
      <w:r>
        <w:rPr>
          <w:rFonts w:ascii="Calibri" w:hAnsi="Calibri"/>
          <w:i/>
          <w:sz w:val="22"/>
        </w:rPr>
        <w:t>Izbira:</w:t>
      </w:r>
      <w:r>
        <w:rPr>
          <w:rFonts w:ascii="Calibri" w:hAnsi="Calibri"/>
          <w:sz w:val="22"/>
        </w:rPr>
        <w:t xml:space="preserve"> RLS z MS SQL Server.</w:t>
      </w:r>
    </w:p>
    <w:p>
      <w:pPr/>
      <w:r>
        <w:rPr>
          <w:rFonts w:ascii="Calibri" w:hAnsi="Calibri"/>
          <w:i/>
          <w:sz w:val="22"/>
        </w:rPr>
        <w:t>Razlog:</w:t>
      </w:r>
      <w:r>
        <w:rPr>
          <w:rFonts w:ascii="Calibri" w:hAnsi="Calibri"/>
          <w:sz w:val="22"/>
        </w:rPr>
        <w:t xml:space="preserve"> RLS zagotavlja izolacijo na najnižjem možnem nivoju — v bazi sami, ne v aplikaciji. Celo popoln vdor v Node.js aplikacijo ne bi razkril tujih podatkov brez pravilnega sejnega konteksta. To neposredno potrjuje hipotezo H3 in ustreza zahtevam GDPR za varstvo osebnih podatkov.</w:t>
      </w:r>
    </w:p>
    <w:p>
      <w:pPr>
        <w:pBdr>
          <w:bottom w:val="single" w:sz="6" w:space="1" w:color="AAAAAA"/>
        </w:pBdr>
        <w:spacing w:before="40" w:after="40"/>
      </w:pPr>
    </w:p>
    <w:p>
      <w:pPr>
        <w:spacing w:before="80" w:after="40"/>
      </w:pPr>
      <w:r>
        <w:rPr>
          <w:rFonts w:ascii="Calibri" w:hAnsi="Calibri"/>
          <w:b/>
          <w:sz w:val="22"/>
        </w:rPr>
        <w:t>ADR-2: Procesiranje obračuna — sinhrono vs. asinhrono</w:t>
      </w:r>
    </w:p>
    <w:p>
      <w:pPr/>
      <w:r>
        <w:rPr>
          <w:rFonts w:ascii="Calibri" w:hAnsi="Calibri"/>
          <w:i/>
          <w:sz w:val="22"/>
        </w:rPr>
        <w:t>Problem:</w:t>
      </w:r>
      <w:r>
        <w:rPr>
          <w:rFonts w:ascii="Calibri" w:hAnsi="Calibri"/>
          <w:sz w:val="22"/>
        </w:rPr>
        <w:t xml:space="preserve"> Obračun plač za 500 zaposlenih traja ~14 sekund. Sinhrono izvajanje na Express niti bi zamrznilo celoten API med obračunom.</w:t>
      </w:r>
    </w:p>
    <w:p>
      <w:pPr/>
      <w:r>
        <w:rPr>
          <w:rFonts w:ascii="Calibri" w:hAnsi="Calibri"/>
          <w:i/>
          <w:sz w:val="22"/>
        </w:rPr>
        <w:t>Možnosti:</w:t>
      </w:r>
    </w:p>
    <w:p>
      <w:pPr>
        <w:pStyle w:val="ListBullet"/>
        <w:spacing w:after="40"/>
        <w:ind w:left="283"/>
      </w:pPr>
      <w:r>
        <w:rPr>
          <w:rFonts w:ascii="Calibri" w:hAnsi="Calibri"/>
          <w:b/>
          <w:sz w:val="22"/>
        </w:rPr>
        <w:t>Sinhrono v Express:</w:t>
      </w:r>
      <w:r>
        <w:rPr>
          <w:rFonts w:ascii="Calibri" w:hAnsi="Calibri"/>
          <w:sz w:val="22"/>
        </w:rPr>
        <w:t xml:space="preserve"> Enostavno, a blokira API za vse druge zahteve med obračunom.</w:t>
      </w:r>
    </w:p>
    <w:p>
      <w:pPr>
        <w:pStyle w:val="ListBullet"/>
        <w:spacing w:after="40"/>
        <w:ind w:left="283"/>
      </w:pPr>
      <w:r>
        <w:rPr>
          <w:rFonts w:ascii="Calibri" w:hAnsi="Calibri"/>
          <w:b/>
          <w:sz w:val="22"/>
        </w:rPr>
        <w:t>Node.js worker_threads:</w:t>
      </w:r>
      <w:r>
        <w:rPr>
          <w:rFonts w:ascii="Calibri" w:hAnsi="Calibri"/>
          <w:sz w:val="22"/>
        </w:rPr>
        <w:t xml:space="preserve"> Asinhrono, a kompleksno upravljanje napak in ponovnih zagonov.</w:t>
      </w:r>
    </w:p>
    <w:p>
      <w:pPr>
        <w:pStyle w:val="ListBullet"/>
        <w:spacing w:after="40"/>
        <w:ind w:left="283"/>
      </w:pPr>
      <w:r>
        <w:rPr>
          <w:rFonts w:ascii="Calibri" w:hAnsi="Calibri"/>
          <w:b/>
          <w:sz w:val="22"/>
        </w:rPr>
        <w:t>BullMQ + Redis:</w:t>
      </w:r>
      <w:r>
        <w:rPr>
          <w:rFonts w:ascii="Calibri" w:hAnsi="Calibri"/>
          <w:sz w:val="22"/>
        </w:rPr>
        <w:t xml:space="preserve"> Express takoj vrne 202, Worker v ločenem procesu obračunava, Angular polinga napredek.</w:t>
      </w:r>
    </w:p>
    <w:p>
      <w:pPr/>
      <w:r>
        <w:rPr>
          <w:rFonts w:ascii="Calibri" w:hAnsi="Calibri"/>
          <w:i/>
          <w:sz w:val="22"/>
        </w:rPr>
        <w:t>Izbira:</w:t>
      </w:r>
      <w:r>
        <w:rPr>
          <w:rFonts w:ascii="Calibri" w:hAnsi="Calibri"/>
          <w:sz w:val="22"/>
        </w:rPr>
        <w:t xml:space="preserve"> BullMQ + Redis.</w:t>
      </w:r>
    </w:p>
    <w:p>
      <w:pPr/>
      <w:r>
        <w:rPr>
          <w:rFonts w:ascii="Calibri" w:hAnsi="Calibri"/>
          <w:i/>
          <w:sz w:val="22"/>
        </w:rPr>
        <w:t>Razlog:</w:t>
      </w:r>
      <w:r>
        <w:rPr>
          <w:rFonts w:ascii="Calibri" w:hAnsi="Calibri"/>
          <w:sz w:val="22"/>
        </w:rPr>
        <w:t xml:space="preserve"> Worker teče v popolnoma ločenem procesu — Express API ostane odziven med obračunom za 1000 zaposlenih. Redis zagotavlja trajnost čakalne vrste (job ne izgine ob padcu workerja). Ločen proces pomeni tudi, da padec workerja ne vpliva na API. To neposredno potrjuje hipotezo H1.</w:t>
      </w:r>
    </w:p>
    <w:p>
      <w:pPr>
        <w:pBdr>
          <w:bottom w:val="single" w:sz="6" w:space="1" w:color="AAAAAA"/>
        </w:pBdr>
        <w:spacing w:before="40" w:after="40"/>
      </w:pPr>
    </w:p>
    <w:p>
      <w:pPr>
        <w:spacing w:before="80" w:after="40"/>
      </w:pPr>
      <w:r>
        <w:rPr>
          <w:rFonts w:ascii="Calibri" w:hAnsi="Calibri"/>
          <w:b/>
          <w:sz w:val="22"/>
        </w:rPr>
        <w:t>ADR-3: Validacija vnosov — brez vs. server-side vs. client-side</w:t>
      </w:r>
    </w:p>
    <w:p>
      <w:pPr/>
      <w:r>
        <w:rPr>
          <w:rFonts w:ascii="Calibri" w:hAnsi="Calibri"/>
          <w:i/>
          <w:sz w:val="22"/>
        </w:rPr>
        <w:t>Problem:</w:t>
      </w:r>
      <w:r>
        <w:rPr>
          <w:rFonts w:ascii="Calibri" w:hAnsi="Calibri"/>
          <w:sz w:val="22"/>
        </w:rPr>
        <w:t xml:space="preserve"> Napačni podatki (8-mestna davčna namesto 7-mestne) so zaznani šele pri oddaji REK-O na FURS — po tednih ali mesecih.</w:t>
      </w:r>
    </w:p>
    <w:p>
      <w:pPr/>
      <w:r>
        <w:rPr>
          <w:rFonts w:ascii="Calibri" w:hAnsi="Calibri"/>
          <w:i/>
          <w:sz w:val="22"/>
        </w:rPr>
        <w:t>Možnosti:</w:t>
      </w:r>
    </w:p>
    <w:p>
      <w:pPr>
        <w:pStyle w:val="ListBullet"/>
        <w:spacing w:after="40"/>
        <w:ind w:left="283"/>
      </w:pPr>
      <w:r>
        <w:rPr>
          <w:rFonts w:ascii="Calibri" w:hAnsi="Calibri"/>
          <w:b/>
          <w:sz w:val="22"/>
        </w:rPr>
        <w:t>Brez validacije:</w:t>
      </w:r>
      <w:r>
        <w:rPr>
          <w:rFonts w:ascii="Calibri" w:hAnsi="Calibri"/>
          <w:sz w:val="22"/>
        </w:rPr>
        <w:t xml:space="preserve"> Status quo — napake se zaznajo pri FURS.</w:t>
      </w:r>
    </w:p>
    <w:p>
      <w:pPr>
        <w:pStyle w:val="ListBullet"/>
        <w:spacing w:after="40"/>
        <w:ind w:left="283"/>
      </w:pPr>
      <w:r>
        <w:rPr>
          <w:rFonts w:ascii="Calibri" w:hAnsi="Calibri"/>
          <w:b/>
          <w:sz w:val="22"/>
        </w:rPr>
        <w:t>Server-side z Zod:</w:t>
      </w:r>
      <w:r>
        <w:rPr>
          <w:rFonts w:ascii="Calibri" w:hAnsi="Calibri"/>
          <w:sz w:val="22"/>
        </w:rPr>
        <w:t xml:space="preserve"> Validacija ob POST zahtevi. Uporabnik dobi napako takoj, a šele po kliku »Shrani«.</w:t>
      </w:r>
    </w:p>
    <w:p>
      <w:pPr>
        <w:pStyle w:val="ListBullet"/>
        <w:spacing w:after="40"/>
        <w:ind w:left="283"/>
      </w:pPr>
      <w:r>
        <w:rPr>
          <w:rFonts w:ascii="Calibri" w:hAnsi="Calibri"/>
          <w:b/>
          <w:sz w:val="22"/>
        </w:rPr>
        <w:t>Client-side Angular + server-side Zod:</w:t>
      </w:r>
      <w:r>
        <w:rPr>
          <w:rFonts w:ascii="Calibri" w:hAnsi="Calibri"/>
          <w:sz w:val="22"/>
        </w:rPr>
        <w:t xml:space="preserve"> Dvoplastna zaščita — Angular prepreči oddajo neveljavnega obrazca, Zod pa naredi kontrolo na zaledju.</w:t>
      </w:r>
    </w:p>
    <w:p>
      <w:pPr/>
      <w:r>
        <w:rPr>
          <w:rFonts w:ascii="Calibri" w:hAnsi="Calibri"/>
          <w:i/>
          <w:sz w:val="22"/>
        </w:rPr>
        <w:t>Izbira:</w:t>
      </w:r>
      <w:r>
        <w:rPr>
          <w:rFonts w:ascii="Calibri" w:hAnsi="Calibri"/>
          <w:sz w:val="22"/>
        </w:rPr>
        <w:t xml:space="preserve"> Dvoplastna validacija (Angular Reactive Forms + Zod).</w:t>
      </w:r>
    </w:p>
    <w:p>
      <w:pPr/>
      <w:r>
        <w:rPr>
          <w:rFonts w:ascii="Calibri" w:hAnsi="Calibri"/>
          <w:i/>
          <w:sz w:val="22"/>
        </w:rPr>
        <w:t>Razlog:</w:t>
      </w:r>
      <w:r>
        <w:rPr>
          <w:rFonts w:ascii="Calibri" w:hAnsi="Calibri"/>
          <w:sz w:val="22"/>
        </w:rPr>
        <w:t xml:space="preserve"> Angular reaktivni obrazci onemogočijo gumb »Shrani« dokler obrazec ni veljaven — neveljavni podatki fizično ne morejo priti do API-ja. Zod na zaledju je varnostna mreža za direktne API klice. Ta kombinacija neposredno potrjuje hipotezo H2.</w:t>
      </w:r>
    </w:p>
    <w:p>
      <w:pPr>
        <w:pBdr>
          <w:bottom w:val="single" w:sz="6" w:space="1" w:color="AAAAAA"/>
        </w:pBdr>
        <w:spacing w:before="40" w:after="40"/>
      </w:pPr>
    </w:p>
    <w:p>
      <w:pPr>
        <w:spacing w:before="80" w:after="40"/>
      </w:pPr>
      <w:r>
        <w:rPr>
          <w:rFonts w:ascii="Calibri" w:hAnsi="Calibri"/>
          <w:b/>
          <w:sz w:val="22"/>
        </w:rPr>
        <w:t>ADR-4: Aritmetika — nativni float vs. BigNumber.js</w:t>
      </w:r>
    </w:p>
    <w:p>
      <w:pPr/>
      <w:r>
        <w:rPr>
          <w:rFonts w:ascii="Calibri" w:hAnsi="Calibri"/>
          <w:i/>
          <w:sz w:val="22"/>
        </w:rPr>
        <w:t>Problem:</w:t>
      </w:r>
      <w:r>
        <w:rPr>
          <w:rFonts w:ascii="Calibri" w:hAnsi="Calibri"/>
          <w:sz w:val="22"/>
        </w:rPr>
        <w:t xml:space="preserve"> JavaScript nativni </w:t>
      </w:r>
      <w:r>
        <w:rPr>
          <w:rFonts w:ascii="Courier New" w:hAnsi="Courier New"/>
          <w:color w:val="C0392B"/>
          <w:sz w:val="20"/>
        </w:rPr>
        <w:t>number</w:t>
      </w:r>
      <w:r>
        <w:rPr>
          <w:rFonts w:ascii="Calibri" w:hAnsi="Calibri"/>
          <w:sz w:val="22"/>
        </w:rPr>
        <w:t xml:space="preserve"> povzroča napake plavajoče vejice: </w:t>
      </w:r>
      <w:r>
        <w:rPr>
          <w:rFonts w:ascii="Courier New" w:hAnsi="Courier New"/>
          <w:color w:val="C0392B"/>
          <w:sz w:val="20"/>
        </w:rPr>
        <w:t>0.1 + 0.2 = 0.30000000000000004</w:t>
      </w:r>
      <w:r>
        <w:rPr>
          <w:rFonts w:ascii="Calibri" w:hAnsi="Calibri"/>
          <w:sz w:val="22"/>
        </w:rPr>
        <w:t>. Pri finančnih izračunih so takšne napake nedopustne.</w:t>
      </w:r>
    </w:p>
    <w:p>
      <w:pPr/>
      <w:r>
        <w:rPr>
          <w:rFonts w:ascii="Calibri" w:hAnsi="Calibri"/>
          <w:i/>
          <w:sz w:val="22"/>
        </w:rPr>
        <w:t>Možnosti:</w:t>
      </w:r>
    </w:p>
    <w:p>
      <w:pPr>
        <w:pStyle w:val="ListBullet"/>
        <w:spacing w:after="40"/>
        <w:ind w:left="283"/>
      </w:pPr>
      <w:r>
        <w:rPr>
          <w:rFonts w:ascii="Calibri" w:hAnsi="Calibri"/>
          <w:b/>
          <w:sz w:val="22"/>
        </w:rPr>
        <w:t>Nativni float:</w:t>
      </w:r>
      <w:r>
        <w:rPr>
          <w:rFonts w:ascii="Calibri" w:hAnsi="Calibri"/>
          <w:sz w:val="22"/>
        </w:rPr>
        <w:t xml:space="preserve"> Enostavno, a netočno pri seštevanju centov.</w:t>
      </w:r>
    </w:p>
    <w:p>
      <w:pPr>
        <w:pStyle w:val="ListBullet"/>
        <w:spacing w:after="40"/>
        <w:ind w:left="283"/>
      </w:pPr>
      <w:r>
        <w:rPr>
          <w:rFonts w:ascii="Calibri" w:hAnsi="Calibri"/>
          <w:b/>
          <w:sz w:val="22"/>
        </w:rPr>
        <w:t>Množenje z 100, celoštevilska aritmetika:</w:t>
      </w:r>
      <w:r>
        <w:rPr>
          <w:rFonts w:ascii="Calibri" w:hAnsi="Calibri"/>
          <w:sz w:val="22"/>
        </w:rPr>
        <w:t xml:space="preserve"> Deluje za enostavne primere, ne za kompleksne delitve.</w:t>
      </w:r>
    </w:p>
    <w:p>
      <w:pPr>
        <w:pStyle w:val="ListBullet"/>
        <w:spacing w:after="40"/>
        <w:ind w:left="283"/>
      </w:pPr>
      <w:r>
        <w:rPr>
          <w:rFonts w:ascii="Calibri" w:hAnsi="Calibri"/>
          <w:b/>
          <w:sz w:val="22"/>
        </w:rPr>
        <w:t>BigNumber.js z ROUND_HALF_UP:</w:t>
      </w:r>
      <w:r>
        <w:rPr>
          <w:rFonts w:ascii="Calibri" w:hAnsi="Calibri"/>
          <w:sz w:val="22"/>
        </w:rPr>
        <w:t xml:space="preserve"> Decimalna knjižnica s konfigurirano natančnostjo.</w:t>
      </w:r>
    </w:p>
    <w:p>
      <w:pPr/>
      <w:r>
        <w:rPr>
          <w:rFonts w:ascii="Calibri" w:hAnsi="Calibri"/>
          <w:i/>
          <w:sz w:val="22"/>
        </w:rPr>
        <w:t>Izbira:</w:t>
      </w:r>
      <w:r>
        <w:rPr>
          <w:rFonts w:ascii="Calibri" w:hAnsi="Calibri"/>
          <w:sz w:val="22"/>
        </w:rPr>
        <w:t xml:space="preserve"> BigNumber.js, ROUND_HALF_UP, natančnost 10 decimalk med izračunom, zaokrožitev na 2 pri zapisu.</w:t>
      </w:r>
    </w:p>
    <w:p>
      <w:pPr/>
      <w:r>
        <w:rPr>
          <w:rFonts w:ascii="Calibri" w:hAnsi="Calibri"/>
          <w:i/>
          <w:sz w:val="22"/>
        </w:rPr>
        <w:t>Razlog:</w:t>
      </w:r>
      <w:r>
        <w:rPr>
          <w:rFonts w:ascii="Calibri" w:hAnsi="Calibri"/>
          <w:sz w:val="22"/>
        </w:rPr>
        <w:t xml:space="preserve"> Vsaka plačilna vrstica vsebuje 20+ medvrednosti. Napaka plavajoče vejice se v kompleksnem izračunu multiplicira. BigNumber.js je industrijski standard za finančno aritmetiko v JavaScript ekosistemu.</w:t>
      </w:r>
    </w:p>
    <w:p>
      <w:pPr>
        <w:pBdr>
          <w:bottom w:val="single" w:sz="6" w:space="1" w:color="AAAAAA"/>
        </w:pBdr>
        <w:spacing w:before="40" w:after="40"/>
      </w:pPr>
    </w:p>
    <w:p>
      <w:pPr>
        <w:pStyle w:val="Heading3"/>
      </w:pPr>
      <w:r>
        <w:t>4.2 Sistemska arhitektura</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t>│                     SPREDNJI DEL (Angular 18)                    │</w:t>
      </w:r>
    </w:p>
    <w:p>
      <w:pPr>
        <w:spacing w:before="0" w:after="0" w:line="220" w:lineRule="exact"/>
        <w:ind w:left="283"/>
        <w:shd w:val="clear" w:color="auto" w:fill="F5F5F5"/>
      </w:pPr>
      <w:r>
        <w:rPr>
          <w:rFonts w:ascii="Courier New" w:hAnsi="Courier New"/>
          <w:color w:val="1E1E1E"/>
          <w:sz w:val="18"/>
        </w:rPr>
        <w:t>│  Standalone Components · Signals · Reactive Forms · TailwindCSS  │</w:t>
      </w:r>
    </w:p>
    <w:p>
      <w:pPr>
        <w:spacing w:before="0" w:after="0" w:line="220" w:lineRule="exact"/>
        <w:ind w:left="283"/>
        <w:shd w:val="clear" w:color="auto" w:fill="F5F5F5"/>
      </w:pPr>
      <w:r>
        <w:rPr>
          <w:rFonts w:ascii="Courier New" w:hAnsi="Courier New"/>
          <w:color w:val="1E1E1E"/>
          <w:sz w:val="18"/>
        </w:rPr>
        <w:t>│                    Vercel CDN (Edge Network)                      │</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t xml:space="preserve">                               │ HTTPS REST JSON</w:t>
      </w:r>
    </w:p>
    <w:p>
      <w:pPr>
        <w:spacing w:before="0" w:after="0" w:line="220" w:lineRule="exact"/>
        <w:ind w:left="283"/>
        <w:shd w:val="clear" w:color="auto" w:fill="F5F5F5"/>
      </w:pPr>
      <w:r>
        <w:rPr>
          <w:rFonts w:ascii="Courier New" w:hAnsi="Courier New"/>
          <w:color w:val="1E1E1E"/>
          <w:sz w:val="18"/>
        </w:rPr>
        <w:t xml:space="preserve">                               │ JWT Bearer Token</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t>│                    ZALEDNI DEL (Node.js 20)                       │</w:t>
      </w:r>
    </w:p>
    <w:p>
      <w:pPr>
        <w:spacing w:before="0" w:after="0" w:line="220" w:lineRule="exact"/>
        <w:ind w:left="283"/>
        <w:shd w:val="clear" w:color="auto" w:fill="F5F5F5"/>
      </w:pPr>
      <w:r>
        <w:rPr>
          <w:rFonts w:ascii="Courier New" w:hAnsi="Courier New"/>
          <w:color w:val="1E1E1E"/>
          <w:sz w:val="18"/>
        </w:rPr>
        <w:t>│     Express REST API · TypeScript · authMiddleware · Zod          │</w:t>
      </w:r>
    </w:p>
    <w:p>
      <w:pPr>
        <w:spacing w:before="0" w:after="0" w:line="220" w:lineRule="exact"/>
        <w:ind w:left="283"/>
        <w:shd w:val="clear" w:color="auto" w:fill="F5F5F5"/>
      </w:pPr>
      <w:r>
        <w:rPr>
          <w:rFonts w:ascii="Courier New" w:hAnsi="Courier New"/>
          <w:color w:val="1E1E1E"/>
          <w:sz w:val="18"/>
        </w:rPr>
        <w:t>│     AsyncLocalStorage (tenant_id propagation)                     │</w:t>
      </w:r>
    </w:p>
    <w:p>
      <w:pPr>
        <w:spacing w:before="0" w:after="0" w:line="220" w:lineRule="exact"/>
        <w:ind w:left="283"/>
        <w:shd w:val="clear" w:color="auto" w:fill="F5F5F5"/>
      </w:pPr>
      <w:r>
        <w:rPr>
          <w:rFonts w:ascii="Courier New" w:hAnsi="Courier New"/>
          <w:color w:val="1E1E1E"/>
          <w:sz w:val="18"/>
        </w:rPr>
        <w:t>│     BullMQ Queue (payroll jobs)               Railway             │</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t xml:space="preserve">               │ mssql (TDS protocol)           │ ioredis</w:t>
      </w:r>
    </w:p>
    <w:p>
      <w:pPr>
        <w:spacing w:before="0" w:after="0" w:line="220" w:lineRule="exact"/>
        <w:ind w:left="283"/>
        <w:shd w:val="clear" w:color="auto" w:fill="F5F5F5"/>
      </w:pPr>
      <w:r>
        <w:rPr>
          <w:rFonts w:ascii="Courier New" w:hAnsi="Courier New"/>
          <w:color w:val="1E1E1E"/>
          <w:sz w:val="18"/>
        </w:rPr>
        <w:t>┌──────────────▼──────────────┐    ┌────────────▼────────────────┐</w:t>
      </w:r>
    </w:p>
    <w:p>
      <w:pPr>
        <w:spacing w:before="0" w:after="0" w:line="220" w:lineRule="exact"/>
        <w:ind w:left="283"/>
        <w:shd w:val="clear" w:color="auto" w:fill="F5F5F5"/>
      </w:pPr>
      <w:r>
        <w:rPr>
          <w:rFonts w:ascii="Courier New" w:hAnsi="Courier New"/>
          <w:color w:val="1E1E1E"/>
          <w:sz w:val="18"/>
        </w:rPr>
        <w:t>│     MS SQL Server           │    │    Redis 7                   │</w:t>
      </w:r>
    </w:p>
    <w:p>
      <w:pPr>
        <w:spacing w:before="0" w:after="0" w:line="220" w:lineRule="exact"/>
        <w:ind w:left="283"/>
        <w:shd w:val="clear" w:color="auto" w:fill="F5F5F5"/>
      </w:pPr>
      <w:r>
        <w:rPr>
          <w:rFonts w:ascii="Courier New" w:hAnsi="Courier New"/>
          <w:color w:val="1E1E1E"/>
          <w:sz w:val="18"/>
        </w:rPr>
        <w:t>│     Azure SQL Flexible      │    │    Railway Add-on            │</w:t>
      </w:r>
    </w:p>
    <w:p>
      <w:pPr>
        <w:spacing w:before="0" w:after="0" w:line="220" w:lineRule="exact"/>
        <w:ind w:left="283"/>
        <w:shd w:val="clear" w:color="auto" w:fill="F5F5F5"/>
      </w:pPr>
      <w:r>
        <w:rPr>
          <w:rFonts w:ascii="Courier New" w:hAnsi="Courier New"/>
          <w:color w:val="1E1E1E"/>
          <w:sz w:val="18"/>
        </w:rPr>
        <w:t>│     RLS + Temporal Tables   │    │    BullMQ Job Queue          │</w:t>
      </w:r>
    </w:p>
    <w:p>
      <w:pPr>
        <w:spacing w:before="0" w:after="0" w:line="220" w:lineRule="exact"/>
        <w:ind w:left="283"/>
        <w:shd w:val="clear" w:color="auto" w:fill="F5F5F5"/>
      </w:pPr>
      <w:r>
        <w:rPr>
          <w:rFonts w:ascii="Courier New" w:hAnsi="Courier New"/>
          <w:color w:val="1E1E1E"/>
          <w:sz w:val="18"/>
        </w:rPr>
        <w:t>│     Private VNet Endpoint   │    └─────────────────────────────┘</w:t>
      </w:r>
    </w:p>
    <w:p>
      <w:pPr>
        <w:spacing w:before="0" w:after="0" w:line="220" w:lineRule="exact"/>
        <w:ind w:left="283"/>
        <w:shd w:val="clear" w:color="auto" w:fill="F5F5F5"/>
      </w:pPr>
      <w:r>
        <w:rPr>
          <w:rFonts w:ascii="Courier New" w:hAnsi="Courier New"/>
          <w:color w:val="1E1E1E"/>
          <w:sz w:val="18"/>
        </w:rPr>
        <w:t>└─────────────────────────────┘           │</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t>│                    BullMQ Worker (ločen proces)                   │</w:t>
      </w:r>
    </w:p>
    <w:p>
      <w:pPr>
        <w:spacing w:before="0" w:after="0" w:line="220" w:lineRule="exact"/>
        <w:ind w:left="283"/>
        <w:shd w:val="clear" w:color="auto" w:fill="F5F5F5"/>
      </w:pPr>
      <w:r>
        <w:rPr>
          <w:rFonts w:ascii="Courier New" w:hAnsi="Courier New"/>
          <w:color w:val="1E1E1E"/>
          <w:sz w:val="18"/>
        </w:rPr>
        <w:t>│     SlovenianPayrollEngine · BigNumber.js · payroll_lines INSERT  │</w:t>
      </w:r>
    </w:p>
    <w:p>
      <w:pPr>
        <w:spacing w:before="0" w:after="0" w:line="220" w:lineRule="exact"/>
        <w:ind w:left="283"/>
        <w:shd w:val="clear" w:color="auto" w:fill="F5F5F5"/>
      </w:pPr>
      <w:r>
        <w:rPr>
          <w:rFonts w:ascii="Courier New" w:hAnsi="Courier New"/>
          <w:color w:val="1E1E1E"/>
          <w:sz w:val="18"/>
        </w:rPr>
        <w:t>│                              Railway                              │</w:t>
      </w:r>
    </w:p>
    <w:p>
      <w:pPr>
        <w:spacing w:before="0" w:after="0" w:line="220" w:lineRule="exact"/>
        <w:ind w:left="283"/>
        <w:shd w:val="clear" w:color="auto" w:fill="F5F5F5"/>
      </w:pPr>
      <w:r>
        <w:rPr>
          <w:rFonts w:ascii="Courier New" w:hAnsi="Courier New"/>
          <w:color w:val="1E1E1E"/>
          <w:sz w:val="18"/>
        </w:rPr>
        <w:t>└─────────────────────────────────────────────────────────────────┘</w:t>
      </w:r>
    </w:p>
    <w:p>
      <w:pPr>
        <w:spacing w:after="80" w:before="0"/>
      </w:pPr>
    </w:p>
    <w:p>
      <w:pPr>
        <w:pStyle w:val="Heading3"/>
      </w:pPr>
      <w:r>
        <w:t>4.3 Podatkovna baza — normalizirana shema</w:t>
      </w:r>
    </w:p>
    <w:p>
      <w:pPr/>
      <w:r>
        <w:rPr>
          <w:rFonts w:ascii="Calibri" w:hAnsi="Calibri"/>
          <w:sz w:val="22"/>
        </w:rPr>
        <w:t>Obstoječih 150+ tabel je bilo normaliziranih v 8 tabel po principih tretje normalne forme. Vsaka tabela ima enoznačno odgovornost.</w:t>
      </w:r>
    </w:p>
    <w:p>
      <w:pPr>
        <w:spacing w:before="80" w:after="40"/>
      </w:pPr>
      <w:r>
        <w:rPr>
          <w:rFonts w:ascii="Calibri" w:hAnsi="Calibri"/>
          <w:b/>
          <w:sz w:val="22"/>
        </w:rPr>
        <w:t>Relacije med tabelami:</w:t>
      </w:r>
    </w:p>
    <w:p>
      <w:pPr>
        <w:spacing w:before="0" w:after="0" w:line="220" w:lineRule="exact"/>
        <w:ind w:left="283"/>
        <w:shd w:val="clear" w:color="auto" w:fill="F5F5F5"/>
      </w:pPr>
      <w:r>
        <w:rPr>
          <w:rFonts w:ascii="Courier New" w:hAnsi="Courier New"/>
          <w:color w:val="1E1E1E"/>
          <w:sz w:val="18"/>
        </w:rPr>
        <w:t>tenants ──&lt; users</w:t>
      </w:r>
    </w:p>
    <w:p>
      <w:pPr>
        <w:spacing w:before="0" w:after="0" w:line="220" w:lineRule="exact"/>
        <w:ind w:left="283"/>
        <w:shd w:val="clear" w:color="auto" w:fill="F5F5F5"/>
      </w:pPr>
      <w:r>
        <w:rPr>
          <w:rFonts w:ascii="Courier New" w:hAnsi="Courier New"/>
          <w:color w:val="1E1E1E"/>
          <w:sz w:val="18"/>
        </w:rPr>
        <w:t>tenants ──&lt; employees ──&lt; monthly_hours</w:t>
      </w:r>
    </w:p>
    <w:p>
      <w:pPr>
        <w:spacing w:before="0" w:after="0" w:line="220" w:lineRule="exact"/>
        <w:ind w:left="283"/>
        <w:shd w:val="clear" w:color="auto" w:fill="F5F5F5"/>
      </w:pPr>
      <w:r>
        <w:rPr>
          <w:rFonts w:ascii="Courier New" w:hAnsi="Courier New"/>
          <w:color w:val="1E1E1E"/>
          <w:sz w:val="18"/>
        </w:rPr>
        <w:t>tenants ──&lt; payroll_runs ──&lt; payroll_lines</w:t>
      </w:r>
    </w:p>
    <w:p>
      <w:pPr>
        <w:spacing w:before="0" w:after="0" w:line="220" w:lineRule="exact"/>
        <w:ind w:left="283"/>
        <w:shd w:val="clear" w:color="auto" w:fill="F5F5F5"/>
      </w:pPr>
      <w:r>
        <w:rPr>
          <w:rFonts w:ascii="Courier New" w:hAnsi="Courier New"/>
          <w:color w:val="1E1E1E"/>
          <w:sz w:val="18"/>
        </w:rPr>
        <w:t>tenants ──&lt; job_positions</w:t>
      </w:r>
    </w:p>
    <w:p>
      <w:pPr>
        <w:spacing w:before="0" w:after="0" w:line="220" w:lineRule="exact"/>
        <w:ind w:left="283"/>
        <w:shd w:val="clear" w:color="auto" w:fill="F5F5F5"/>
      </w:pPr>
      <w:r>
        <w:rPr>
          <w:rFonts w:ascii="Courier New" w:hAnsi="Courier New"/>
          <w:color w:val="1E1E1E"/>
          <w:sz w:val="18"/>
        </w:rPr>
        <w:t>tenants ──&lt; payroll_params</w:t>
      </w:r>
    </w:p>
    <w:p>
      <w:pPr>
        <w:spacing w:after="80" w:before="0"/>
      </w:pPr>
    </w:p>
    <w:p>
      <w:pPr>
        <w:spacing w:before="80" w:after="40"/>
      </w:pPr>
      <w:r>
        <w:rPr>
          <w:rFonts w:ascii="Calibri" w:hAnsi="Calibri"/>
          <w:b/>
          <w:sz w:val="22"/>
        </w:rPr>
        <w:t>Tabela 1: dbo.tenants — podjetja (najemniki)</w:t>
      </w:r>
    </w:p>
    <w:p>
      <w:pPr/>
      <w:r>
        <w:rPr>
          <w:rFonts w:ascii="Calibri" w:hAnsi="Calibri"/>
          <w:sz w:val="22"/>
        </w:rPr>
        <w:t>Koren večnajemniške hierarhije. Vsaka vrstica predstavlja eno podjetje. Vsebuje naziv, davčno številko (UNIQUE, CHECK 8 cifer), matično številko, naslov in IBAN za SEPA nakazila.</w:t>
      </w:r>
    </w:p>
    <w:p>
      <w:pPr/>
      <w:r>
        <w:rPr>
          <w:rFonts w:ascii="Calibri" w:hAnsi="Calibri"/>
          <w:sz w:val="22"/>
        </w:rPr>
        <w:t xml:space="preserve">Tabela nima RLS filtra — backend mora prebrati podatke podjetja pri prijavi, preden ima JWT token z </w:t>
      </w:r>
      <w:r>
        <w:rPr>
          <w:rFonts w:ascii="Courier New" w:hAnsi="Courier New"/>
          <w:color w:val="C0392B"/>
          <w:sz w:val="20"/>
        </w:rPr>
        <w:t>tenant_id</w:t>
      </w:r>
      <w:r>
        <w:rPr>
          <w:rFonts w:ascii="Calibri" w:hAnsi="Calibri"/>
          <w:sz w:val="22"/>
        </w:rPr>
        <w:t>.</w:t>
      </w:r>
    </w:p>
    <w:p>
      <w:pPr>
        <w:spacing w:before="80" w:after="40"/>
      </w:pPr>
      <w:r>
        <w:rPr>
          <w:rFonts w:ascii="Calibri" w:hAnsi="Calibri"/>
          <w:b/>
          <w:sz w:val="22"/>
        </w:rPr>
        <w:t>Tabela 2: dbo.users — uporabniki</w:t>
      </w:r>
    </w:p>
    <w:p>
      <w:pPr/>
      <w:r>
        <w:rPr>
          <w:rFonts w:ascii="Calibri" w:hAnsi="Calibri"/>
          <w:sz w:val="22"/>
        </w:rPr>
        <w:t xml:space="preserve">Uporabniški računi z RBAC vlogami: </w:t>
      </w:r>
      <w:r>
        <w:rPr>
          <w:rFonts w:ascii="Courier New" w:hAnsi="Courier New"/>
          <w:color w:val="C0392B"/>
          <w:sz w:val="20"/>
        </w:rPr>
        <w:t>SistemskiAdmin</w:t>
      </w:r>
      <w:r>
        <w:rPr>
          <w:rFonts w:ascii="Calibri" w:hAnsi="Calibri"/>
          <w:sz w:val="22"/>
        </w:rPr>
        <w:t xml:space="preserve">, </w:t>
      </w:r>
      <w:r>
        <w:rPr>
          <w:rFonts w:ascii="Courier New" w:hAnsi="Courier New"/>
          <w:color w:val="C0392B"/>
          <w:sz w:val="20"/>
        </w:rPr>
        <w:t>Skrbnik</w:t>
      </w:r>
      <w:r>
        <w:rPr>
          <w:rFonts w:ascii="Calibri" w:hAnsi="Calibri"/>
          <w:sz w:val="22"/>
        </w:rPr>
        <w:t xml:space="preserve">, </w:t>
      </w:r>
      <w:r>
        <w:rPr>
          <w:rFonts w:ascii="Courier New" w:hAnsi="Courier New"/>
          <w:color w:val="C0392B"/>
          <w:sz w:val="20"/>
        </w:rPr>
        <w:t>Uporabnik</w:t>
      </w:r>
      <w:r>
        <w:rPr>
          <w:rFonts w:ascii="Calibri" w:hAnsi="Calibri"/>
          <w:sz w:val="22"/>
        </w:rPr>
        <w:t>. Gesla so shranjena kot bcrypt hash (nikoli v čistem tekstu). JWT token se generira ob prijavi in velja 8 ur.</w:t>
      </w:r>
    </w:p>
    <w:p>
      <w:pPr>
        <w:spacing w:before="80" w:after="40"/>
      </w:pPr>
      <w:r>
        <w:rPr>
          <w:rFonts w:ascii="Calibri" w:hAnsi="Calibri"/>
          <w:b/>
          <w:sz w:val="22"/>
        </w:rPr>
        <w:t>Tabela 3: dbo.job_positions — delovna mesta (TEMPORALNA)</w:t>
      </w:r>
    </w:p>
    <w:p>
      <w:pPr/>
      <w:r>
        <w:rPr>
          <w:rFonts w:ascii="Calibri" w:hAnsi="Calibri"/>
          <w:sz w:val="22"/>
        </w:rPr>
        <w:t xml:space="preserve">Katalog delovnih mest s tarifnim razredom (1–9) in zahtevano izobrazbo. Temporalna tabela — vsaka sprememba se arhivira v </w:t>
      </w:r>
      <w:r>
        <w:rPr>
          <w:rFonts w:ascii="Courier New" w:hAnsi="Courier New"/>
          <w:color w:val="C0392B"/>
          <w:sz w:val="20"/>
        </w:rPr>
        <w:t>job_positions_History</w:t>
      </w:r>
      <w:r>
        <w:rPr>
          <w:rFonts w:ascii="Calibri" w:hAnsi="Calibri"/>
          <w:sz w:val="22"/>
        </w:rPr>
        <w:t xml:space="preserve"> s časovnim žigom.</w:t>
      </w:r>
    </w:p>
    <w:p>
      <w:pPr>
        <w:spacing w:before="80" w:after="40"/>
      </w:pPr>
      <w:r>
        <w:rPr>
          <w:rFonts w:ascii="Calibri" w:hAnsi="Calibri"/>
          <w:b/>
          <w:sz w:val="22"/>
        </w:rPr>
        <w:t>Tabela 4: dbo.employees — delavci (TEMPORALNA)</w:t>
      </w:r>
    </w:p>
    <w:p>
      <w:pPr/>
      <w:r>
        <w:rPr>
          <w:rFonts w:ascii="Calibri" w:hAnsi="Calibri"/>
          <w:sz w:val="22"/>
        </w:rPr>
        <w:t>Centralna tabela z vsemi podatki za obračun: osebni podatki, davčna številka (8 cifer, UNIQUE per tenant), EMŠO (13 cifer), TRR, bruto osnova ali urna postavka, davčni parametri (rezidentstvo, invalid nad kvoto, starševstvo), boniteta vozila (B014: nabavna vrednost, gorivo, električno), olajšava za vzdrževane.</w:t>
      </w:r>
    </w:p>
    <w:p>
      <w:pPr/>
      <w:r>
        <w:rPr>
          <w:rFonts w:ascii="Calibri" w:hAnsi="Calibri"/>
          <w:sz w:val="22"/>
        </w:rPr>
        <w:t>Temporalna tabela — sistem ve, kakšna je bila bruto osnova delavca v januarju, četudi je bila medtem spremenjena.</w:t>
      </w:r>
    </w:p>
    <w:p>
      <w:pPr>
        <w:spacing w:before="80" w:after="40"/>
      </w:pPr>
      <w:r>
        <w:rPr>
          <w:rFonts w:ascii="Calibri" w:hAnsi="Calibri"/>
          <w:b/>
          <w:sz w:val="22"/>
        </w:rPr>
        <w:t>Tabela 5: dbo.monthly_hours — mesečne ure</w:t>
      </w:r>
    </w:p>
    <w:p>
      <w:pPr/>
      <w:r>
        <w:rPr>
          <w:rFonts w:ascii="Calibri" w:hAnsi="Calibri"/>
          <w:sz w:val="22"/>
        </w:rPr>
        <w:t xml:space="preserve">Za vsakega delavca in vsak mesec: redne ure (m01), refundacija (m02), nadure (m03, +30%), dopust (m04, 100%), bolniška (m05, 80%), dnevi prehrane (m07_preh_dnevi), km prevoza (m07_prevoz_km), odtegljaji. Unikatni indeks na </w:t>
      </w:r>
      <w:r>
        <w:rPr>
          <w:rFonts w:ascii="Courier New" w:hAnsi="Courier New"/>
          <w:color w:val="C0392B"/>
          <w:sz w:val="20"/>
        </w:rPr>
        <w:t>(employee_id, leto, mesec)</w:t>
      </w:r>
      <w:r>
        <w:rPr>
          <w:rFonts w:ascii="Calibri" w:hAnsi="Calibri"/>
          <w:sz w:val="22"/>
        </w:rPr>
        <w:t>.</w:t>
      </w:r>
    </w:p>
    <w:p>
      <w:pPr>
        <w:spacing w:before="80" w:after="40"/>
      </w:pPr>
      <w:r>
        <w:rPr>
          <w:rFonts w:ascii="Calibri" w:hAnsi="Calibri"/>
          <w:b/>
          <w:sz w:val="22"/>
        </w:rPr>
        <w:t>Tabela 6: dbo.payroll_runs — glave obračunov</w:t>
      </w:r>
    </w:p>
    <w:p>
      <w:pPr/>
      <w:r>
        <w:rPr>
          <w:rFonts w:ascii="Calibri" w:hAnsi="Calibri"/>
          <w:sz w:val="22"/>
        </w:rPr>
        <w:t xml:space="preserve">En obračun = en mesec za enega najemnika. Status prehaja: </w:t>
      </w:r>
      <w:r>
        <w:rPr>
          <w:rFonts w:ascii="Courier New" w:hAnsi="Courier New"/>
          <w:color w:val="C0392B"/>
          <w:sz w:val="20"/>
        </w:rPr>
        <w:t>Osnutek → Procesiranje → Zakljucen | Napaka</w:t>
      </w:r>
      <w:r>
        <w:rPr>
          <w:rFonts w:ascii="Calibri" w:hAnsi="Calibri"/>
          <w:sz w:val="22"/>
        </w:rPr>
        <w:t xml:space="preserve">. Polje </w:t>
      </w:r>
      <w:r>
        <w:rPr>
          <w:rFonts w:ascii="Courier New" w:hAnsi="Courier New"/>
          <w:color w:val="C0392B"/>
          <w:sz w:val="20"/>
        </w:rPr>
        <w:t>progress_procent</w:t>
      </w:r>
      <w:r>
        <w:rPr>
          <w:rFonts w:ascii="Calibri" w:hAnsi="Calibri"/>
          <w:sz w:val="22"/>
        </w:rPr>
        <w:t xml:space="preserve"> (0–100) Worker posodablja med izračunom za prikaz napredka v Angular vmesniku.</w:t>
      </w:r>
    </w:p>
    <w:p>
      <w:pPr>
        <w:spacing w:before="80" w:after="40"/>
      </w:pPr>
      <w:r>
        <w:rPr>
          <w:rFonts w:ascii="Calibri" w:hAnsi="Calibri"/>
          <w:b/>
          <w:sz w:val="22"/>
        </w:rPr>
        <w:t>Tabela 7: dbo.payroll_lines — plačilne liste</w:t>
      </w:r>
    </w:p>
    <w:p>
      <w:pPr/>
      <w:r>
        <w:rPr>
          <w:rFonts w:ascii="Calibri" w:hAnsi="Calibri"/>
          <w:sz w:val="22"/>
        </w:rPr>
        <w:t xml:space="preserve">Rezultat </w:t>
      </w:r>
      <w:r>
        <w:rPr>
          <w:rFonts w:ascii="Courier New" w:hAnsi="Courier New"/>
          <w:color w:val="C0392B"/>
          <w:sz w:val="20"/>
        </w:rPr>
        <w:t>SlovenianPayrollEngine</w:t>
      </w:r>
      <w:r>
        <w:rPr>
          <w:rFonts w:ascii="Calibri" w:hAnsi="Calibri"/>
          <w:sz w:val="22"/>
        </w:rPr>
        <w:t xml:space="preserve"> za vsakega delavca v obračunu. Vsebuje vse vmesne vrednosti: bruto1, vse prispevke (a071–a075, a081–a086), davčno osnovo, dohodnino, neto, OZP, povračila, končno izplačilo, bruto2. Denormaliziran zapis zagotavlja, da je plačilna lista nespremenljiva tudi po kasnejši spremembi kadrovskih podatkov.</w:t>
      </w:r>
    </w:p>
    <w:p>
      <w:pPr>
        <w:spacing w:before="80" w:after="40"/>
      </w:pPr>
      <w:r>
        <w:rPr>
          <w:rFonts w:ascii="Calibri" w:hAnsi="Calibri"/>
          <w:b/>
          <w:sz w:val="22"/>
        </w:rPr>
        <w:t>Tabela 8: dbo.payroll_params — zakonodajni parametri</w:t>
      </w:r>
    </w:p>
    <w:p>
      <w:pPr/>
      <w:r>
        <w:rPr>
          <w:rFonts w:ascii="Calibri" w:hAnsi="Calibri"/>
          <w:sz w:val="22"/>
        </w:rPr>
        <w:t xml:space="preserve">Ključ-vrednost tabela za vse stopnje prispevkov, minimalno plačo, povračila in dohodninsko lestvico (shranjena kot JSON). Vsak parameter ima </w:t>
      </w:r>
      <w:r>
        <w:rPr>
          <w:rFonts w:ascii="Courier New" w:hAnsi="Courier New"/>
          <w:color w:val="C0392B"/>
          <w:sz w:val="20"/>
        </w:rPr>
        <w:t>veljavno_od</w:t>
      </w:r>
      <w:r>
        <w:rPr>
          <w:rFonts w:ascii="Calibri" w:hAnsi="Calibri"/>
          <w:sz w:val="22"/>
        </w:rPr>
        <w:t xml:space="preserve"> datum — ob spremembi zakonodaje se doda nova vrstica, stara ostane za historične obračune. S tem je sistem parametrično pripravljen na vsako bodočo zakonodajno spremembo brez posega v kodo.</w:t>
      </w:r>
    </w:p>
    <w:p>
      <w:pPr>
        <w:pStyle w:val="Heading3"/>
      </w:pPr>
      <w:r>
        <w:t>4.4 Varnostni model — obramba v globini</w:t>
      </w:r>
    </w:p>
    <w:p>
      <w:pPr/>
      <w:r>
        <w:rPr>
          <w:rFonts w:ascii="Calibri" w:hAnsi="Calibri"/>
          <w:sz w:val="22"/>
        </w:rPr>
        <w:t>Varnostni model je zasnovan kot pet neodvisnih plasti, pri čemer mora napadalec prebiti vse, da pride do podatkov:</w:t>
      </w:r>
    </w:p>
    <w:p>
      <w:pPr>
        <w:spacing w:before="0" w:after="0" w:line="220" w:lineRule="exact"/>
        <w:ind w:left="283"/>
        <w:shd w:val="clear" w:color="auto" w:fill="F5F5F5"/>
      </w:pPr>
      <w:r>
        <w:rPr>
          <w:rFonts w:ascii="Courier New" w:hAnsi="Courier New"/>
          <w:color w:val="1E1E1E"/>
          <w:sz w:val="18"/>
        </w:rPr>
        <w:t>Plast 1: Angular Validators  → preprečijo neveljavne vnose na odjemalcu</w:t>
      </w:r>
    </w:p>
    <w:p>
      <w:pPr>
        <w:spacing w:before="0" w:after="0" w:line="220" w:lineRule="exact"/>
        <w:ind w:left="283"/>
        <w:shd w:val="clear" w:color="auto" w:fill="F5F5F5"/>
      </w:pPr>
      <w:r>
        <w:rPr>
          <w:rFonts w:ascii="Courier New" w:hAnsi="Courier New"/>
          <w:color w:val="1E1E1E"/>
          <w:sz w:val="18"/>
        </w:rPr>
        <w:t>Plast 2: Zod shema           → validacija na zalednem API-ju</w:t>
      </w:r>
    </w:p>
    <w:p>
      <w:pPr>
        <w:spacing w:before="0" w:after="0" w:line="220" w:lineRule="exact"/>
        <w:ind w:left="283"/>
        <w:shd w:val="clear" w:color="auto" w:fill="F5F5F5"/>
      </w:pPr>
      <w:r>
        <w:rPr>
          <w:rFonts w:ascii="Courier New" w:hAnsi="Courier New"/>
          <w:color w:val="1E1E1E"/>
          <w:sz w:val="18"/>
        </w:rPr>
        <w:t>Plast 3: JWT avtentikacija   → vsak request mora imeti veljaven podpisan token</w:t>
      </w:r>
    </w:p>
    <w:p>
      <w:pPr>
        <w:spacing w:before="0" w:after="0" w:line="220" w:lineRule="exact"/>
        <w:ind w:left="283"/>
        <w:shd w:val="clear" w:color="auto" w:fill="F5F5F5"/>
      </w:pPr>
      <w:r>
        <w:rPr>
          <w:rFonts w:ascii="Courier New" w:hAnsi="Courier New"/>
          <w:color w:val="1E1E1E"/>
          <w:sz w:val="18"/>
        </w:rPr>
        <w:t>Plast 4: RBAC middleware     → vloga mora ustrezati zahtevanemu dovoljenju</w:t>
      </w:r>
    </w:p>
    <w:p>
      <w:pPr>
        <w:spacing w:before="0" w:after="0" w:line="220" w:lineRule="exact"/>
        <w:ind w:left="283"/>
        <w:shd w:val="clear" w:color="auto" w:fill="F5F5F5"/>
      </w:pPr>
      <w:r>
        <w:rPr>
          <w:rFonts w:ascii="Courier New" w:hAnsi="Courier New"/>
          <w:color w:val="1E1E1E"/>
          <w:sz w:val="18"/>
        </w:rPr>
        <w:t>Plast 5: RLS v bazi          → SESSION_CONTEXT filtrira vrstice na nivoju SQL</w:t>
      </w:r>
    </w:p>
    <w:p>
      <w:pPr>
        <w:spacing w:after="80" w:before="0"/>
      </w:pPr>
    </w:p>
    <w:p>
      <w:pPr/>
      <w:r>
        <w:rPr>
          <w:rFonts w:ascii="Calibri" w:hAnsi="Calibri"/>
          <w:b/>
          <w:sz w:val="22"/>
        </w:rPr>
        <w:t>JWT avtentikacija:</w:t>
      </w:r>
      <w:r>
        <w:rPr>
          <w:rFonts w:ascii="Calibri" w:hAnsi="Calibri"/>
          <w:sz w:val="22"/>
        </w:rPr>
        <w:t xml:space="preserve"> Po uspešni prijavi (bcrypt primerjava) backend izda JWT podpisan z </w:t>
      </w:r>
      <w:r>
        <w:rPr>
          <w:rFonts w:ascii="Courier New" w:hAnsi="Courier New"/>
          <w:color w:val="C0392B"/>
          <w:sz w:val="20"/>
        </w:rPr>
        <w:t>JWT_SECRET</w:t>
      </w:r>
      <w:r>
        <w:rPr>
          <w:rFonts w:ascii="Calibri" w:hAnsi="Calibri"/>
          <w:sz w:val="22"/>
        </w:rPr>
        <w:t xml:space="preserve">. Token vsebuje </w:t>
      </w:r>
      <w:r>
        <w:rPr>
          <w:rFonts w:ascii="Courier New" w:hAnsi="Courier New"/>
          <w:color w:val="C0392B"/>
          <w:sz w:val="20"/>
        </w:rPr>
        <w:t>userId</w:t>
      </w:r>
      <w:r>
        <w:rPr>
          <w:rFonts w:ascii="Calibri" w:hAnsi="Calibri"/>
          <w:sz w:val="22"/>
        </w:rPr>
        <w:t xml:space="preserve">, </w:t>
      </w:r>
      <w:r>
        <w:rPr>
          <w:rFonts w:ascii="Courier New" w:hAnsi="Courier New"/>
          <w:color w:val="C0392B"/>
          <w:sz w:val="20"/>
        </w:rPr>
        <w:t>tenantId</w:t>
      </w:r>
      <w:r>
        <w:rPr>
          <w:rFonts w:ascii="Calibri" w:hAnsi="Calibri"/>
          <w:sz w:val="22"/>
        </w:rPr>
        <w:t xml:space="preserve">, </w:t>
      </w:r>
      <w:r>
        <w:rPr>
          <w:rFonts w:ascii="Courier New" w:hAnsi="Courier New"/>
          <w:color w:val="C0392B"/>
          <w:sz w:val="20"/>
        </w:rPr>
        <w:t>vloga</w:t>
      </w:r>
      <w:r>
        <w:rPr>
          <w:rFonts w:ascii="Calibri" w:hAnsi="Calibri"/>
          <w:sz w:val="22"/>
        </w:rPr>
        <w:t xml:space="preserve"> in </w:t>
      </w:r>
      <w:r>
        <w:rPr>
          <w:rFonts w:ascii="Courier New" w:hAnsi="Courier New"/>
          <w:color w:val="C0392B"/>
          <w:sz w:val="20"/>
        </w:rPr>
        <w:t>exp</w:t>
      </w:r>
      <w:r>
        <w:rPr>
          <w:rFonts w:ascii="Calibri" w:hAnsi="Calibri"/>
          <w:sz w:val="22"/>
        </w:rPr>
        <w:t xml:space="preserve"> (8 ur). Backend ne hrani tokenov — avtentikacija je stateless. </w:t>
      </w:r>
      <w:r>
        <w:rPr>
          <w:rFonts w:ascii="Courier New" w:hAnsi="Courier New"/>
          <w:color w:val="C0392B"/>
          <w:sz w:val="20"/>
        </w:rPr>
        <w:t>authMiddleware</w:t>
      </w:r>
      <w:r>
        <w:rPr>
          <w:rFonts w:ascii="Calibri" w:hAnsi="Calibri"/>
          <w:sz w:val="22"/>
        </w:rPr>
        <w:t xml:space="preserve"> ob vsakem requestu preveri podpis in nastavi </w:t>
      </w:r>
      <w:r>
        <w:rPr>
          <w:rFonts w:ascii="Courier New" w:hAnsi="Courier New"/>
          <w:color w:val="C0392B"/>
          <w:sz w:val="20"/>
        </w:rPr>
        <w:t>req.user</w:t>
      </w:r>
      <w:r>
        <w:rPr>
          <w:rFonts w:ascii="Calibri" w:hAnsi="Calibri"/>
          <w:sz w:val="22"/>
        </w:rPr>
        <w:t>.</w:t>
      </w:r>
    </w:p>
    <w:p>
      <w:pPr>
        <w:spacing w:before="80" w:after="40"/>
      </w:pPr>
      <w:r>
        <w:rPr>
          <w:rFonts w:ascii="Calibri" w:hAnsi="Calibri"/>
          <w:b/>
          <w:sz w:val="22"/>
        </w:rPr>
        <w:t>RBAC vloge:</w:t>
      </w:r>
    </w:p>
    <w:tbl>
      <w:tblPr>
        <w:tblStyle w:val="TableGrid"/>
        <w:tblW w:type="auto" w:w="0"/>
        <w:tblLook w:firstColumn="1" w:firstRow="1" w:lastColumn="0" w:lastRow="0" w:noHBand="0" w:noVBand="1" w:val="04A0"/>
      </w:tblPr>
      <w:tblGrid>
        <w:gridCol w:w="4535"/>
        <w:gridCol w:w="4535"/>
      </w:tblGrid>
      <w:tr>
        <w:tc>
          <w:tcPr>
            <w:tcW w:type="dxa" w:w="4535"/>
            <w:shd w:val="clear" w:color="auto" w:fill="D6E4F0"/>
          </w:tcPr>
          <w:p>
            <w:pPr>
              <w:spacing w:before="40" w:after="40"/>
            </w:pPr>
            <w:r/>
            <w:r>
              <w:rPr>
                <w:rFonts w:ascii="Calibri" w:hAnsi="Calibri"/>
                <w:b/>
                <w:sz w:val="20"/>
              </w:rPr>
              <w:t>Vloga</w:t>
            </w:r>
          </w:p>
        </w:tc>
        <w:tc>
          <w:tcPr>
            <w:tcW w:type="dxa" w:w="4535"/>
            <w:shd w:val="clear" w:color="auto" w:fill="D6E4F0"/>
          </w:tcPr>
          <w:p>
            <w:pPr>
              <w:spacing w:before="40" w:after="40"/>
            </w:pPr>
            <w:r/>
            <w:r>
              <w:rPr>
                <w:rFonts w:ascii="Calibri" w:hAnsi="Calibri"/>
                <w:b/>
                <w:sz w:val="20"/>
              </w:rPr>
              <w:t>Dovoljenja</w:t>
            </w:r>
          </w:p>
        </w:tc>
      </w:tr>
      <w:tr>
        <w:tc>
          <w:tcPr>
            <w:tcW w:type="dxa" w:w="4535"/>
          </w:tcPr>
          <w:p>
            <w:pPr>
              <w:spacing w:before="40" w:after="40"/>
            </w:pPr>
            <w:r/>
            <w:r>
              <w:rPr>
                <w:rFonts w:ascii="Calibri" w:hAnsi="Calibri"/>
                <w:sz w:val="20"/>
              </w:rPr>
              <w:t>Uporabnik</w:t>
            </w:r>
          </w:p>
        </w:tc>
        <w:tc>
          <w:tcPr>
            <w:tcW w:type="dxa" w:w="4535"/>
          </w:tcPr>
          <w:p>
            <w:pPr>
              <w:spacing w:before="40" w:after="40"/>
            </w:pPr>
            <w:r/>
            <w:r>
              <w:rPr>
                <w:rFonts w:ascii="Calibri" w:hAnsi="Calibri"/>
                <w:sz w:val="20"/>
              </w:rPr>
              <w:t>Branje podatkov</w:t>
            </w:r>
          </w:p>
        </w:tc>
      </w:tr>
      <w:tr>
        <w:tc>
          <w:tcPr>
            <w:tcW w:type="dxa" w:w="4535"/>
            <w:shd w:val="clear" w:color="auto" w:fill="EEF4FB"/>
          </w:tcPr>
          <w:p>
            <w:pPr>
              <w:spacing w:before="40" w:after="40"/>
            </w:pPr>
            <w:r/>
            <w:r>
              <w:rPr>
                <w:rFonts w:ascii="Calibri" w:hAnsi="Calibri"/>
                <w:sz w:val="20"/>
              </w:rPr>
              <w:t>Skrbnik</w:t>
            </w:r>
          </w:p>
        </w:tc>
        <w:tc>
          <w:tcPr>
            <w:tcW w:type="dxa" w:w="4535"/>
            <w:shd w:val="clear" w:color="auto" w:fill="EEF4FB"/>
          </w:tcPr>
          <w:p>
            <w:pPr>
              <w:spacing w:before="40" w:after="40"/>
            </w:pPr>
            <w:r/>
            <w:r>
              <w:rPr>
                <w:rFonts w:ascii="Calibri" w:hAnsi="Calibri"/>
                <w:sz w:val="20"/>
              </w:rPr>
              <w:t>CRUD delavcev, ure, sproži obračun, izvoz</w:t>
            </w:r>
          </w:p>
        </w:tc>
      </w:tr>
      <w:tr>
        <w:tc>
          <w:tcPr>
            <w:tcW w:type="dxa" w:w="4535"/>
          </w:tcPr>
          <w:p>
            <w:pPr>
              <w:spacing w:before="40" w:after="40"/>
            </w:pPr>
            <w:r/>
            <w:r>
              <w:rPr>
                <w:rFonts w:ascii="Calibri" w:hAnsi="Calibri"/>
                <w:sz w:val="20"/>
              </w:rPr>
              <w:t>SistemskiAdmin</w:t>
            </w:r>
          </w:p>
        </w:tc>
        <w:tc>
          <w:tcPr>
            <w:tcW w:type="dxa" w:w="4535"/>
          </w:tcPr>
          <w:p>
            <w:pPr>
              <w:spacing w:before="40" w:after="40"/>
            </w:pPr>
            <w:r/>
            <w:r>
              <w:rPr>
                <w:rFonts w:ascii="Calibri" w:hAnsi="Calibri"/>
                <w:sz w:val="20"/>
              </w:rPr>
              <w:t>Vse + upravljanje najemnikov</w:t>
            </w:r>
          </w:p>
        </w:tc>
      </w:tr>
    </w:tbl>
    <w:p>
      <w:pPr>
        <w:spacing w:after="120"/>
      </w:pPr>
    </w:p>
    <w:p>
      <w:pPr>
        <w:spacing w:before="80" w:after="40"/>
      </w:pPr>
      <w:r>
        <w:rPr>
          <w:rFonts w:ascii="Calibri" w:hAnsi="Calibri"/>
          <w:b/>
          <w:sz w:val="22"/>
        </w:rPr>
        <w:t>RLS mehanizem:</w:t>
      </w:r>
    </w:p>
    <w:p>
      <w:pPr>
        <w:spacing w:before="0" w:after="0" w:line="220" w:lineRule="exact"/>
        <w:ind w:left="283"/>
        <w:shd w:val="clear" w:color="auto" w:fill="F5F5F5"/>
      </w:pPr>
      <w:r>
        <w:rPr>
          <w:rFonts w:ascii="Courier New" w:hAnsi="Courier New"/>
          <w:color w:val="1E1E1E"/>
          <w:sz w:val="18"/>
        </w:rPr>
        <w:t>-- Varnostna funkcija: za vsako vrstico primerja tenant_id z SESSION_CONTEXT</w:t>
      </w:r>
    </w:p>
    <w:p>
      <w:pPr>
        <w:spacing w:before="0" w:after="0" w:line="220" w:lineRule="exact"/>
        <w:ind w:left="283"/>
        <w:shd w:val="clear" w:color="auto" w:fill="F5F5F5"/>
      </w:pPr>
      <w:r>
        <w:rPr>
          <w:rFonts w:ascii="Courier New" w:hAnsi="Courier New"/>
          <w:color w:val="1E1E1E"/>
          <w:sz w:val="18"/>
        </w:rPr>
        <w:t>CREATE FUNCTION Security.fn_securitypredicate(@tenant_id UNIQUEIDENTIFIER)</w:t>
      </w:r>
    </w:p>
    <w:p>
      <w:pPr>
        <w:spacing w:before="0" w:after="0" w:line="220" w:lineRule="exact"/>
        <w:ind w:left="283"/>
        <w:shd w:val="clear" w:color="auto" w:fill="F5F5F5"/>
      </w:pPr>
      <w:r>
        <w:rPr>
          <w:rFonts w:ascii="Courier New" w:hAnsi="Courier New"/>
          <w:color w:val="1E1E1E"/>
          <w:sz w:val="18"/>
        </w:rPr>
        <w:t>RETURNS TABLE WITH SCHEMABINDING AS</w:t>
      </w:r>
    </w:p>
    <w:p>
      <w:pPr>
        <w:spacing w:before="0" w:after="0" w:line="220" w:lineRule="exact"/>
        <w:ind w:left="283"/>
        <w:shd w:val="clear" w:color="auto" w:fill="F5F5F5"/>
      </w:pPr>
      <w:r>
        <w:rPr>
          <w:rFonts w:ascii="Courier New" w:hAnsi="Courier New"/>
          <w:color w:val="1E1E1E"/>
          <w:sz w:val="18"/>
        </w:rPr>
        <w:t>RETURN SELECT 1 AS fn_result</w:t>
      </w:r>
    </w:p>
    <w:p>
      <w:pPr>
        <w:spacing w:before="0" w:after="0" w:line="220" w:lineRule="exact"/>
        <w:ind w:left="283"/>
        <w:shd w:val="clear" w:color="auto" w:fill="F5F5F5"/>
      </w:pPr>
      <w:r>
        <w:rPr>
          <w:rFonts w:ascii="Courier New" w:hAnsi="Courier New"/>
          <w:color w:val="1E1E1E"/>
          <w:sz w:val="18"/>
        </w:rPr>
        <w:t>WHERE CAST(SESSION_CONTEXT(N'tenant_id') AS UNIQUEIDENTIFIER) = @tenant_id;</w:t>
      </w:r>
    </w:p>
    <w:p>
      <w:pPr>
        <w:spacing w:before="0" w:after="0" w:line="220" w:lineRule="exact"/>
        <w:ind w:left="283"/>
        <w:shd w:val="clear" w:color="auto" w:fill="F5F5F5"/>
      </w:pPr>
      <w:r>
        <w:rPr>
          <w:rFonts w:ascii="Courier New" w:hAnsi="Courier New"/>
          <w:color w:val="1E1E1E"/>
          <w:sz w:val="18"/>
        </w:rPr>
      </w:r>
    </w:p>
    <w:p>
      <w:pPr>
        <w:spacing w:before="0" w:after="0" w:line="220" w:lineRule="exact"/>
        <w:ind w:left="283"/>
        <w:shd w:val="clear" w:color="auto" w:fill="F5F5F5"/>
      </w:pPr>
      <w:r>
        <w:rPr>
          <w:rFonts w:ascii="Courier New" w:hAnsi="Courier New"/>
          <w:color w:val="1E1E1E"/>
          <w:sz w:val="18"/>
        </w:rPr>
        <w:t>-- Varnostna politika: apliciraj filter na vse poslovne tabele</w:t>
      </w:r>
    </w:p>
    <w:p>
      <w:pPr>
        <w:spacing w:before="0" w:after="0" w:line="220" w:lineRule="exact"/>
        <w:ind w:left="283"/>
        <w:shd w:val="clear" w:color="auto" w:fill="F5F5F5"/>
      </w:pPr>
      <w:r>
        <w:rPr>
          <w:rFonts w:ascii="Courier New" w:hAnsi="Courier New"/>
          <w:color w:val="1E1E1E"/>
          <w:sz w:val="18"/>
        </w:rPr>
        <w:t>CREATE SECURITY POLICY Security.TenantIsolationPolicy</w:t>
      </w:r>
    </w:p>
    <w:p>
      <w:pPr>
        <w:spacing w:before="0" w:after="0" w:line="220" w:lineRule="exact"/>
        <w:ind w:left="283"/>
        <w:shd w:val="clear" w:color="auto" w:fill="F5F5F5"/>
      </w:pPr>
      <w:r>
        <w:rPr>
          <w:rFonts w:ascii="Courier New" w:hAnsi="Courier New"/>
          <w:color w:val="1E1E1E"/>
          <w:sz w:val="18"/>
        </w:rPr>
        <w:t>ADD FILTER PREDICATE Security.fn_securitypredicate(tenant_id) ON dbo.employees,</w:t>
      </w:r>
    </w:p>
    <w:p>
      <w:pPr>
        <w:spacing w:before="0" w:after="0" w:line="220" w:lineRule="exact"/>
        <w:ind w:left="283"/>
        <w:shd w:val="clear" w:color="auto" w:fill="F5F5F5"/>
      </w:pPr>
      <w:r>
        <w:rPr>
          <w:rFonts w:ascii="Courier New" w:hAnsi="Courier New"/>
          <w:color w:val="1E1E1E"/>
          <w:sz w:val="18"/>
        </w:rPr>
        <w:t>ADD BLOCK  PREDICATE Security.fn_securitypredicate(tenant_id) ON dbo.employees AFTER INSERT,</w:t>
      </w:r>
    </w:p>
    <w:p>
      <w:pPr>
        <w:spacing w:before="0" w:after="0" w:line="220" w:lineRule="exact"/>
        <w:ind w:left="283"/>
        <w:shd w:val="clear" w:color="auto" w:fill="F5F5F5"/>
      </w:pPr>
      <w:r>
        <w:rPr>
          <w:rFonts w:ascii="Courier New" w:hAnsi="Courier New"/>
          <w:color w:val="1E1E1E"/>
          <w:sz w:val="18"/>
        </w:rPr>
        <w:t>ADD FILTER PREDICATE Security.fn_securitypredicate(tenant_id) ON dbo.monthly_hours,</w:t>
      </w:r>
    </w:p>
    <w:p>
      <w:pPr>
        <w:spacing w:before="0" w:after="0" w:line="220" w:lineRule="exact"/>
        <w:ind w:left="283"/>
        <w:shd w:val="clear" w:color="auto" w:fill="F5F5F5"/>
      </w:pPr>
      <w:r>
        <w:rPr>
          <w:rFonts w:ascii="Courier New" w:hAnsi="Courier New"/>
          <w:color w:val="1E1E1E"/>
          <w:sz w:val="18"/>
        </w:rPr>
        <w:t>ADD FILTER PREDICATE Security.fn_securitypredicate(tenant_id) ON dbo.payroll_runs,</w:t>
      </w:r>
    </w:p>
    <w:p>
      <w:pPr>
        <w:spacing w:before="0" w:after="0" w:line="220" w:lineRule="exact"/>
        <w:ind w:left="283"/>
        <w:shd w:val="clear" w:color="auto" w:fill="F5F5F5"/>
      </w:pPr>
      <w:r>
        <w:rPr>
          <w:rFonts w:ascii="Courier New" w:hAnsi="Courier New"/>
          <w:color w:val="1E1E1E"/>
          <w:sz w:val="18"/>
        </w:rPr>
        <w:t>ADD FILTER PREDICATE Security.fn_securitypredicate(tenant_id) ON dbo.payroll_lines</w:t>
      </w:r>
    </w:p>
    <w:p>
      <w:pPr>
        <w:spacing w:before="0" w:after="0" w:line="220" w:lineRule="exact"/>
        <w:ind w:left="283"/>
        <w:shd w:val="clear" w:color="auto" w:fill="F5F5F5"/>
      </w:pPr>
      <w:r>
        <w:rPr>
          <w:rFonts w:ascii="Courier New" w:hAnsi="Courier New"/>
          <w:color w:val="1E1E1E"/>
          <w:sz w:val="18"/>
        </w:rPr>
        <w:t>WITH (STATE = ON);</w:t>
      </w:r>
    </w:p>
    <w:p>
      <w:pPr>
        <w:spacing w:after="80" w:before="0"/>
      </w:pPr>
    </w:p>
    <w:p>
      <w:pPr/>
      <w:r>
        <w:rPr>
          <w:rFonts w:ascii="Calibri" w:hAnsi="Calibri"/>
          <w:b/>
          <w:sz w:val="22"/>
        </w:rPr>
        <w:t>`withTenant&lt;T&gt;()` vzorec</w:t>
      </w:r>
      <w:r>
        <w:rPr>
          <w:rFonts w:ascii="Calibri" w:hAnsi="Calibri"/>
          <w:sz w:val="22"/>
        </w:rPr>
        <w:t xml:space="preserve"> v Node.js zagotavlja, da je </w:t>
      </w:r>
      <w:r>
        <w:rPr>
          <w:rFonts w:ascii="Courier New" w:hAnsi="Courier New"/>
          <w:color w:val="C0392B"/>
          <w:sz w:val="20"/>
        </w:rPr>
        <w:t>SESSION_CONTEXT</w:t>
      </w:r>
      <w:r>
        <w:rPr>
          <w:rFonts w:ascii="Calibri" w:hAnsi="Calibri"/>
          <w:sz w:val="22"/>
        </w:rPr>
        <w:t xml:space="preserve"> nastavljen v isti SQL transakciji kot poizvedba — preprečuje uhajanje konteksta pri connection pool-u:</w:t>
      </w:r>
    </w:p>
    <w:p>
      <w:pPr>
        <w:spacing w:before="0" w:after="0" w:line="220" w:lineRule="exact"/>
        <w:ind w:left="283"/>
        <w:shd w:val="clear" w:color="auto" w:fill="F5F5F5"/>
      </w:pPr>
      <w:r>
        <w:rPr>
          <w:rFonts w:ascii="Courier New" w:hAnsi="Courier New"/>
          <w:color w:val="1E1E1E"/>
          <w:sz w:val="18"/>
        </w:rPr>
        <w:t>export async function withTenant&lt;T&gt;(</w:t>
      </w:r>
    </w:p>
    <w:p>
      <w:pPr>
        <w:spacing w:before="0" w:after="0" w:line="220" w:lineRule="exact"/>
        <w:ind w:left="283"/>
        <w:shd w:val="clear" w:color="auto" w:fill="F5F5F5"/>
      </w:pPr>
      <w:r>
        <w:rPr>
          <w:rFonts w:ascii="Courier New" w:hAnsi="Courier New"/>
          <w:color w:val="1E1E1E"/>
          <w:sz w:val="18"/>
        </w:rPr>
        <w:t xml:space="preserve">  tenantId: string,</w:t>
      </w:r>
    </w:p>
    <w:p>
      <w:pPr>
        <w:spacing w:before="0" w:after="0" w:line="220" w:lineRule="exact"/>
        <w:ind w:left="283"/>
        <w:shd w:val="clear" w:color="auto" w:fill="F5F5F5"/>
      </w:pPr>
      <w:r>
        <w:rPr>
          <w:rFonts w:ascii="Courier New" w:hAnsi="Courier New"/>
          <w:color w:val="1E1E1E"/>
          <w:sz w:val="18"/>
        </w:rPr>
        <w:t xml:space="preserve">  fn: (pool: sql.ConnectionPool) =&gt; Promise&lt;T&gt;</w:t>
      </w:r>
    </w:p>
    <w:p>
      <w:pPr>
        <w:spacing w:before="0" w:after="0" w:line="220" w:lineRule="exact"/>
        <w:ind w:left="283"/>
        <w:shd w:val="clear" w:color="auto" w:fill="F5F5F5"/>
      </w:pPr>
      <w:r>
        <w:rPr>
          <w:rFonts w:ascii="Courier New" w:hAnsi="Courier New"/>
          <w:color w:val="1E1E1E"/>
          <w:sz w:val="18"/>
        </w:rPr>
        <w:t>): Promise&lt;T&gt; {</w:t>
      </w:r>
    </w:p>
    <w:p>
      <w:pPr>
        <w:spacing w:before="0" w:after="0" w:line="220" w:lineRule="exact"/>
        <w:ind w:left="283"/>
        <w:shd w:val="clear" w:color="auto" w:fill="F5F5F5"/>
      </w:pPr>
      <w:r>
        <w:rPr>
          <w:rFonts w:ascii="Courier New" w:hAnsi="Courier New"/>
          <w:color w:val="1E1E1E"/>
          <w:sz w:val="18"/>
        </w:rPr>
        <w:t xml:space="preserve">  const pool = await getPool();</w:t>
      </w:r>
    </w:p>
    <w:p>
      <w:pPr>
        <w:spacing w:before="0" w:after="0" w:line="220" w:lineRule="exact"/>
        <w:ind w:left="283"/>
        <w:shd w:val="clear" w:color="auto" w:fill="F5F5F5"/>
      </w:pPr>
      <w:r>
        <w:rPr>
          <w:rFonts w:ascii="Courier New" w:hAnsi="Courier New"/>
          <w:color w:val="1E1E1E"/>
          <w:sz w:val="18"/>
        </w:rPr>
        <w:t xml:space="preserve">  await pool.request()</w:t>
      </w:r>
    </w:p>
    <w:p>
      <w:pPr>
        <w:spacing w:before="0" w:after="0" w:line="220" w:lineRule="exact"/>
        <w:ind w:left="283"/>
        <w:shd w:val="clear" w:color="auto" w:fill="F5F5F5"/>
      </w:pPr>
      <w:r>
        <w:rPr>
          <w:rFonts w:ascii="Courier New" w:hAnsi="Courier New"/>
          <w:color w:val="1E1E1E"/>
          <w:sz w:val="18"/>
        </w:rPr>
        <w:t xml:space="preserve">    .input('tid', sql.UniqueIdentifier, tenantId)</w:t>
      </w:r>
    </w:p>
    <w:p>
      <w:pPr>
        <w:spacing w:before="0" w:after="0" w:line="220" w:lineRule="exact"/>
        <w:ind w:left="283"/>
        <w:shd w:val="clear" w:color="auto" w:fill="F5F5F5"/>
      </w:pPr>
      <w:r>
        <w:rPr>
          <w:rFonts w:ascii="Courier New" w:hAnsi="Courier New"/>
          <w:color w:val="1E1E1E"/>
          <w:sz w:val="18"/>
        </w:rPr>
        <w:t xml:space="preserve">    .query(`EXEC sp_set_session_context N'tenant_id', @tid`);</w:t>
      </w:r>
    </w:p>
    <w:p>
      <w:pPr>
        <w:spacing w:before="0" w:after="0" w:line="220" w:lineRule="exact"/>
        <w:ind w:left="283"/>
        <w:shd w:val="clear" w:color="auto" w:fill="F5F5F5"/>
      </w:pPr>
      <w:r>
        <w:rPr>
          <w:rFonts w:ascii="Courier New" w:hAnsi="Courier New"/>
          <w:color w:val="1E1E1E"/>
          <w:sz w:val="18"/>
        </w:rPr>
        <w:t xml:space="preserve">  return fn(pool);</w:t>
      </w:r>
    </w:p>
    <w:p>
      <w:pPr>
        <w:spacing w:before="0" w:after="0" w:line="220" w:lineRule="exact"/>
        <w:ind w:left="283"/>
        <w:shd w:val="clear" w:color="auto" w:fill="F5F5F5"/>
      </w:pPr>
      <w:r>
        <w:rPr>
          <w:rFonts w:ascii="Courier New" w:hAnsi="Courier New"/>
          <w:color w:val="1E1E1E"/>
          <w:sz w:val="18"/>
        </w:rPr>
        <w:t>}</w:t>
      </w:r>
    </w:p>
    <w:p>
      <w:pPr>
        <w:spacing w:after="80" w:before="0"/>
      </w:pPr>
    </w:p>
    <w:p>
      <w:pPr/>
      <w:r>
        <w:rPr>
          <w:rFonts w:ascii="Courier New" w:hAnsi="Courier New"/>
          <w:color w:val="C0392B"/>
          <w:sz w:val="20"/>
        </w:rPr>
        <w:t>AsyncLocalStorage</w:t>
      </w:r>
      <w:r>
        <w:rPr>
          <w:rFonts w:ascii="Calibri" w:hAnsi="Calibri"/>
          <w:sz w:val="22"/>
        </w:rPr>
        <w:t xml:space="preserve"> propagira </w:t>
      </w:r>
      <w:r>
        <w:rPr>
          <w:rFonts w:ascii="Courier New" w:hAnsi="Courier New"/>
          <w:color w:val="C0392B"/>
          <w:sz w:val="20"/>
        </w:rPr>
        <w:t>tenantId</w:t>
      </w:r>
      <w:r>
        <w:rPr>
          <w:rFonts w:ascii="Calibri" w:hAnsi="Calibri"/>
          <w:sz w:val="22"/>
        </w:rPr>
        <w:t xml:space="preserve"> prek celotnega asinhronega klicnega sklada brez eksplicitnega posredovanja:</w:t>
      </w:r>
    </w:p>
    <w:p>
      <w:pPr>
        <w:spacing w:before="0" w:after="0" w:line="220" w:lineRule="exact"/>
        <w:ind w:left="283"/>
        <w:shd w:val="clear" w:color="auto" w:fill="F5F5F5"/>
      </w:pPr>
      <w:r>
        <w:rPr>
          <w:rFonts w:ascii="Courier New" w:hAnsi="Courier New"/>
          <w:color w:val="1E1E1E"/>
          <w:sz w:val="18"/>
        </w:rPr>
        <w:t>// Nastavi v authMiddleware</w:t>
      </w:r>
    </w:p>
    <w:p>
      <w:pPr>
        <w:spacing w:before="0" w:after="0" w:line="220" w:lineRule="exact"/>
        <w:ind w:left="283"/>
        <w:shd w:val="clear" w:color="auto" w:fill="F5F5F5"/>
      </w:pPr>
      <w:r>
        <w:rPr>
          <w:rFonts w:ascii="Courier New" w:hAnsi="Courier New"/>
          <w:color w:val="1E1E1E"/>
          <w:sz w:val="18"/>
        </w:rPr>
        <w:t>const store = { tenantId: req.user.tenantId, userId: req.user.sub };</w:t>
      </w:r>
    </w:p>
    <w:p>
      <w:pPr>
        <w:spacing w:before="0" w:after="0" w:line="220" w:lineRule="exact"/>
        <w:ind w:left="283"/>
        <w:shd w:val="clear" w:color="auto" w:fill="F5F5F5"/>
      </w:pPr>
      <w:r>
        <w:rPr>
          <w:rFonts w:ascii="Courier New" w:hAnsi="Courier New"/>
          <w:color w:val="1E1E1E"/>
          <w:sz w:val="18"/>
        </w:rPr>
        <w:t>asyncStorage.run(store, () =&gt; next());</w:t>
      </w:r>
    </w:p>
    <w:p>
      <w:pPr>
        <w:spacing w:before="0" w:after="0" w:line="220" w:lineRule="exact"/>
        <w:ind w:left="283"/>
        <w:shd w:val="clear" w:color="auto" w:fill="F5F5F5"/>
      </w:pPr>
      <w:r>
        <w:rPr>
          <w:rFonts w:ascii="Courier New" w:hAnsi="Courier New"/>
          <w:color w:val="1E1E1E"/>
          <w:sz w:val="18"/>
        </w:rPr>
      </w:r>
    </w:p>
    <w:p>
      <w:pPr>
        <w:spacing w:before="0" w:after="0" w:line="220" w:lineRule="exact"/>
        <w:ind w:left="283"/>
        <w:shd w:val="clear" w:color="auto" w:fill="F5F5F5"/>
      </w:pPr>
      <w:r>
        <w:rPr>
          <w:rFonts w:ascii="Courier New" w:hAnsi="Courier New"/>
          <w:color w:val="1E1E1E"/>
          <w:sz w:val="18"/>
        </w:rPr>
        <w:t>// Preberi kjerkoli globlje v klicnem skladu</w:t>
      </w:r>
    </w:p>
    <w:p>
      <w:pPr>
        <w:spacing w:before="0" w:after="0" w:line="220" w:lineRule="exact"/>
        <w:ind w:left="283"/>
        <w:shd w:val="clear" w:color="auto" w:fill="F5F5F5"/>
      </w:pPr>
      <w:r>
        <w:rPr>
          <w:rFonts w:ascii="Courier New" w:hAnsi="Courier New"/>
          <w:color w:val="1E1E1E"/>
          <w:sz w:val="18"/>
        </w:rPr>
        <w:t>const { tenantId } = asyncStorage.getStore()!;</w:t>
      </w:r>
    </w:p>
    <w:p>
      <w:pPr>
        <w:spacing w:after="80" w:before="0"/>
      </w:pPr>
    </w:p>
    <w:p>
      <w:pPr>
        <w:pStyle w:val="Heading3"/>
      </w:pPr>
      <w:r>
        <w:t>4.5 REST API design</w:t>
      </w:r>
    </w:p>
    <w:p>
      <w:pPr/>
      <w:r>
        <w:rPr>
          <w:rFonts w:ascii="Calibri" w:hAnsi="Calibri"/>
          <w:sz w:val="22"/>
        </w:rPr>
        <w:t xml:space="preserve">API sledi RESTful konvencijam z verzioniranim prefiksom </w:t>
      </w:r>
      <w:r>
        <w:rPr>
          <w:rFonts w:ascii="Courier New" w:hAnsi="Courier New"/>
          <w:color w:val="C0392B"/>
          <w:sz w:val="20"/>
        </w:rPr>
        <w:t>/api/v1/</w:t>
      </w:r>
      <w:r>
        <w:rPr>
          <w:rFonts w:ascii="Calibri" w:hAnsi="Calibri"/>
          <w:sz w:val="22"/>
        </w:rPr>
        <w:t xml:space="preserve">. Vsi endpointi razen </w:t>
      </w:r>
      <w:r>
        <w:rPr>
          <w:rFonts w:ascii="Courier New" w:hAnsi="Courier New"/>
          <w:color w:val="C0392B"/>
          <w:sz w:val="20"/>
        </w:rPr>
        <w:t>/auth/login</w:t>
      </w:r>
      <w:r>
        <w:rPr>
          <w:rFonts w:ascii="Calibri" w:hAnsi="Calibri"/>
          <w:sz w:val="22"/>
        </w:rPr>
        <w:t xml:space="preserve"> zahtevajo </w:t>
      </w:r>
      <w:r>
        <w:rPr>
          <w:rFonts w:ascii="Courier New" w:hAnsi="Courier New"/>
          <w:color w:val="C0392B"/>
          <w:sz w:val="20"/>
        </w:rPr>
        <w:t>Authorization: Bearer &lt;JWT&gt;</w:t>
      </w:r>
      <w:r>
        <w:rPr>
          <w:rFonts w:ascii="Calibri" w:hAnsi="Calibri"/>
          <w:sz w:val="22"/>
        </w:rPr>
        <w: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spacing w:before="40" w:after="40"/>
            </w:pPr>
            <w:r/>
            <w:r>
              <w:rPr>
                <w:rFonts w:ascii="Calibri" w:hAnsi="Calibri"/>
                <w:b/>
                <w:sz w:val="20"/>
              </w:rPr>
              <w:t>Endpoint</w:t>
            </w:r>
          </w:p>
        </w:tc>
        <w:tc>
          <w:tcPr>
            <w:tcW w:type="dxa" w:w="1814"/>
            <w:shd w:val="clear" w:color="auto" w:fill="D6E4F0"/>
          </w:tcPr>
          <w:p>
            <w:pPr>
              <w:spacing w:before="40" w:after="40"/>
            </w:pPr>
            <w:r/>
            <w:r>
              <w:rPr>
                <w:rFonts w:ascii="Calibri" w:hAnsi="Calibri"/>
                <w:b/>
                <w:sz w:val="20"/>
              </w:rPr>
              <w:t>Metoda</w:t>
            </w:r>
          </w:p>
        </w:tc>
        <w:tc>
          <w:tcPr>
            <w:tcW w:type="dxa" w:w="1814"/>
            <w:shd w:val="clear" w:color="auto" w:fill="D6E4F0"/>
          </w:tcPr>
          <w:p>
            <w:pPr>
              <w:spacing w:before="40" w:after="40"/>
            </w:pPr>
            <w:r/>
            <w:r>
              <w:rPr>
                <w:rFonts w:ascii="Calibri" w:hAnsi="Calibri"/>
                <w:b/>
                <w:sz w:val="20"/>
              </w:rPr>
              <w:t>Vloga</w:t>
            </w:r>
          </w:p>
        </w:tc>
        <w:tc>
          <w:tcPr>
            <w:tcW w:type="dxa" w:w="1814"/>
            <w:shd w:val="clear" w:color="auto" w:fill="D6E4F0"/>
          </w:tcPr>
          <w:p>
            <w:pPr>
              <w:spacing w:before="40" w:after="40"/>
            </w:pPr>
            <w:r/>
            <w:r>
              <w:rPr>
                <w:rFonts w:ascii="Calibri" w:hAnsi="Calibri"/>
                <w:b/>
                <w:sz w:val="20"/>
              </w:rPr>
              <w:t>Opis</w:t>
            </w:r>
          </w:p>
        </w:tc>
        <w:tc>
          <w:tcPr>
            <w:tcW w:type="dxa" w:w="1814"/>
            <w:shd w:val="clear" w:color="auto" w:fill="D6E4F0"/>
          </w:tcPr>
          <w:p>
            <w:pPr>
              <w:spacing w:before="40" w:after="40"/>
            </w:pPr>
            <w:r/>
            <w:r>
              <w:rPr>
                <w:rFonts w:ascii="Calibri" w:hAnsi="Calibri"/>
                <w:b/>
                <w:sz w:val="20"/>
              </w:rPr>
              <w:t>Odgovor</w:t>
            </w:r>
          </w:p>
        </w:tc>
      </w:tr>
      <w:tr>
        <w:tc>
          <w:tcPr>
            <w:tcW w:type="dxa" w:w="1814"/>
          </w:tcPr>
          <w:p>
            <w:pPr>
              <w:spacing w:before="40" w:after="40"/>
            </w:pPr>
            <w:r/>
            <w:r>
              <w:rPr>
                <w:rFonts w:ascii="Calibri" w:hAnsi="Calibri"/>
                <w:sz w:val="20"/>
              </w:rPr>
              <w:t>/auth/login</w:t>
            </w:r>
          </w:p>
        </w:tc>
        <w:tc>
          <w:tcPr>
            <w:tcW w:type="dxa" w:w="1814"/>
          </w:tcPr>
          <w:p>
            <w:pPr>
              <w:spacing w:before="40" w:after="40"/>
            </w:pPr>
            <w:r/>
            <w:r>
              <w:rPr>
                <w:rFonts w:ascii="Calibri" w:hAnsi="Calibri"/>
                <w:sz w:val="20"/>
              </w:rPr>
              <w:t>POST</w:t>
            </w:r>
          </w:p>
        </w:tc>
        <w:tc>
          <w:tcPr>
            <w:tcW w:type="dxa" w:w="1814"/>
          </w:tcPr>
          <w:p>
            <w:pPr>
              <w:spacing w:before="40" w:after="40"/>
            </w:pPr>
            <w:r/>
            <w:r>
              <w:rPr>
                <w:rFonts w:ascii="Calibri" w:hAnsi="Calibri"/>
                <w:sz w:val="20"/>
              </w:rPr>
              <w:t>Javni</w:t>
            </w:r>
          </w:p>
        </w:tc>
        <w:tc>
          <w:tcPr>
            <w:tcW w:type="dxa" w:w="1814"/>
          </w:tcPr>
          <w:p>
            <w:pPr>
              <w:spacing w:before="40" w:after="40"/>
            </w:pPr>
            <w:r/>
            <w:r>
              <w:rPr>
                <w:rFonts w:ascii="Calibri" w:hAnsi="Calibri"/>
                <w:sz w:val="20"/>
              </w:rPr>
              <w:t>Prijava</w:t>
            </w:r>
          </w:p>
        </w:tc>
        <w:tc>
          <w:tcPr>
            <w:tcW w:type="dxa" w:w="1814"/>
          </w:tcPr>
          <w:p>
            <w:pPr>
              <w:spacing w:before="40" w:after="40"/>
            </w:pPr>
            <w:r/>
            <w:r>
              <w:rPr>
                <w:rFonts w:ascii="Calibri" w:hAnsi="Calibri"/>
                <w:sz w:val="20"/>
              </w:rPr>
              <w:t>200 + JWT</w:t>
            </w:r>
          </w:p>
        </w:tc>
      </w:tr>
      <w:tr>
        <w:tc>
          <w:tcPr>
            <w:tcW w:type="dxa" w:w="1814"/>
            <w:shd w:val="clear" w:color="auto" w:fill="EEF4FB"/>
          </w:tcPr>
          <w:p>
            <w:pPr>
              <w:spacing w:before="40" w:after="40"/>
            </w:pPr>
            <w:r/>
            <w:r>
              <w:rPr>
                <w:rFonts w:ascii="Calibri" w:hAnsi="Calibri"/>
                <w:sz w:val="20"/>
              </w:rPr>
              <w:t>/employees</w:t>
            </w:r>
          </w:p>
        </w:tc>
        <w:tc>
          <w:tcPr>
            <w:tcW w:type="dxa" w:w="1814"/>
            <w:shd w:val="clear" w:color="auto" w:fill="EEF4FB"/>
          </w:tcPr>
          <w:p>
            <w:pPr>
              <w:spacing w:before="40" w:after="40"/>
            </w:pPr>
            <w:r/>
            <w:r>
              <w:rPr>
                <w:rFonts w:ascii="Calibri" w:hAnsi="Calibri"/>
                <w:sz w:val="20"/>
              </w:rPr>
              <w:t>GET</w:t>
            </w:r>
          </w:p>
        </w:tc>
        <w:tc>
          <w:tcPr>
            <w:tcW w:type="dxa" w:w="1814"/>
            <w:shd w:val="clear" w:color="auto" w:fill="EEF4FB"/>
          </w:tcPr>
          <w:p>
            <w:pPr>
              <w:spacing w:before="40" w:after="40"/>
            </w:pPr>
            <w:r/>
            <w:r>
              <w:rPr>
                <w:rFonts w:ascii="Calibri" w:hAnsi="Calibri"/>
                <w:sz w:val="20"/>
              </w:rPr>
              <w:t>Uporabnik</w:t>
            </w:r>
          </w:p>
        </w:tc>
        <w:tc>
          <w:tcPr>
            <w:tcW w:type="dxa" w:w="1814"/>
            <w:shd w:val="clear" w:color="auto" w:fill="EEF4FB"/>
          </w:tcPr>
          <w:p>
            <w:pPr>
              <w:spacing w:before="40" w:after="40"/>
            </w:pPr>
            <w:r/>
            <w:r>
              <w:rPr>
                <w:rFonts w:ascii="Calibri" w:hAnsi="Calibri"/>
                <w:sz w:val="20"/>
              </w:rPr>
              <w:t>Seznam delavcev</w:t>
            </w:r>
          </w:p>
        </w:tc>
        <w:tc>
          <w:tcPr>
            <w:tcW w:type="dxa" w:w="1814"/>
            <w:shd w:val="clear" w:color="auto" w:fill="EEF4FB"/>
          </w:tcPr>
          <w:p>
            <w:pPr>
              <w:spacing w:before="40" w:after="40"/>
            </w:pPr>
            <w:r/>
            <w:r>
              <w:rPr>
                <w:rFonts w:ascii="Calibri" w:hAnsi="Calibri"/>
                <w:sz w:val="20"/>
              </w:rPr>
              <w:t>200 + array</w:t>
            </w:r>
          </w:p>
        </w:tc>
      </w:tr>
      <w:tr>
        <w:tc>
          <w:tcPr>
            <w:tcW w:type="dxa" w:w="1814"/>
          </w:tcPr>
          <w:p>
            <w:pPr>
              <w:spacing w:before="40" w:after="40"/>
            </w:pPr>
            <w:r/>
            <w:r>
              <w:rPr>
                <w:rFonts w:ascii="Calibri" w:hAnsi="Calibri"/>
                <w:sz w:val="20"/>
              </w:rPr>
              <w:t>/employees</w:t>
            </w:r>
          </w:p>
        </w:tc>
        <w:tc>
          <w:tcPr>
            <w:tcW w:type="dxa" w:w="1814"/>
          </w:tcPr>
          <w:p>
            <w:pPr>
              <w:spacing w:before="40" w:after="40"/>
            </w:pPr>
            <w:r/>
            <w:r>
              <w:rPr>
                <w:rFonts w:ascii="Calibri" w:hAnsi="Calibri"/>
                <w:sz w:val="20"/>
              </w:rPr>
              <w:t>POST</w:t>
            </w:r>
          </w:p>
        </w:tc>
        <w:tc>
          <w:tcPr>
            <w:tcW w:type="dxa" w:w="1814"/>
          </w:tcPr>
          <w:p>
            <w:pPr>
              <w:spacing w:before="40" w:after="40"/>
            </w:pPr>
            <w:r/>
            <w:r>
              <w:rPr>
                <w:rFonts w:ascii="Calibri" w:hAnsi="Calibri"/>
                <w:sz w:val="20"/>
              </w:rPr>
              <w:t>Skrbnik</w:t>
            </w:r>
          </w:p>
        </w:tc>
        <w:tc>
          <w:tcPr>
            <w:tcW w:type="dxa" w:w="1814"/>
          </w:tcPr>
          <w:p>
            <w:pPr>
              <w:spacing w:before="40" w:after="40"/>
            </w:pPr>
            <w:r/>
            <w:r>
              <w:rPr>
                <w:rFonts w:ascii="Calibri" w:hAnsi="Calibri"/>
                <w:sz w:val="20"/>
              </w:rPr>
              <w:t>Dodaj delavca</w:t>
            </w:r>
          </w:p>
        </w:tc>
        <w:tc>
          <w:tcPr>
            <w:tcW w:type="dxa" w:w="1814"/>
          </w:tcPr>
          <w:p>
            <w:pPr>
              <w:spacing w:before="40" w:after="40"/>
            </w:pPr>
            <w:r/>
            <w:r>
              <w:rPr>
                <w:rFonts w:ascii="Calibri" w:hAnsi="Calibri"/>
                <w:sz w:val="20"/>
              </w:rPr>
              <w:t>201 + delavec</w:t>
            </w:r>
          </w:p>
        </w:tc>
      </w:tr>
      <w:tr>
        <w:tc>
          <w:tcPr>
            <w:tcW w:type="dxa" w:w="1814"/>
            <w:shd w:val="clear" w:color="auto" w:fill="EEF4FB"/>
          </w:tcPr>
          <w:p>
            <w:pPr>
              <w:spacing w:before="40" w:after="40"/>
            </w:pPr>
            <w:r/>
            <w:r>
              <w:rPr>
                <w:rFonts w:ascii="Calibri" w:hAnsi="Calibri"/>
                <w:sz w:val="20"/>
              </w:rPr>
              <w:t>/employees/:id</w:t>
            </w:r>
          </w:p>
        </w:tc>
        <w:tc>
          <w:tcPr>
            <w:tcW w:type="dxa" w:w="1814"/>
            <w:shd w:val="clear" w:color="auto" w:fill="EEF4FB"/>
          </w:tcPr>
          <w:p>
            <w:pPr>
              <w:spacing w:before="40" w:after="40"/>
            </w:pPr>
            <w:r/>
            <w:r>
              <w:rPr>
                <w:rFonts w:ascii="Calibri" w:hAnsi="Calibri"/>
                <w:sz w:val="20"/>
              </w:rPr>
              <w:t>PUT</w:t>
            </w:r>
          </w:p>
        </w:tc>
        <w:tc>
          <w:tcPr>
            <w:tcW w:type="dxa" w:w="1814"/>
            <w:shd w:val="clear" w:color="auto" w:fill="EEF4FB"/>
          </w:tcPr>
          <w:p>
            <w:pPr>
              <w:spacing w:before="40" w:after="40"/>
            </w:pPr>
            <w:r/>
            <w:r>
              <w:rPr>
                <w:rFonts w:ascii="Calibri" w:hAnsi="Calibri"/>
                <w:sz w:val="20"/>
              </w:rPr>
              <w:t>Skrbnik</w:t>
            </w:r>
          </w:p>
        </w:tc>
        <w:tc>
          <w:tcPr>
            <w:tcW w:type="dxa" w:w="1814"/>
            <w:shd w:val="clear" w:color="auto" w:fill="EEF4FB"/>
          </w:tcPr>
          <w:p>
            <w:pPr>
              <w:spacing w:before="40" w:after="40"/>
            </w:pPr>
            <w:r/>
            <w:r>
              <w:rPr>
                <w:rFonts w:ascii="Calibri" w:hAnsi="Calibri"/>
                <w:sz w:val="20"/>
              </w:rPr>
              <w:t>Posodobi delavca</w:t>
            </w:r>
          </w:p>
        </w:tc>
        <w:tc>
          <w:tcPr>
            <w:tcW w:type="dxa" w:w="1814"/>
            <w:shd w:val="clear" w:color="auto" w:fill="EEF4FB"/>
          </w:tcPr>
          <w:p>
            <w:pPr>
              <w:spacing w:before="40" w:after="40"/>
            </w:pPr>
            <w:r/>
            <w:r>
              <w:rPr>
                <w:rFonts w:ascii="Calibri" w:hAnsi="Calibri"/>
                <w:sz w:val="20"/>
              </w:rPr>
              <w:t>200 + delavec</w:t>
            </w:r>
          </w:p>
        </w:tc>
      </w:tr>
      <w:tr>
        <w:tc>
          <w:tcPr>
            <w:tcW w:type="dxa" w:w="1814"/>
          </w:tcPr>
          <w:p>
            <w:pPr>
              <w:spacing w:before="40" w:after="40"/>
            </w:pPr>
            <w:r/>
            <w:r>
              <w:rPr>
                <w:rFonts w:ascii="Calibri" w:hAnsi="Calibri"/>
                <w:sz w:val="20"/>
              </w:rPr>
              <w:t>/employees/:id</w:t>
            </w:r>
          </w:p>
        </w:tc>
        <w:tc>
          <w:tcPr>
            <w:tcW w:type="dxa" w:w="1814"/>
          </w:tcPr>
          <w:p>
            <w:pPr>
              <w:spacing w:before="40" w:after="40"/>
            </w:pPr>
            <w:r/>
            <w:r>
              <w:rPr>
                <w:rFonts w:ascii="Calibri" w:hAnsi="Calibri"/>
                <w:sz w:val="20"/>
              </w:rPr>
              <w:t>DELETE</w:t>
            </w:r>
          </w:p>
        </w:tc>
        <w:tc>
          <w:tcPr>
            <w:tcW w:type="dxa" w:w="1814"/>
          </w:tcPr>
          <w:p>
            <w:pPr>
              <w:spacing w:before="40" w:after="40"/>
            </w:pPr>
            <w:r/>
            <w:r>
              <w:rPr>
                <w:rFonts w:ascii="Calibri" w:hAnsi="Calibri"/>
                <w:sz w:val="20"/>
              </w:rPr>
              <w:t>Skrbnik</w:t>
            </w:r>
          </w:p>
        </w:tc>
        <w:tc>
          <w:tcPr>
            <w:tcW w:type="dxa" w:w="1814"/>
          </w:tcPr>
          <w:p>
            <w:pPr>
              <w:spacing w:before="40" w:after="40"/>
            </w:pPr>
            <w:r/>
            <w:r>
              <w:rPr>
                <w:rFonts w:ascii="Calibri" w:hAnsi="Calibri"/>
                <w:sz w:val="20"/>
              </w:rPr>
              <w:t>Deaktiviraj (soft delete)</w:t>
            </w:r>
          </w:p>
        </w:tc>
        <w:tc>
          <w:tcPr>
            <w:tcW w:type="dxa" w:w="1814"/>
          </w:tcPr>
          <w:p>
            <w:pPr>
              <w:spacing w:before="40" w:after="40"/>
            </w:pPr>
            <w:r/>
            <w:r>
              <w:rPr>
                <w:rFonts w:ascii="Calibri" w:hAnsi="Calibri"/>
                <w:sz w:val="20"/>
              </w:rPr>
              <w:t>204</w:t>
            </w:r>
          </w:p>
        </w:tc>
      </w:tr>
      <w:tr>
        <w:tc>
          <w:tcPr>
            <w:tcW w:type="dxa" w:w="1814"/>
            <w:shd w:val="clear" w:color="auto" w:fill="EEF4FB"/>
          </w:tcPr>
          <w:p>
            <w:pPr>
              <w:spacing w:before="40" w:after="40"/>
            </w:pPr>
            <w:r/>
            <w:r>
              <w:rPr>
                <w:rFonts w:ascii="Calibri" w:hAnsi="Calibri"/>
                <w:sz w:val="20"/>
              </w:rPr>
              <w:t>/hours</w:t>
            </w:r>
          </w:p>
        </w:tc>
        <w:tc>
          <w:tcPr>
            <w:tcW w:type="dxa" w:w="1814"/>
            <w:shd w:val="clear" w:color="auto" w:fill="EEF4FB"/>
          </w:tcPr>
          <w:p>
            <w:pPr>
              <w:spacing w:before="40" w:after="40"/>
            </w:pPr>
            <w:r/>
            <w:r>
              <w:rPr>
                <w:rFonts w:ascii="Calibri" w:hAnsi="Calibri"/>
                <w:sz w:val="20"/>
              </w:rPr>
              <w:t>GET</w:t>
            </w:r>
          </w:p>
        </w:tc>
        <w:tc>
          <w:tcPr>
            <w:tcW w:type="dxa" w:w="1814"/>
            <w:shd w:val="clear" w:color="auto" w:fill="EEF4FB"/>
          </w:tcPr>
          <w:p>
            <w:pPr>
              <w:spacing w:before="40" w:after="40"/>
            </w:pPr>
            <w:r/>
            <w:r>
              <w:rPr>
                <w:rFonts w:ascii="Calibri" w:hAnsi="Calibri"/>
                <w:sz w:val="20"/>
              </w:rPr>
              <w:t>Uporabnik</w:t>
            </w:r>
          </w:p>
        </w:tc>
        <w:tc>
          <w:tcPr>
            <w:tcW w:type="dxa" w:w="1814"/>
            <w:shd w:val="clear" w:color="auto" w:fill="EEF4FB"/>
          </w:tcPr>
          <w:p>
            <w:pPr>
              <w:spacing w:before="40" w:after="40"/>
            </w:pPr>
            <w:r/>
            <w:r>
              <w:rPr>
                <w:rFonts w:ascii="Calibri" w:hAnsi="Calibri"/>
                <w:sz w:val="20"/>
              </w:rPr>
              <w:t>Mesečne ure</w:t>
            </w:r>
          </w:p>
        </w:tc>
        <w:tc>
          <w:tcPr>
            <w:tcW w:type="dxa" w:w="1814"/>
            <w:shd w:val="clear" w:color="auto" w:fill="EEF4FB"/>
          </w:tcPr>
          <w:p>
            <w:pPr>
              <w:spacing w:before="40" w:after="40"/>
            </w:pPr>
            <w:r/>
            <w:r>
              <w:rPr>
                <w:rFonts w:ascii="Calibri" w:hAnsi="Calibri"/>
                <w:sz w:val="20"/>
              </w:rPr>
              <w:t>200 + array</w:t>
            </w:r>
          </w:p>
        </w:tc>
      </w:tr>
      <w:tr>
        <w:tc>
          <w:tcPr>
            <w:tcW w:type="dxa" w:w="1814"/>
          </w:tcPr>
          <w:p>
            <w:pPr>
              <w:spacing w:before="40" w:after="40"/>
            </w:pPr>
            <w:r/>
            <w:r>
              <w:rPr>
                <w:rFonts w:ascii="Calibri" w:hAnsi="Calibri"/>
                <w:sz w:val="20"/>
              </w:rPr>
              <w:t>/hours</w:t>
            </w:r>
          </w:p>
        </w:tc>
        <w:tc>
          <w:tcPr>
            <w:tcW w:type="dxa" w:w="1814"/>
          </w:tcPr>
          <w:p>
            <w:pPr>
              <w:spacing w:before="40" w:after="40"/>
            </w:pPr>
            <w:r/>
            <w:r>
              <w:rPr>
                <w:rFonts w:ascii="Calibri" w:hAnsi="Calibri"/>
                <w:sz w:val="20"/>
              </w:rPr>
              <w:t>POST</w:t>
            </w:r>
          </w:p>
        </w:tc>
        <w:tc>
          <w:tcPr>
            <w:tcW w:type="dxa" w:w="1814"/>
          </w:tcPr>
          <w:p>
            <w:pPr>
              <w:spacing w:before="40" w:after="40"/>
            </w:pPr>
            <w:r/>
            <w:r>
              <w:rPr>
                <w:rFonts w:ascii="Calibri" w:hAnsi="Calibri"/>
                <w:sz w:val="20"/>
              </w:rPr>
              <w:t>Skrbnik</w:t>
            </w:r>
          </w:p>
        </w:tc>
        <w:tc>
          <w:tcPr>
            <w:tcW w:type="dxa" w:w="1814"/>
          </w:tcPr>
          <w:p>
            <w:pPr>
              <w:spacing w:before="40" w:after="40"/>
            </w:pPr>
            <w:r/>
            <w:r>
              <w:rPr>
                <w:rFonts w:ascii="Calibri" w:hAnsi="Calibri"/>
                <w:sz w:val="20"/>
              </w:rPr>
              <w:t>Shrani ure (UPSERT)</w:t>
            </w:r>
          </w:p>
        </w:tc>
        <w:tc>
          <w:tcPr>
            <w:tcW w:type="dxa" w:w="1814"/>
          </w:tcPr>
          <w:p>
            <w:pPr>
              <w:spacing w:before="40" w:after="40"/>
            </w:pPr>
            <w:r/>
            <w:r>
              <w:rPr>
                <w:rFonts w:ascii="Calibri" w:hAnsi="Calibri"/>
                <w:sz w:val="20"/>
              </w:rPr>
              <w:t>200</w:t>
            </w:r>
          </w:p>
        </w:tc>
      </w:tr>
      <w:tr>
        <w:tc>
          <w:tcPr>
            <w:tcW w:type="dxa" w:w="1814"/>
            <w:shd w:val="clear" w:color="auto" w:fill="EEF4FB"/>
          </w:tcPr>
          <w:p>
            <w:pPr>
              <w:spacing w:before="40" w:after="40"/>
            </w:pPr>
            <w:r/>
            <w:r>
              <w:rPr>
                <w:rFonts w:ascii="Calibri" w:hAnsi="Calibri"/>
                <w:sz w:val="20"/>
              </w:rPr>
              <w:t>/payroll/runs</w:t>
            </w:r>
          </w:p>
        </w:tc>
        <w:tc>
          <w:tcPr>
            <w:tcW w:type="dxa" w:w="1814"/>
            <w:shd w:val="clear" w:color="auto" w:fill="EEF4FB"/>
          </w:tcPr>
          <w:p>
            <w:pPr>
              <w:spacing w:before="40" w:after="40"/>
            </w:pPr>
            <w:r/>
            <w:r>
              <w:rPr>
                <w:rFonts w:ascii="Calibri" w:hAnsi="Calibri"/>
                <w:sz w:val="20"/>
              </w:rPr>
              <w:t>POST</w:t>
            </w:r>
          </w:p>
        </w:tc>
        <w:tc>
          <w:tcPr>
            <w:tcW w:type="dxa" w:w="1814"/>
            <w:shd w:val="clear" w:color="auto" w:fill="EEF4FB"/>
          </w:tcPr>
          <w:p>
            <w:pPr>
              <w:spacing w:before="40" w:after="40"/>
            </w:pPr>
            <w:r/>
            <w:r>
              <w:rPr>
                <w:rFonts w:ascii="Calibri" w:hAnsi="Calibri"/>
                <w:sz w:val="20"/>
              </w:rPr>
              <w:t>Skrbnik</w:t>
            </w:r>
          </w:p>
        </w:tc>
        <w:tc>
          <w:tcPr>
            <w:tcW w:type="dxa" w:w="1814"/>
            <w:shd w:val="clear" w:color="auto" w:fill="EEF4FB"/>
          </w:tcPr>
          <w:p>
            <w:pPr>
              <w:spacing w:before="40" w:after="40"/>
            </w:pPr>
            <w:r/>
            <w:r>
              <w:rPr>
                <w:rFonts w:ascii="Calibri" w:hAnsi="Calibri"/>
                <w:sz w:val="20"/>
              </w:rPr>
              <w:t>Sproži obračun</w:t>
            </w:r>
          </w:p>
        </w:tc>
        <w:tc>
          <w:tcPr>
            <w:tcW w:type="dxa" w:w="1814"/>
            <w:shd w:val="clear" w:color="auto" w:fill="EEF4FB"/>
          </w:tcPr>
          <w:p>
            <w:pPr>
              <w:spacing w:before="40" w:after="40"/>
            </w:pPr>
            <w:r/>
            <w:r>
              <w:rPr>
                <w:rFonts w:ascii="Calibri" w:hAnsi="Calibri"/>
                <w:sz w:val="20"/>
              </w:rPr>
              <w:t>202 + runId</w:t>
            </w:r>
          </w:p>
        </w:tc>
      </w:tr>
      <w:tr>
        <w:tc>
          <w:tcPr>
            <w:tcW w:type="dxa" w:w="1814"/>
          </w:tcPr>
          <w:p>
            <w:pPr>
              <w:spacing w:before="40" w:after="40"/>
            </w:pPr>
            <w:r/>
            <w:r>
              <w:rPr>
                <w:rFonts w:ascii="Calibri" w:hAnsi="Calibri"/>
                <w:sz w:val="20"/>
              </w:rPr>
              <w:t>/payroll/runs</w:t>
            </w:r>
          </w:p>
        </w:tc>
        <w:tc>
          <w:tcPr>
            <w:tcW w:type="dxa" w:w="1814"/>
          </w:tcPr>
          <w:p>
            <w:pPr>
              <w:spacing w:before="40" w:after="40"/>
            </w:pPr>
            <w:r/>
            <w:r>
              <w:rPr>
                <w:rFonts w:ascii="Calibri" w:hAnsi="Calibri"/>
                <w:sz w:val="20"/>
              </w:rPr>
              <w:t>GET</w:t>
            </w:r>
          </w:p>
        </w:tc>
        <w:tc>
          <w:tcPr>
            <w:tcW w:type="dxa" w:w="1814"/>
          </w:tcPr>
          <w:p>
            <w:pPr>
              <w:spacing w:before="40" w:after="40"/>
            </w:pPr>
            <w:r/>
            <w:r>
              <w:rPr>
                <w:rFonts w:ascii="Calibri" w:hAnsi="Calibri"/>
                <w:sz w:val="20"/>
              </w:rPr>
              <w:t>Uporabnik</w:t>
            </w:r>
          </w:p>
        </w:tc>
        <w:tc>
          <w:tcPr>
            <w:tcW w:type="dxa" w:w="1814"/>
          </w:tcPr>
          <w:p>
            <w:pPr>
              <w:spacing w:before="40" w:after="40"/>
            </w:pPr>
            <w:r/>
            <w:r>
              <w:rPr>
                <w:rFonts w:ascii="Calibri" w:hAnsi="Calibri"/>
                <w:sz w:val="20"/>
              </w:rPr>
              <w:t>Seznam obračunov</w:t>
            </w:r>
          </w:p>
        </w:tc>
        <w:tc>
          <w:tcPr>
            <w:tcW w:type="dxa" w:w="1814"/>
          </w:tcPr>
          <w:p>
            <w:pPr>
              <w:spacing w:before="40" w:after="40"/>
            </w:pPr>
            <w:r/>
            <w:r>
              <w:rPr>
                <w:rFonts w:ascii="Calibri" w:hAnsi="Calibri"/>
                <w:sz w:val="20"/>
              </w:rPr>
              <w:t>200 + array</w:t>
            </w:r>
          </w:p>
        </w:tc>
      </w:tr>
      <w:tr>
        <w:tc>
          <w:tcPr>
            <w:tcW w:type="dxa" w:w="1814"/>
            <w:shd w:val="clear" w:color="auto" w:fill="EEF4FB"/>
          </w:tcPr>
          <w:p>
            <w:pPr>
              <w:spacing w:before="40" w:after="40"/>
            </w:pPr>
            <w:r/>
            <w:r>
              <w:rPr>
                <w:rFonts w:ascii="Calibri" w:hAnsi="Calibri"/>
                <w:sz w:val="20"/>
              </w:rPr>
              <w:t>/payroll/runs/:id</w:t>
            </w:r>
          </w:p>
        </w:tc>
        <w:tc>
          <w:tcPr>
            <w:tcW w:type="dxa" w:w="1814"/>
            <w:shd w:val="clear" w:color="auto" w:fill="EEF4FB"/>
          </w:tcPr>
          <w:p>
            <w:pPr>
              <w:spacing w:before="40" w:after="40"/>
            </w:pPr>
            <w:r/>
            <w:r>
              <w:rPr>
                <w:rFonts w:ascii="Calibri" w:hAnsi="Calibri"/>
                <w:sz w:val="20"/>
              </w:rPr>
              <w:t>GET</w:t>
            </w:r>
          </w:p>
        </w:tc>
        <w:tc>
          <w:tcPr>
            <w:tcW w:type="dxa" w:w="1814"/>
            <w:shd w:val="clear" w:color="auto" w:fill="EEF4FB"/>
          </w:tcPr>
          <w:p>
            <w:pPr>
              <w:spacing w:before="40" w:after="40"/>
            </w:pPr>
            <w:r/>
            <w:r>
              <w:rPr>
                <w:rFonts w:ascii="Calibri" w:hAnsi="Calibri"/>
                <w:sz w:val="20"/>
              </w:rPr>
              <w:t>Uporabnik</w:t>
            </w:r>
          </w:p>
        </w:tc>
        <w:tc>
          <w:tcPr>
            <w:tcW w:type="dxa" w:w="1814"/>
            <w:shd w:val="clear" w:color="auto" w:fill="EEF4FB"/>
          </w:tcPr>
          <w:p>
            <w:pPr>
              <w:spacing w:before="40" w:after="40"/>
            </w:pPr>
            <w:r/>
            <w:r>
              <w:rPr>
                <w:rFonts w:ascii="Calibri" w:hAnsi="Calibri"/>
                <w:sz w:val="20"/>
              </w:rPr>
              <w:t>Status/napredek</w:t>
            </w:r>
          </w:p>
        </w:tc>
        <w:tc>
          <w:tcPr>
            <w:tcW w:type="dxa" w:w="1814"/>
            <w:shd w:val="clear" w:color="auto" w:fill="EEF4FB"/>
          </w:tcPr>
          <w:p>
            <w:pPr>
              <w:spacing w:before="40" w:after="40"/>
            </w:pPr>
            <w:r/>
            <w:r>
              <w:rPr>
                <w:rFonts w:ascii="Calibri" w:hAnsi="Calibri"/>
                <w:sz w:val="20"/>
              </w:rPr>
              <w:t>200 + run</w:t>
            </w:r>
          </w:p>
        </w:tc>
      </w:tr>
      <w:tr>
        <w:tc>
          <w:tcPr>
            <w:tcW w:type="dxa" w:w="1814"/>
          </w:tcPr>
          <w:p>
            <w:pPr>
              <w:spacing w:before="40" w:after="40"/>
            </w:pPr>
            <w:r/>
            <w:r>
              <w:rPr>
                <w:rFonts w:ascii="Calibri" w:hAnsi="Calibri"/>
                <w:sz w:val="20"/>
              </w:rPr>
              <w:t>/payroll/runs/:id/lines</w:t>
            </w:r>
          </w:p>
        </w:tc>
        <w:tc>
          <w:tcPr>
            <w:tcW w:type="dxa" w:w="1814"/>
          </w:tcPr>
          <w:p>
            <w:pPr>
              <w:spacing w:before="40" w:after="40"/>
            </w:pPr>
            <w:r/>
            <w:r>
              <w:rPr>
                <w:rFonts w:ascii="Calibri" w:hAnsi="Calibri"/>
                <w:sz w:val="20"/>
              </w:rPr>
              <w:t>GET</w:t>
            </w:r>
          </w:p>
        </w:tc>
        <w:tc>
          <w:tcPr>
            <w:tcW w:type="dxa" w:w="1814"/>
          </w:tcPr>
          <w:p>
            <w:pPr>
              <w:spacing w:before="40" w:after="40"/>
            </w:pPr>
            <w:r/>
            <w:r>
              <w:rPr>
                <w:rFonts w:ascii="Calibri" w:hAnsi="Calibri"/>
                <w:sz w:val="20"/>
              </w:rPr>
              <w:t>Uporabnik</w:t>
            </w:r>
          </w:p>
        </w:tc>
        <w:tc>
          <w:tcPr>
            <w:tcW w:type="dxa" w:w="1814"/>
          </w:tcPr>
          <w:p>
            <w:pPr>
              <w:spacing w:before="40" w:after="40"/>
            </w:pPr>
            <w:r/>
            <w:r>
              <w:rPr>
                <w:rFonts w:ascii="Calibri" w:hAnsi="Calibri"/>
                <w:sz w:val="20"/>
              </w:rPr>
              <w:t>Plačilne liste</w:t>
            </w:r>
          </w:p>
        </w:tc>
        <w:tc>
          <w:tcPr>
            <w:tcW w:type="dxa" w:w="1814"/>
          </w:tcPr>
          <w:p>
            <w:pPr>
              <w:spacing w:before="40" w:after="40"/>
            </w:pPr>
            <w:r/>
            <w:r>
              <w:rPr>
                <w:rFonts w:ascii="Calibri" w:hAnsi="Calibri"/>
                <w:sz w:val="20"/>
              </w:rPr>
              <w:t>200 + array</w:t>
            </w:r>
          </w:p>
        </w:tc>
      </w:tr>
      <w:tr>
        <w:tc>
          <w:tcPr>
            <w:tcW w:type="dxa" w:w="1814"/>
            <w:shd w:val="clear" w:color="auto" w:fill="EEF4FB"/>
          </w:tcPr>
          <w:p>
            <w:pPr>
              <w:spacing w:before="40" w:after="40"/>
            </w:pPr>
            <w:r/>
            <w:r>
              <w:rPr>
                <w:rFonts w:ascii="Calibri" w:hAnsi="Calibri"/>
                <w:sz w:val="20"/>
              </w:rPr>
              <w:t>/export/sepa/:runId</w:t>
            </w:r>
          </w:p>
        </w:tc>
        <w:tc>
          <w:tcPr>
            <w:tcW w:type="dxa" w:w="1814"/>
            <w:shd w:val="clear" w:color="auto" w:fill="EEF4FB"/>
          </w:tcPr>
          <w:p>
            <w:pPr>
              <w:spacing w:before="40" w:after="40"/>
            </w:pPr>
            <w:r/>
            <w:r>
              <w:rPr>
                <w:rFonts w:ascii="Calibri" w:hAnsi="Calibri"/>
                <w:sz w:val="20"/>
              </w:rPr>
              <w:t>GET</w:t>
            </w:r>
          </w:p>
        </w:tc>
        <w:tc>
          <w:tcPr>
            <w:tcW w:type="dxa" w:w="1814"/>
            <w:shd w:val="clear" w:color="auto" w:fill="EEF4FB"/>
          </w:tcPr>
          <w:p>
            <w:pPr>
              <w:spacing w:before="40" w:after="40"/>
            </w:pPr>
            <w:r/>
            <w:r>
              <w:rPr>
                <w:rFonts w:ascii="Calibri" w:hAnsi="Calibri"/>
                <w:sz w:val="20"/>
              </w:rPr>
              <w:t>Skrbnik</w:t>
            </w:r>
          </w:p>
        </w:tc>
        <w:tc>
          <w:tcPr>
            <w:tcW w:type="dxa" w:w="1814"/>
            <w:shd w:val="clear" w:color="auto" w:fill="EEF4FB"/>
          </w:tcPr>
          <w:p>
            <w:pPr>
              <w:spacing w:before="40" w:after="40"/>
            </w:pPr>
            <w:r/>
            <w:r>
              <w:rPr>
                <w:rFonts w:ascii="Calibri" w:hAnsi="Calibri"/>
                <w:sz w:val="20"/>
              </w:rPr>
              <w:t>SEPA XML</w:t>
            </w:r>
          </w:p>
        </w:tc>
        <w:tc>
          <w:tcPr>
            <w:tcW w:type="dxa" w:w="1814"/>
            <w:shd w:val="clear" w:color="auto" w:fill="EEF4FB"/>
          </w:tcPr>
          <w:p>
            <w:pPr>
              <w:spacing w:before="40" w:after="40"/>
            </w:pPr>
            <w:r/>
            <w:r>
              <w:rPr>
                <w:rFonts w:ascii="Calibri" w:hAnsi="Calibri"/>
                <w:sz w:val="20"/>
              </w:rPr>
              <w:t>200 + XML</w:t>
            </w:r>
          </w:p>
        </w:tc>
      </w:tr>
      <w:tr>
        <w:tc>
          <w:tcPr>
            <w:tcW w:type="dxa" w:w="1814"/>
          </w:tcPr>
          <w:p>
            <w:pPr>
              <w:spacing w:before="40" w:after="40"/>
            </w:pPr>
            <w:r/>
            <w:r>
              <w:rPr>
                <w:rFonts w:ascii="Calibri" w:hAnsi="Calibri"/>
                <w:sz w:val="20"/>
              </w:rPr>
              <w:t>/export/vod/:runId</w:t>
            </w:r>
          </w:p>
        </w:tc>
        <w:tc>
          <w:tcPr>
            <w:tcW w:type="dxa" w:w="1814"/>
          </w:tcPr>
          <w:p>
            <w:pPr>
              <w:spacing w:before="40" w:after="40"/>
            </w:pPr>
            <w:r/>
            <w:r>
              <w:rPr>
                <w:rFonts w:ascii="Calibri" w:hAnsi="Calibri"/>
                <w:sz w:val="20"/>
              </w:rPr>
              <w:t>GET</w:t>
            </w:r>
          </w:p>
        </w:tc>
        <w:tc>
          <w:tcPr>
            <w:tcW w:type="dxa" w:w="1814"/>
          </w:tcPr>
          <w:p>
            <w:pPr>
              <w:spacing w:before="40" w:after="40"/>
            </w:pPr>
            <w:r/>
            <w:r>
              <w:rPr>
                <w:rFonts w:ascii="Calibri" w:hAnsi="Calibri"/>
                <w:sz w:val="20"/>
              </w:rPr>
              <w:t>Skrbnik</w:t>
            </w:r>
          </w:p>
        </w:tc>
        <w:tc>
          <w:tcPr>
            <w:tcW w:type="dxa" w:w="1814"/>
          </w:tcPr>
          <w:p>
            <w:pPr>
              <w:spacing w:before="40" w:after="40"/>
            </w:pPr>
            <w:r/>
            <w:r>
              <w:rPr>
                <w:rFonts w:ascii="Calibri" w:hAnsi="Calibri"/>
                <w:sz w:val="20"/>
              </w:rPr>
              <w:t>VOD XML</w:t>
            </w:r>
          </w:p>
        </w:tc>
        <w:tc>
          <w:tcPr>
            <w:tcW w:type="dxa" w:w="1814"/>
          </w:tcPr>
          <w:p>
            <w:pPr>
              <w:spacing w:before="40" w:after="40"/>
            </w:pPr>
            <w:r/>
            <w:r>
              <w:rPr>
                <w:rFonts w:ascii="Calibri" w:hAnsi="Calibri"/>
                <w:sz w:val="20"/>
              </w:rPr>
              <w:t>200 + XML</w:t>
            </w:r>
          </w:p>
        </w:tc>
      </w:tr>
      <w:tr>
        <w:tc>
          <w:tcPr>
            <w:tcW w:type="dxa" w:w="1814"/>
            <w:shd w:val="clear" w:color="auto" w:fill="EEF4FB"/>
          </w:tcPr>
          <w:p>
            <w:pPr>
              <w:spacing w:before="40" w:after="40"/>
            </w:pPr>
            <w:r/>
            <w:r>
              <w:rPr>
                <w:rFonts w:ascii="Calibri" w:hAnsi="Calibri"/>
                <w:sz w:val="20"/>
              </w:rPr>
              <w:t>/export/rek/:runId</w:t>
            </w:r>
          </w:p>
        </w:tc>
        <w:tc>
          <w:tcPr>
            <w:tcW w:type="dxa" w:w="1814"/>
            <w:shd w:val="clear" w:color="auto" w:fill="EEF4FB"/>
          </w:tcPr>
          <w:p>
            <w:pPr>
              <w:spacing w:before="40" w:after="40"/>
            </w:pPr>
            <w:r/>
            <w:r>
              <w:rPr>
                <w:rFonts w:ascii="Calibri" w:hAnsi="Calibri"/>
                <w:sz w:val="20"/>
              </w:rPr>
              <w:t>GET</w:t>
            </w:r>
          </w:p>
        </w:tc>
        <w:tc>
          <w:tcPr>
            <w:tcW w:type="dxa" w:w="1814"/>
            <w:shd w:val="clear" w:color="auto" w:fill="EEF4FB"/>
          </w:tcPr>
          <w:p>
            <w:pPr>
              <w:spacing w:before="40" w:after="40"/>
            </w:pPr>
            <w:r/>
            <w:r>
              <w:rPr>
                <w:rFonts w:ascii="Calibri" w:hAnsi="Calibri"/>
                <w:sz w:val="20"/>
              </w:rPr>
              <w:t>Skrbnik</w:t>
            </w:r>
          </w:p>
        </w:tc>
        <w:tc>
          <w:tcPr>
            <w:tcW w:type="dxa" w:w="1814"/>
            <w:shd w:val="clear" w:color="auto" w:fill="EEF4FB"/>
          </w:tcPr>
          <w:p>
            <w:pPr>
              <w:spacing w:before="40" w:after="40"/>
            </w:pPr>
            <w:r/>
            <w:r>
              <w:rPr>
                <w:rFonts w:ascii="Calibri" w:hAnsi="Calibri"/>
                <w:sz w:val="20"/>
              </w:rPr>
              <w:t>REK-O XML</w:t>
            </w:r>
          </w:p>
        </w:tc>
        <w:tc>
          <w:tcPr>
            <w:tcW w:type="dxa" w:w="1814"/>
            <w:shd w:val="clear" w:color="auto" w:fill="EEF4FB"/>
          </w:tcPr>
          <w:p>
            <w:pPr>
              <w:spacing w:before="40" w:after="40"/>
            </w:pPr>
            <w:r/>
            <w:r>
              <w:rPr>
                <w:rFonts w:ascii="Calibri" w:hAnsi="Calibri"/>
                <w:sz w:val="20"/>
              </w:rPr>
              <w:t>200 + XML</w:t>
            </w:r>
          </w:p>
        </w:tc>
      </w:tr>
    </w:tbl>
    <w:p>
      <w:pPr>
        <w:spacing w:after="120"/>
      </w:pPr>
    </w:p>
    <w:p>
      <w:pPr>
        <w:pStyle w:val="Heading3"/>
      </w:pPr>
      <w:r>
        <w:t>4.6 Dvojni način obračuna</w:t>
      </w:r>
    </w:p>
    <w:p>
      <w:pPr/>
      <w:r>
        <w:rPr>
          <w:rFonts w:ascii="Calibri" w:hAnsi="Calibri"/>
          <w:sz w:val="22"/>
        </w:rPr>
        <w:t>Na osnovi analize obstoječega sistema sta bila identificirana dva osnovna tipa delavcev, ki zahtevata različen obračun:</w:t>
      </w:r>
    </w:p>
    <w:p>
      <w:pPr/>
      <w:r>
        <w:rPr>
          <w:rFonts w:ascii="Calibri" w:hAnsi="Calibri"/>
          <w:b/>
          <w:sz w:val="22"/>
        </w:rPr>
        <w:t>Način A — fiksna bruto plača:</w:t>
      </w:r>
      <w:r>
        <w:rPr>
          <w:rFonts w:ascii="Calibri" w:hAnsi="Calibri"/>
          <w:sz w:val="22"/>
        </w:rPr>
        <w:t xml:space="preserve"> Delavec ima pogodbeno določeno mesečno bruto osnovo (npr. 2.000 €). Če je delal cel mesec, dobi polno osnovo. Pri krajšem delovniku se osnova skalira pro-rata glede na opravljene ure.</w:t>
      </w:r>
    </w:p>
    <w:p>
      <w:pPr>
        <w:spacing w:before="0" w:after="0" w:line="220" w:lineRule="exact"/>
        <w:ind w:left="283"/>
        <w:shd w:val="clear" w:color="auto" w:fill="F5F5F5"/>
      </w:pPr>
      <w:r>
        <w:rPr>
          <w:rFonts w:ascii="Courier New" w:hAnsi="Courier New"/>
          <w:color w:val="1E1E1E"/>
          <w:sz w:val="18"/>
        </w:rPr>
        <w:t>BRUTO 1 = bruto_osnova × (m01_redno_ure / POLNI_MESEC_URE)</w:t>
      </w:r>
    </w:p>
    <w:p>
      <w:pPr>
        <w:spacing w:after="80" w:before="0"/>
      </w:pPr>
    </w:p>
    <w:p>
      <w:pPr/>
      <w:r>
        <w:rPr>
          <w:rFonts w:ascii="Calibri" w:hAnsi="Calibri"/>
          <w:b/>
          <w:sz w:val="22"/>
        </w:rPr>
        <w:t>Način B — urna postavka:</w:t>
      </w:r>
      <w:r>
        <w:rPr>
          <w:rFonts w:ascii="Calibri" w:hAnsi="Calibri"/>
          <w:sz w:val="22"/>
        </w:rPr>
        <w:t xml:space="preserve"> Delavec je plačan po opravljenih urah. Različne kategorije ur imajo različne faktorje:</w:t>
      </w:r>
    </w:p>
    <w:p>
      <w:pPr>
        <w:spacing w:before="0" w:after="0" w:line="220" w:lineRule="exact"/>
        <w:ind w:left="283"/>
        <w:shd w:val="clear" w:color="auto" w:fill="F5F5F5"/>
      </w:pPr>
      <w:r>
        <w:rPr>
          <w:rFonts w:ascii="Courier New" w:hAnsi="Courier New"/>
          <w:color w:val="1E1E1E"/>
          <w:sz w:val="18"/>
        </w:rPr>
        <w:t>m01_redno_znesek  = urna_postavka × 1,00 × m01_redno_ure</w:t>
      </w:r>
    </w:p>
    <w:p>
      <w:pPr>
        <w:spacing w:before="0" w:after="0" w:line="220" w:lineRule="exact"/>
        <w:ind w:left="283"/>
        <w:shd w:val="clear" w:color="auto" w:fill="F5F5F5"/>
      </w:pPr>
      <w:r>
        <w:rPr>
          <w:rFonts w:ascii="Courier New" w:hAnsi="Courier New"/>
          <w:color w:val="1E1E1E"/>
          <w:sz w:val="18"/>
        </w:rPr>
        <w:t>m04_dopust_znesek = urna_postavka × 1,00 × m04_dopust_ure</w:t>
      </w:r>
    </w:p>
    <w:p>
      <w:pPr>
        <w:spacing w:before="0" w:after="0" w:line="220" w:lineRule="exact"/>
        <w:ind w:left="283"/>
        <w:shd w:val="clear" w:color="auto" w:fill="F5F5F5"/>
      </w:pPr>
      <w:r>
        <w:rPr>
          <w:rFonts w:ascii="Courier New" w:hAnsi="Courier New"/>
          <w:color w:val="1E1E1E"/>
          <w:sz w:val="18"/>
        </w:rPr>
        <w:t>m05_bolniska      = urna_postavka × 0,80 × m05_bolniske_ure</w:t>
      </w:r>
    </w:p>
    <w:p>
      <w:pPr>
        <w:spacing w:before="0" w:after="0" w:line="220" w:lineRule="exact"/>
        <w:ind w:left="283"/>
        <w:shd w:val="clear" w:color="auto" w:fill="F5F5F5"/>
      </w:pPr>
      <w:r>
        <w:rPr>
          <w:rFonts w:ascii="Courier New" w:hAnsi="Courier New"/>
          <w:color w:val="1E1E1E"/>
          <w:sz w:val="18"/>
        </w:rPr>
        <w:t>nadure_znesek     = urna_postavka × 1,30 × m03_nadure_ure</w:t>
      </w:r>
    </w:p>
    <w:p>
      <w:pPr>
        <w:spacing w:before="0" w:after="0" w:line="220" w:lineRule="exact"/>
        <w:ind w:left="283"/>
        <w:shd w:val="clear" w:color="auto" w:fill="F5F5F5"/>
      </w:pPr>
      <w:r>
        <w:rPr>
          <w:rFonts w:ascii="Courier New" w:hAnsi="Courier New"/>
          <w:color w:val="1E1E1E"/>
          <w:sz w:val="18"/>
        </w:rPr>
        <w:t>BRUTO 1           = m01 + m04 + m05</w:t>
      </w:r>
    </w:p>
    <w:p>
      <w:pPr>
        <w:spacing w:after="80" w:before="0"/>
      </w:pPr>
    </w:p>
    <w:p>
      <w:pPr/>
      <w:r>
        <w:rPr>
          <w:rFonts w:ascii="Calibri" w:hAnsi="Calibri"/>
          <w:sz w:val="22"/>
        </w:rPr>
        <w:t xml:space="preserve">V obeh primerih motor na koncu preveri minimalno plačo: če je </w:t>
      </w:r>
      <w:r>
        <w:rPr>
          <w:rFonts w:ascii="Courier New" w:hAnsi="Courier New"/>
          <w:color w:val="C0392B"/>
          <w:sz w:val="20"/>
        </w:rPr>
        <w:t>BRUTO 1 &lt; minimalna_placa × (opravljene_ure / POLNI_MESEC_URE)</w:t>
      </w:r>
      <w:r>
        <w:rPr>
          <w:rFonts w:ascii="Calibri" w:hAnsi="Calibri"/>
          <w:sz w:val="22"/>
        </w:rPr>
        <w:t>, javi opisno napako in zaustavi obračun za tega delavca.</w:t>
      </w:r>
    </w:p>
    <w:p>
      <w:pPr>
        <w:pBdr>
          <w:bottom w:val="single" w:sz="6" w:space="1" w:color="AAAAAA"/>
        </w:pBdr>
        <w:spacing w:before="40" w:after="40"/>
      </w:pPr>
    </w:p>
    <w:p>
      <w:pPr>
        <w:pStyle w:val="Heading2"/>
      </w:pPr>
      <w:r>
        <w:t>5. Implementacija</w:t>
      </w:r>
    </w:p>
    <w:p>
      <w:pPr>
        <w:pStyle w:val="Heading3"/>
      </w:pPr>
      <w:r>
        <w:t>5.1 Struktura zalednega dela</w:t>
      </w:r>
    </w:p>
    <w:p>
      <w:pPr/>
      <w:r>
        <w:rPr>
          <w:rFonts w:ascii="Calibri" w:hAnsi="Calibri"/>
          <w:sz w:val="22"/>
        </w:rPr>
        <w:t>Backend je organiziran po plastem vzorcu Controllers → Middleware → Services → Repositories:</w:t>
      </w:r>
    </w:p>
    <w:p>
      <w:pPr>
        <w:spacing w:before="0" w:after="0" w:line="220" w:lineRule="exact"/>
        <w:ind w:left="283"/>
        <w:shd w:val="clear" w:color="auto" w:fill="F5F5F5"/>
      </w:pPr>
      <w:r>
        <w:rPr>
          <w:rFonts w:ascii="Courier New" w:hAnsi="Courier New"/>
          <w:color w:val="1E1E1E"/>
          <w:sz w:val="18"/>
        </w:rPr>
        <w:t>backend/src/</w:t>
      </w:r>
    </w:p>
    <w:p>
      <w:pPr>
        <w:spacing w:before="0" w:after="0" w:line="220" w:lineRule="exact"/>
        <w:ind w:left="283"/>
        <w:shd w:val="clear" w:color="auto" w:fill="F5F5F5"/>
      </w:pPr>
      <w:r>
        <w:rPr>
          <w:rFonts w:ascii="Courier New" w:hAnsi="Courier New"/>
          <w:color w:val="1E1E1E"/>
          <w:sz w:val="18"/>
        </w:rPr>
        <w:t>├── app.ts                    # Express app, CORS, globalni error handler</w:t>
      </w:r>
    </w:p>
    <w:p>
      <w:pPr>
        <w:spacing w:before="0" w:after="0" w:line="220" w:lineRule="exact"/>
        <w:ind w:left="283"/>
        <w:shd w:val="clear" w:color="auto" w:fill="F5F5F5"/>
      </w:pPr>
      <w:r>
        <w:rPr>
          <w:rFonts w:ascii="Courier New" w:hAnsi="Courier New"/>
          <w:color w:val="1E1E1E"/>
          <w:sz w:val="18"/>
        </w:rPr>
        <w:t>├── config/</w:t>
      </w:r>
    </w:p>
    <w:p>
      <w:pPr>
        <w:spacing w:before="0" w:after="0" w:line="220" w:lineRule="exact"/>
        <w:ind w:left="283"/>
        <w:shd w:val="clear" w:color="auto" w:fill="F5F5F5"/>
      </w:pPr>
      <w:r>
        <w:rPr>
          <w:rFonts w:ascii="Courier New" w:hAnsi="Courier New"/>
          <w:color w:val="1E1E1E"/>
          <w:sz w:val="18"/>
        </w:rPr>
        <w:t>│   ├── db.ts                 # Connection pool, withTenant(), sysQuery()</w:t>
      </w:r>
    </w:p>
    <w:p>
      <w:pPr>
        <w:spacing w:before="0" w:after="0" w:line="220" w:lineRule="exact"/>
        <w:ind w:left="283"/>
        <w:shd w:val="clear" w:color="auto" w:fill="F5F5F5"/>
      </w:pPr>
      <w:r>
        <w:rPr>
          <w:rFonts w:ascii="Courier New" w:hAnsi="Courier New"/>
          <w:color w:val="1E1E1E"/>
          <w:sz w:val="18"/>
        </w:rPr>
        <w:t>│   └── redis.ts              # ioredis klient za BullMQ</w:t>
      </w:r>
    </w:p>
    <w:p>
      <w:pPr>
        <w:spacing w:before="0" w:after="0" w:line="220" w:lineRule="exact"/>
        <w:ind w:left="283"/>
        <w:shd w:val="clear" w:color="auto" w:fill="F5F5F5"/>
      </w:pPr>
      <w:r>
        <w:rPr>
          <w:rFonts w:ascii="Courier New" w:hAnsi="Courier New"/>
          <w:color w:val="1E1E1E"/>
          <w:sz w:val="18"/>
        </w:rPr>
        <w:t>├── controllers/              # HTTP logika — branje req, klici repo, vrni res</w:t>
      </w:r>
    </w:p>
    <w:p>
      <w:pPr>
        <w:spacing w:before="0" w:after="0" w:line="220" w:lineRule="exact"/>
        <w:ind w:left="283"/>
        <w:shd w:val="clear" w:color="auto" w:fill="F5F5F5"/>
      </w:pPr>
      <w:r>
        <w:rPr>
          <w:rFonts w:ascii="Courier New" w:hAnsi="Courier New"/>
          <w:color w:val="1E1E1E"/>
          <w:sz w:val="18"/>
        </w:rPr>
        <w:t>│   ├── auth.controller.ts</w:t>
      </w:r>
    </w:p>
    <w:p>
      <w:pPr>
        <w:spacing w:before="0" w:after="0" w:line="220" w:lineRule="exact"/>
        <w:ind w:left="283"/>
        <w:shd w:val="clear" w:color="auto" w:fill="F5F5F5"/>
      </w:pPr>
      <w:r>
        <w:rPr>
          <w:rFonts w:ascii="Courier New" w:hAnsi="Courier New"/>
          <w:color w:val="1E1E1E"/>
          <w:sz w:val="18"/>
        </w:rPr>
        <w:t>│   ├── employees.controller.ts</w:t>
      </w:r>
    </w:p>
    <w:p>
      <w:pPr>
        <w:spacing w:before="0" w:after="0" w:line="220" w:lineRule="exact"/>
        <w:ind w:left="283"/>
        <w:shd w:val="clear" w:color="auto" w:fill="F5F5F5"/>
      </w:pPr>
      <w:r>
        <w:rPr>
          <w:rFonts w:ascii="Courier New" w:hAnsi="Courier New"/>
          <w:color w:val="1E1E1E"/>
          <w:sz w:val="18"/>
        </w:rPr>
        <w:t>│   ├── hours.controller.ts</w:t>
      </w:r>
    </w:p>
    <w:p>
      <w:pPr>
        <w:spacing w:before="0" w:after="0" w:line="220" w:lineRule="exact"/>
        <w:ind w:left="283"/>
        <w:shd w:val="clear" w:color="auto" w:fill="F5F5F5"/>
      </w:pPr>
      <w:r>
        <w:rPr>
          <w:rFonts w:ascii="Courier New" w:hAnsi="Courier New"/>
          <w:color w:val="1E1E1E"/>
          <w:sz w:val="18"/>
        </w:rPr>
        <w:t>│   ├── payroll.controller.ts</w:t>
      </w:r>
    </w:p>
    <w:p>
      <w:pPr>
        <w:spacing w:before="0" w:after="0" w:line="220" w:lineRule="exact"/>
        <w:ind w:left="283"/>
        <w:shd w:val="clear" w:color="auto" w:fill="F5F5F5"/>
      </w:pPr>
      <w:r>
        <w:rPr>
          <w:rFonts w:ascii="Courier New" w:hAnsi="Courier New"/>
          <w:color w:val="1E1E1E"/>
          <w:sz w:val="18"/>
        </w:rPr>
        <w:t>│   └── export.controller.ts</w:t>
      </w:r>
    </w:p>
    <w:p>
      <w:pPr>
        <w:spacing w:before="0" w:after="0" w:line="220" w:lineRule="exact"/>
        <w:ind w:left="283"/>
        <w:shd w:val="clear" w:color="auto" w:fill="F5F5F5"/>
      </w:pPr>
      <w:r>
        <w:rPr>
          <w:rFonts w:ascii="Courier New" w:hAnsi="Courier New"/>
          <w:color w:val="1E1E1E"/>
          <w:sz w:val="18"/>
        </w:rPr>
        <w:t>├── middleware/</w:t>
      </w:r>
    </w:p>
    <w:p>
      <w:pPr>
        <w:spacing w:before="0" w:after="0" w:line="220" w:lineRule="exact"/>
        <w:ind w:left="283"/>
        <w:shd w:val="clear" w:color="auto" w:fill="F5F5F5"/>
      </w:pPr>
      <w:r>
        <w:rPr>
          <w:rFonts w:ascii="Courier New" w:hAnsi="Courier New"/>
          <w:color w:val="1E1E1E"/>
          <w:sz w:val="18"/>
        </w:rPr>
        <w:t>│   ├── auth.middleware.ts    # JWT verifikacija, nastavi req.user</w:t>
      </w:r>
    </w:p>
    <w:p>
      <w:pPr>
        <w:spacing w:before="0" w:after="0" w:line="220" w:lineRule="exact"/>
        <w:ind w:left="283"/>
        <w:shd w:val="clear" w:color="auto" w:fill="F5F5F5"/>
      </w:pPr>
      <w:r>
        <w:rPr>
          <w:rFonts w:ascii="Courier New" w:hAnsi="Courier New"/>
          <w:color w:val="1E1E1E"/>
          <w:sz w:val="18"/>
        </w:rPr>
        <w:t>│   ├── role.middleware.ts    # requireRole(...) factory</w:t>
      </w:r>
    </w:p>
    <w:p>
      <w:pPr>
        <w:spacing w:before="0" w:after="0" w:line="220" w:lineRule="exact"/>
        <w:ind w:left="283"/>
        <w:shd w:val="clear" w:color="auto" w:fill="F5F5F5"/>
      </w:pPr>
      <w:r>
        <w:rPr>
          <w:rFonts w:ascii="Courier New" w:hAnsi="Courier New"/>
          <w:color w:val="1E1E1E"/>
          <w:sz w:val="18"/>
        </w:rPr>
        <w:t>│   └── validate.middleware.ts # Zod validacija req.body</w:t>
      </w:r>
    </w:p>
    <w:p>
      <w:pPr>
        <w:spacing w:before="0" w:after="0" w:line="220" w:lineRule="exact"/>
        <w:ind w:left="283"/>
        <w:shd w:val="clear" w:color="auto" w:fill="F5F5F5"/>
      </w:pPr>
      <w:r>
        <w:rPr>
          <w:rFonts w:ascii="Courier New" w:hAnsi="Courier New"/>
          <w:color w:val="1E1E1E"/>
          <w:sz w:val="18"/>
        </w:rPr>
        <w:t>├── engine/</w:t>
      </w:r>
    </w:p>
    <w:p>
      <w:pPr>
        <w:spacing w:before="0" w:after="0" w:line="220" w:lineRule="exact"/>
        <w:ind w:left="283"/>
        <w:shd w:val="clear" w:color="auto" w:fill="F5F5F5"/>
      </w:pPr>
      <w:r>
        <w:rPr>
          <w:rFonts w:ascii="Courier New" w:hAnsi="Courier New"/>
          <w:color w:val="1E1E1E"/>
          <w:sz w:val="18"/>
        </w:rPr>
        <w:t>│   └── slovenian-payroll-engine.ts  # 23-koračni kalkulator</w:t>
      </w:r>
    </w:p>
    <w:p>
      <w:pPr>
        <w:spacing w:before="0" w:after="0" w:line="220" w:lineRule="exact"/>
        <w:ind w:left="283"/>
        <w:shd w:val="clear" w:color="auto" w:fill="F5F5F5"/>
      </w:pPr>
      <w:r>
        <w:rPr>
          <w:rFonts w:ascii="Courier New" w:hAnsi="Courier New"/>
          <w:color w:val="1E1E1E"/>
          <w:sz w:val="18"/>
        </w:rPr>
        <w:t>├── workers/</w:t>
      </w:r>
    </w:p>
    <w:p>
      <w:pPr>
        <w:spacing w:before="0" w:after="0" w:line="220" w:lineRule="exact"/>
        <w:ind w:left="283"/>
        <w:shd w:val="clear" w:color="auto" w:fill="F5F5F5"/>
      </w:pPr>
      <w:r>
        <w:rPr>
          <w:rFonts w:ascii="Courier New" w:hAnsi="Courier New"/>
          <w:color w:val="1E1E1E"/>
          <w:sz w:val="18"/>
        </w:rPr>
        <w:t>│   └── payroll.worker.ts    # BullMQ Worker (ločen proces)</w:t>
      </w:r>
    </w:p>
    <w:p>
      <w:pPr>
        <w:spacing w:before="0" w:after="0" w:line="220" w:lineRule="exact"/>
        <w:ind w:left="283"/>
        <w:shd w:val="clear" w:color="auto" w:fill="F5F5F5"/>
      </w:pPr>
      <w:r>
        <w:rPr>
          <w:rFonts w:ascii="Courier New" w:hAnsi="Courier New"/>
          <w:color w:val="1E1E1E"/>
          <w:sz w:val="18"/>
        </w:rPr>
        <w:t>└── xml/</w:t>
      </w:r>
    </w:p>
    <w:p>
      <w:pPr>
        <w:spacing w:before="0" w:after="0" w:line="220" w:lineRule="exact"/>
        <w:ind w:left="283"/>
        <w:shd w:val="clear" w:color="auto" w:fill="F5F5F5"/>
      </w:pPr>
      <w:r>
        <w:rPr>
          <w:rFonts w:ascii="Courier New" w:hAnsi="Courier New"/>
          <w:color w:val="1E1E1E"/>
          <w:sz w:val="18"/>
        </w:rPr>
        <w:t xml:space="preserve">    ├── sepa.generator.ts    # SEPA pain.001.001.03</w:t>
      </w:r>
    </w:p>
    <w:p>
      <w:pPr>
        <w:spacing w:before="0" w:after="0" w:line="220" w:lineRule="exact"/>
        <w:ind w:left="283"/>
        <w:shd w:val="clear" w:color="auto" w:fill="F5F5F5"/>
      </w:pPr>
      <w:r>
        <w:rPr>
          <w:rFonts w:ascii="Courier New" w:hAnsi="Courier New"/>
          <w:color w:val="1E1E1E"/>
          <w:sz w:val="18"/>
        </w:rPr>
        <w:t xml:space="preserve">    ├── vod.generator.ts     # VOD temeljnica</w:t>
      </w:r>
    </w:p>
    <w:p>
      <w:pPr>
        <w:spacing w:before="0" w:after="0" w:line="220" w:lineRule="exact"/>
        <w:ind w:left="283"/>
        <w:shd w:val="clear" w:color="auto" w:fill="F5F5F5"/>
      </w:pPr>
      <w:r>
        <w:rPr>
          <w:rFonts w:ascii="Courier New" w:hAnsi="Courier New"/>
          <w:color w:val="1E1E1E"/>
          <w:sz w:val="18"/>
        </w:rPr>
        <w:t xml:space="preserve">    └── reko.generator.ts    # REK-O XML</w:t>
      </w:r>
    </w:p>
    <w:p>
      <w:pPr>
        <w:spacing w:after="80" w:before="0"/>
      </w:pPr>
    </w:p>
    <w:p>
      <w:pPr>
        <w:pStyle w:val="Heading3"/>
      </w:pPr>
      <w:r>
        <w:t>5.2 Obračunski motor — SlovenianPayrollEngine</w:t>
      </w:r>
    </w:p>
    <w:p>
      <w:pPr/>
      <w:r>
        <w:rPr>
          <w:rFonts w:ascii="Calibri" w:hAnsi="Calibri"/>
          <w:sz w:val="22"/>
        </w:rPr>
        <w:t xml:space="preserve">Jedro sistema je TypeScript razred </w:t>
      </w:r>
      <w:r>
        <w:rPr>
          <w:rFonts w:ascii="Courier New" w:hAnsi="Courier New"/>
          <w:color w:val="C0392B"/>
          <w:sz w:val="20"/>
        </w:rPr>
        <w:t>SlovenianPayrollEngine</w:t>
      </w:r>
      <w:r>
        <w:rPr>
          <w:rFonts w:ascii="Calibri" w:hAnsi="Calibri"/>
          <w:sz w:val="22"/>
        </w:rPr>
        <w:t>. Zasnovan je kot čisti računski modul brez odvisnosti od baze ali HTTP konteksta.</w:t>
      </w:r>
    </w:p>
    <w:p>
      <w:pPr>
        <w:spacing w:before="80" w:after="40"/>
      </w:pPr>
      <w:r>
        <w:rPr>
          <w:rFonts w:ascii="Calibri" w:hAnsi="Calibri"/>
          <w:b/>
          <w:sz w:val="22"/>
        </w:rPr>
        <w:t>Zaznava načina:</w:t>
      </w:r>
    </w:p>
    <w:p>
      <w:pPr>
        <w:spacing w:before="0" w:after="0" w:line="220" w:lineRule="exact"/>
        <w:ind w:left="283"/>
        <w:shd w:val="clear" w:color="auto" w:fill="F5F5F5"/>
      </w:pPr>
      <w:r>
        <w:rPr>
          <w:rFonts w:ascii="Courier New" w:hAnsi="Courier New"/>
          <w:color w:val="1E1E1E"/>
          <w:sz w:val="18"/>
        </w:rPr>
        <w:t>const isModeB = employee.urna_postavka != null &amp;&amp; employee.urna_postavka &gt; 0;</w:t>
      </w:r>
    </w:p>
    <w:p>
      <w:pPr>
        <w:spacing w:after="80" w:before="0"/>
      </w:pPr>
    </w:p>
    <w:p>
      <w:pPr>
        <w:spacing w:before="80" w:after="40"/>
      </w:pPr>
      <w:r>
        <w:rPr>
          <w:rFonts w:ascii="Calibri" w:hAnsi="Calibri"/>
          <w:b/>
          <w:sz w:val="22"/>
        </w:rPr>
        <w:t>Način A — fiksni bruto:</w:t>
      </w:r>
    </w:p>
    <w:p>
      <w:pPr>
        <w:spacing w:before="0" w:after="0" w:line="220" w:lineRule="exact"/>
        <w:ind w:left="283"/>
        <w:shd w:val="clear" w:color="auto" w:fill="F5F5F5"/>
      </w:pPr>
      <w:r>
        <w:rPr>
          <w:rFonts w:ascii="Courier New" w:hAnsi="Courier New"/>
          <w:color w:val="1E1E1E"/>
          <w:sz w:val="18"/>
        </w:rPr>
        <w:t>const proRata = hours.m01_redno_ure &lt; params.POLNI_MESEC_URE</w:t>
      </w:r>
    </w:p>
    <w:p>
      <w:pPr>
        <w:spacing w:before="0" w:after="0" w:line="220" w:lineRule="exact"/>
        <w:ind w:left="283"/>
        <w:shd w:val="clear" w:color="auto" w:fill="F5F5F5"/>
      </w:pPr>
      <w:r>
        <w:rPr>
          <w:rFonts w:ascii="Courier New" w:hAnsi="Courier New"/>
          <w:color w:val="1E1E1E"/>
          <w:sz w:val="18"/>
        </w:rPr>
        <w:t xml:space="preserve">  ? bn(hours.m01_redno_ure).div(params.POLNI_MESEC_URE) : bn(1);</w:t>
      </w:r>
    </w:p>
    <w:p>
      <w:pPr>
        <w:spacing w:before="0" w:after="0" w:line="220" w:lineRule="exact"/>
        <w:ind w:left="283"/>
        <w:shd w:val="clear" w:color="auto" w:fill="F5F5F5"/>
      </w:pPr>
      <w:r>
        <w:rPr>
          <w:rFonts w:ascii="Courier New" w:hAnsi="Courier New"/>
          <w:color w:val="1E1E1E"/>
          <w:sz w:val="18"/>
        </w:rPr>
      </w:r>
    </w:p>
    <w:p>
      <w:pPr>
        <w:spacing w:before="0" w:after="0" w:line="220" w:lineRule="exact"/>
        <w:ind w:left="283"/>
        <w:shd w:val="clear" w:color="auto" w:fill="F5F5F5"/>
      </w:pPr>
      <w:r>
        <w:rPr>
          <w:rFonts w:ascii="Courier New" w:hAnsi="Courier New"/>
          <w:color w:val="1E1E1E"/>
          <w:sz w:val="18"/>
        </w:rPr>
        <w:t>const brutoOsnova = R(bn(employee.bruto_osnova).times(proRata));</w:t>
      </w:r>
    </w:p>
    <w:p>
      <w:pPr>
        <w:spacing w:before="0" w:after="0" w:line="220" w:lineRule="exact"/>
        <w:ind w:left="283"/>
        <w:shd w:val="clear" w:color="auto" w:fill="F5F5F5"/>
      </w:pPr>
      <w:r>
        <w:rPr>
          <w:rFonts w:ascii="Courier New" w:hAnsi="Courier New"/>
          <w:color w:val="1E1E1E"/>
          <w:sz w:val="18"/>
        </w:rPr>
        <w:t>const urna0 = bn(employee.bruto_osnova).div(params.POLNI_MESEC_URE);</w:t>
      </w:r>
    </w:p>
    <w:p>
      <w:pPr>
        <w:spacing w:before="0" w:after="0" w:line="220" w:lineRule="exact"/>
        <w:ind w:left="283"/>
        <w:shd w:val="clear" w:color="auto" w:fill="F5F5F5"/>
      </w:pPr>
      <w:r>
        <w:rPr>
          <w:rFonts w:ascii="Courier New" w:hAnsi="Courier New"/>
          <w:color w:val="1E1E1E"/>
          <w:sz w:val="18"/>
        </w:rPr>
        <w:t>const nadureZnesek = R(urna0.times(hours.m03_nadure_ure).times(params.NADURE_FAKTOR));</w:t>
      </w:r>
    </w:p>
    <w:p>
      <w:pPr>
        <w:spacing w:before="0" w:after="0" w:line="220" w:lineRule="exact"/>
        <w:ind w:left="283"/>
        <w:shd w:val="clear" w:color="auto" w:fill="F5F5F5"/>
      </w:pPr>
      <w:r>
        <w:rPr>
          <w:rFonts w:ascii="Courier New" w:hAnsi="Courier New"/>
          <w:color w:val="1E1E1E"/>
          <w:sz w:val="18"/>
        </w:rPr>
        <w:t>const bruto1 = R(brutoOsnova.plus(nadureZnesek).plus(boniteta));</w:t>
      </w:r>
    </w:p>
    <w:p>
      <w:pPr>
        <w:spacing w:after="80" w:before="0"/>
      </w:pPr>
    </w:p>
    <w:p>
      <w:pPr>
        <w:spacing w:before="80" w:after="40"/>
      </w:pPr>
      <w:r>
        <w:rPr>
          <w:rFonts w:ascii="Calibri" w:hAnsi="Calibri"/>
          <w:b/>
          <w:sz w:val="22"/>
        </w:rPr>
        <w:t>Način B — urna postavka:</w:t>
      </w:r>
    </w:p>
    <w:p>
      <w:pPr>
        <w:spacing w:before="0" w:after="0" w:line="220" w:lineRule="exact"/>
        <w:ind w:left="283"/>
        <w:shd w:val="clear" w:color="auto" w:fill="F5F5F5"/>
      </w:pPr>
      <w:r>
        <w:rPr>
          <w:rFonts w:ascii="Courier New" w:hAnsi="Courier New"/>
          <w:color w:val="1E1E1E"/>
          <w:sz w:val="18"/>
        </w:rPr>
        <w:t>const m01 = R(bn(employee.urna_postavka).times(params.DOPUST_FAKTOR).times(hours.m01_redno_ure));</w:t>
      </w:r>
    </w:p>
    <w:p>
      <w:pPr>
        <w:spacing w:before="0" w:after="0" w:line="220" w:lineRule="exact"/>
        <w:ind w:left="283"/>
        <w:shd w:val="clear" w:color="auto" w:fill="F5F5F5"/>
      </w:pPr>
      <w:r>
        <w:rPr>
          <w:rFonts w:ascii="Courier New" w:hAnsi="Courier New"/>
          <w:color w:val="1E1E1E"/>
          <w:sz w:val="18"/>
        </w:rPr>
        <w:t>const m04 = R(bn(employee.urna_postavka).times(params.DOPUST_FAKTOR).times(hours.m04_dopust_ure));</w:t>
      </w:r>
    </w:p>
    <w:p>
      <w:pPr>
        <w:spacing w:before="0" w:after="0" w:line="220" w:lineRule="exact"/>
        <w:ind w:left="283"/>
        <w:shd w:val="clear" w:color="auto" w:fill="F5F5F5"/>
      </w:pPr>
      <w:r>
        <w:rPr>
          <w:rFonts w:ascii="Courier New" w:hAnsi="Courier New"/>
          <w:color w:val="1E1E1E"/>
          <w:sz w:val="18"/>
        </w:rPr>
        <w:t>const m05 = R(bn(employee.urna_postavka).times(params.BOLNISKA_FAKTOR_DEL).times(hours.m05_bolniske_ure));</w:t>
      </w:r>
    </w:p>
    <w:p>
      <w:pPr>
        <w:spacing w:before="0" w:after="0" w:line="220" w:lineRule="exact"/>
        <w:ind w:left="283"/>
        <w:shd w:val="clear" w:color="auto" w:fill="F5F5F5"/>
      </w:pPr>
      <w:r>
        <w:rPr>
          <w:rFonts w:ascii="Courier New" w:hAnsi="Courier New"/>
          <w:color w:val="1E1E1E"/>
          <w:sz w:val="18"/>
        </w:rPr>
        <w:t>const nad = R(bn(employee.urna_postavka).times(params.NADURE_FAKTOR).times(hours.m03_nadure_ure));</w:t>
      </w:r>
    </w:p>
    <w:p>
      <w:pPr>
        <w:spacing w:before="0" w:after="0" w:line="220" w:lineRule="exact"/>
        <w:ind w:left="283"/>
        <w:shd w:val="clear" w:color="auto" w:fill="F5F5F5"/>
      </w:pPr>
      <w:r>
        <w:rPr>
          <w:rFonts w:ascii="Courier New" w:hAnsi="Courier New"/>
          <w:color w:val="1E1E1E"/>
          <w:sz w:val="18"/>
        </w:rPr>
        <w:t>const bruto1 = R(m01.plus(m04).plus(m05).plus(nad).plus(boniteta));</w:t>
      </w:r>
    </w:p>
    <w:p>
      <w:pPr>
        <w:spacing w:after="80" w:before="0"/>
      </w:pPr>
    </w:p>
    <w:p>
      <w:pPr>
        <w:spacing w:before="80" w:after="40"/>
      </w:pPr>
      <w:r>
        <w:rPr>
          <w:rFonts w:ascii="Calibri" w:hAnsi="Calibri"/>
          <w:b/>
          <w:sz w:val="22"/>
        </w:rPr>
        <w:t>Skupni 23-koračni algoritem:</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w:t>
            </w:r>
          </w:p>
        </w:tc>
        <w:tc>
          <w:tcPr>
            <w:tcW w:type="dxa" w:w="3024"/>
            <w:shd w:val="clear" w:color="auto" w:fill="D6E4F0"/>
          </w:tcPr>
          <w:p>
            <w:pPr>
              <w:spacing w:before="40" w:after="40"/>
            </w:pPr>
            <w:r/>
            <w:r>
              <w:rPr>
                <w:rFonts w:ascii="Calibri" w:hAnsi="Calibri"/>
                <w:b/>
                <w:sz w:val="20"/>
              </w:rPr>
              <w:t>Korak</w:t>
            </w:r>
          </w:p>
        </w:tc>
        <w:tc>
          <w:tcPr>
            <w:tcW w:type="dxa" w:w="3024"/>
            <w:shd w:val="clear" w:color="auto" w:fill="D6E4F0"/>
          </w:tcPr>
          <w:p>
            <w:pPr>
              <w:spacing w:before="40" w:after="40"/>
            </w:pPr>
            <w:r/>
            <w:r>
              <w:rPr>
                <w:rFonts w:ascii="Calibri" w:hAnsi="Calibri"/>
                <w:b/>
                <w:sz w:val="20"/>
              </w:rPr>
              <w:t>Stopnja 2026</w:t>
            </w:r>
          </w:p>
        </w:tc>
      </w:tr>
      <w:tr>
        <w:tc>
          <w:tcPr>
            <w:tcW w:type="dxa" w:w="3024"/>
          </w:tcPr>
          <w:p>
            <w:pPr>
              <w:spacing w:before="40" w:after="40"/>
            </w:pPr>
            <w:r/>
            <w:r>
              <w:rPr>
                <w:rFonts w:ascii="Calibri" w:hAnsi="Calibri"/>
                <w:sz w:val="20"/>
              </w:rPr>
              <w:t>1–5</w:t>
            </w:r>
          </w:p>
        </w:tc>
        <w:tc>
          <w:tcPr>
            <w:tcW w:type="dxa" w:w="3024"/>
          </w:tcPr>
          <w:p>
            <w:pPr>
              <w:spacing w:before="40" w:after="40"/>
            </w:pPr>
            <w:r/>
            <w:r>
              <w:rPr>
                <w:rFonts w:ascii="Calibri" w:hAnsi="Calibri"/>
                <w:sz w:val="20"/>
              </w:rPr>
              <w:t>Prispevki delojemalca (PIZ, ZZ, ZAP, STAR, DO)</w:t>
            </w:r>
          </w:p>
        </w:tc>
        <w:tc>
          <w:tcPr>
            <w:tcW w:type="dxa" w:w="3024"/>
          </w:tcPr>
          <w:p>
            <w:pPr>
              <w:spacing w:before="40" w:after="40"/>
            </w:pPr>
            <w:r/>
            <w:r>
              <w:rPr>
                <w:rFonts w:ascii="Calibri" w:hAnsi="Calibri"/>
                <w:sz w:val="20"/>
              </w:rPr>
              <w:t>23,10 % skupaj</w:t>
            </w:r>
          </w:p>
        </w:tc>
      </w:tr>
      <w:tr>
        <w:tc>
          <w:tcPr>
            <w:tcW w:type="dxa" w:w="3024"/>
            <w:shd w:val="clear" w:color="auto" w:fill="EEF4FB"/>
          </w:tcPr>
          <w:p>
            <w:pPr>
              <w:spacing w:before="40" w:after="40"/>
            </w:pPr>
            <w:r/>
            <w:r>
              <w:rPr>
                <w:rFonts w:ascii="Calibri" w:hAnsi="Calibri"/>
                <w:sz w:val="20"/>
              </w:rPr>
              <w:t>6</w:t>
            </w:r>
          </w:p>
        </w:tc>
        <w:tc>
          <w:tcPr>
            <w:tcW w:type="dxa" w:w="3024"/>
            <w:shd w:val="clear" w:color="auto" w:fill="EEF4FB"/>
          </w:tcPr>
          <w:p>
            <w:pPr>
              <w:spacing w:before="40" w:after="40"/>
            </w:pPr>
            <w:r/>
            <w:r>
              <w:rPr>
                <w:rFonts w:ascii="Calibri" w:hAnsi="Calibri"/>
                <w:sz w:val="20"/>
              </w:rPr>
              <w:t>Splošna olajšava (416,67 €) + vzdrževani</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7</w:t>
            </w:r>
          </w:p>
        </w:tc>
        <w:tc>
          <w:tcPr>
            <w:tcW w:type="dxa" w:w="3024"/>
          </w:tcPr>
          <w:p>
            <w:pPr>
              <w:spacing w:before="40" w:after="40"/>
            </w:pPr>
            <w:r/>
            <w:r>
              <w:rPr>
                <w:rFonts w:ascii="Calibri" w:hAnsi="Calibri"/>
                <w:sz w:val="20"/>
              </w:rPr>
              <w:t>Davčna osnova = bruto1 − prispevki − olajšave</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8</w:t>
            </w:r>
          </w:p>
        </w:tc>
        <w:tc>
          <w:tcPr>
            <w:tcW w:type="dxa" w:w="3024"/>
            <w:shd w:val="clear" w:color="auto" w:fill="EEF4FB"/>
          </w:tcPr>
          <w:p>
            <w:pPr>
              <w:spacing w:before="40" w:after="40"/>
            </w:pPr>
            <w:r/>
            <w:r>
              <w:rPr>
                <w:rFonts w:ascii="Calibri" w:hAnsi="Calibri"/>
                <w:sz w:val="20"/>
              </w:rPr>
              <w:t>Dohodnina (5-razredna lestvica)</w:t>
            </w:r>
          </w:p>
        </w:tc>
        <w:tc>
          <w:tcPr>
            <w:tcW w:type="dxa" w:w="3024"/>
            <w:shd w:val="clear" w:color="auto" w:fill="EEF4FB"/>
          </w:tcPr>
          <w:p>
            <w:pPr>
              <w:spacing w:before="40" w:after="40"/>
            </w:pPr>
            <w:r/>
            <w:r>
              <w:rPr>
                <w:rFonts w:ascii="Calibri" w:hAnsi="Calibri"/>
                <w:sz w:val="20"/>
              </w:rPr>
              <w:t>16–50 %</w:t>
            </w:r>
          </w:p>
        </w:tc>
      </w:tr>
      <w:tr>
        <w:tc>
          <w:tcPr>
            <w:tcW w:type="dxa" w:w="3024"/>
          </w:tcPr>
          <w:p>
            <w:pPr>
              <w:spacing w:before="40" w:after="40"/>
            </w:pPr>
            <w:r/>
            <w:r>
              <w:rPr>
                <w:rFonts w:ascii="Calibri" w:hAnsi="Calibri"/>
                <w:sz w:val="20"/>
              </w:rPr>
              <w:t>9</w:t>
            </w:r>
          </w:p>
        </w:tc>
        <w:tc>
          <w:tcPr>
            <w:tcW w:type="dxa" w:w="3024"/>
          </w:tcPr>
          <w:p>
            <w:pPr>
              <w:spacing w:before="40" w:after="40"/>
            </w:pPr>
            <w:r/>
            <w:r>
              <w:rPr>
                <w:rFonts w:ascii="Calibri" w:hAnsi="Calibri"/>
                <w:sz w:val="20"/>
              </w:rPr>
              <w:t>OZP (35 € fiksno, če zavezanec)</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10–12</w:t>
            </w:r>
          </w:p>
        </w:tc>
        <w:tc>
          <w:tcPr>
            <w:tcW w:type="dxa" w:w="3024"/>
            <w:shd w:val="clear" w:color="auto" w:fill="EEF4FB"/>
          </w:tcPr>
          <w:p>
            <w:pPr>
              <w:spacing w:before="40" w:after="40"/>
            </w:pPr>
            <w:r/>
            <w:r>
              <w:rPr>
                <w:rFonts w:ascii="Calibri" w:hAnsi="Calibri"/>
                <w:sz w:val="20"/>
              </w:rPr>
              <w:t>Prehrana (7,96 €/dan), prevoz (0,21 €/km), odtegljaji</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13</w:t>
            </w:r>
          </w:p>
        </w:tc>
        <w:tc>
          <w:tcPr>
            <w:tcW w:type="dxa" w:w="3024"/>
          </w:tcPr>
          <w:p>
            <w:pPr>
              <w:spacing w:before="40" w:after="40"/>
            </w:pPr>
            <w:r/>
            <w:r>
              <w:rPr>
                <w:rFonts w:ascii="Calibri" w:hAnsi="Calibri"/>
                <w:sz w:val="20"/>
              </w:rPr>
              <w:t>Končno izplačilo na TRR</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14–19</w:t>
            </w:r>
          </w:p>
        </w:tc>
        <w:tc>
          <w:tcPr>
            <w:tcW w:type="dxa" w:w="3024"/>
            <w:shd w:val="clear" w:color="auto" w:fill="EEF4FB"/>
          </w:tcPr>
          <w:p>
            <w:pPr>
              <w:spacing w:before="40" w:after="40"/>
            </w:pPr>
            <w:r/>
            <w:r>
              <w:rPr>
                <w:rFonts w:ascii="Calibri" w:hAnsi="Calibri"/>
                <w:sz w:val="20"/>
              </w:rPr>
              <w:t>Prispevki delodajalca (PIZ 8,85 %, ZZ 6,56 %, ZAP 0,06 %, STAR 0,10 %, POSK 0,53 %, DO 1,00 %)</w:t>
            </w:r>
          </w:p>
        </w:tc>
        <w:tc>
          <w:tcPr>
            <w:tcW w:type="dxa" w:w="3024"/>
            <w:shd w:val="clear" w:color="auto" w:fill="EEF4FB"/>
          </w:tcPr>
          <w:p>
            <w:pPr>
              <w:spacing w:before="40" w:after="40"/>
            </w:pPr>
            <w:r/>
            <w:r>
              <w:rPr>
                <w:rFonts w:ascii="Calibri" w:hAnsi="Calibri"/>
                <w:sz w:val="20"/>
              </w:rPr>
              <w:t>17,10 % skupaj</w:t>
            </w:r>
          </w:p>
        </w:tc>
      </w:tr>
      <w:tr>
        <w:tc>
          <w:tcPr>
            <w:tcW w:type="dxa" w:w="3024"/>
          </w:tcPr>
          <w:p>
            <w:pPr>
              <w:spacing w:before="40" w:after="40"/>
            </w:pPr>
            <w:r/>
            <w:r>
              <w:rPr>
                <w:rFonts w:ascii="Calibri" w:hAnsi="Calibri"/>
                <w:sz w:val="20"/>
              </w:rPr>
              <w:t>20</w:t>
            </w:r>
          </w:p>
        </w:tc>
        <w:tc>
          <w:tcPr>
            <w:tcW w:type="dxa" w:w="3024"/>
          </w:tcPr>
          <w:p>
            <w:pPr>
              <w:spacing w:before="40" w:after="40"/>
            </w:pPr>
            <w:r/>
            <w:r>
              <w:rPr>
                <w:rFonts w:ascii="Calibri" w:hAnsi="Calibri"/>
                <w:sz w:val="20"/>
              </w:rPr>
              <w:t>Bruto 2 = skupni strošek delodajalca</w:t>
            </w:r>
          </w:p>
        </w:tc>
        <w:tc>
          <w:tcPr>
            <w:tcW w:type="dxa" w:w="3024"/>
          </w:tcPr>
          <w:p>
            <w:pPr>
              <w:spacing w:before="40" w:after="40"/>
            </w:pPr>
            <w:r/>
            <w:r>
              <w:rPr>
                <w:rFonts w:ascii="Calibri" w:hAnsi="Calibri"/>
                <w:sz w:val="20"/>
              </w:rPr>
              <w:t>—</w:t>
            </w:r>
          </w:p>
        </w:tc>
      </w:tr>
    </w:tbl>
    <w:p>
      <w:pPr>
        <w:spacing w:after="120"/>
      </w:pPr>
    </w:p>
    <w:p>
      <w:pPr/>
      <w:r>
        <w:rPr>
          <w:rFonts w:ascii="Calibri" w:hAnsi="Calibri"/>
          <w:sz w:val="22"/>
        </w:rPr>
        <w:t xml:space="preserve">Vse vrednosti zaokrožene z </w:t>
      </w:r>
      <w:r>
        <w:rPr>
          <w:rFonts w:ascii="Courier New" w:hAnsi="Courier New"/>
          <w:color w:val="C0392B"/>
          <w:sz w:val="20"/>
        </w:rPr>
        <w:t>ROUND_HALF_UP</w:t>
      </w:r>
      <w:r>
        <w:rPr>
          <w:rFonts w:ascii="Calibri" w:hAnsi="Calibri"/>
          <w:sz w:val="22"/>
        </w:rPr>
        <w:t xml:space="preserve"> na 2 decimalni mesti po vsakem koraku (BigNumber.js).</w:t>
      </w:r>
    </w:p>
    <w:p>
      <w:pPr>
        <w:spacing w:before="80" w:after="40"/>
      </w:pPr>
      <w:r>
        <w:rPr>
          <w:rFonts w:ascii="Calibri" w:hAnsi="Calibri"/>
          <w:b/>
          <w:sz w:val="22"/>
        </w:rPr>
        <w:t>Preverba minimalne plače:</w:t>
      </w:r>
    </w:p>
    <w:p>
      <w:pPr>
        <w:spacing w:before="0" w:after="0" w:line="220" w:lineRule="exact"/>
        <w:ind w:left="283"/>
        <w:shd w:val="clear" w:color="auto" w:fill="F5F5F5"/>
      </w:pPr>
      <w:r>
        <w:rPr>
          <w:rFonts w:ascii="Courier New" w:hAnsi="Courier New"/>
          <w:color w:val="1E1E1E"/>
          <w:sz w:val="18"/>
        </w:rPr>
        <w:t>const minWageProrated = bn(params.MINIMALNA_PLACA)</w:t>
      </w:r>
    </w:p>
    <w:p>
      <w:pPr>
        <w:spacing w:before="0" w:after="0" w:line="220" w:lineRule="exact"/>
        <w:ind w:left="283"/>
        <w:shd w:val="clear" w:color="auto" w:fill="F5F5F5"/>
      </w:pPr>
      <w:r>
        <w:rPr>
          <w:rFonts w:ascii="Courier New" w:hAnsi="Courier New"/>
          <w:color w:val="1E1E1E"/>
          <w:sz w:val="18"/>
        </w:rPr>
        <w:t xml:space="preserve">  .times(ureSkupaj).div(params.POLNI_MESEC_URE);</w:t>
      </w:r>
    </w:p>
    <w:p>
      <w:pPr>
        <w:spacing w:before="0" w:after="0" w:line="220" w:lineRule="exact"/>
        <w:ind w:left="283"/>
        <w:shd w:val="clear" w:color="auto" w:fill="F5F5F5"/>
      </w:pPr>
      <w:r>
        <w:rPr>
          <w:rFonts w:ascii="Courier New" w:hAnsi="Courier New"/>
          <w:color w:val="1E1E1E"/>
          <w:sz w:val="18"/>
        </w:rPr>
      </w:r>
    </w:p>
    <w:p>
      <w:pPr>
        <w:spacing w:before="0" w:after="0" w:line="220" w:lineRule="exact"/>
        <w:ind w:left="283"/>
        <w:shd w:val="clear" w:color="auto" w:fill="F5F5F5"/>
      </w:pPr>
      <w:r>
        <w:rPr>
          <w:rFonts w:ascii="Courier New" w:hAnsi="Courier New"/>
          <w:color w:val="1E1E1E"/>
          <w:sz w:val="18"/>
        </w:rPr>
        <w:t>if (bruto1.isLessThan(minWageProrated)) {</w:t>
      </w:r>
    </w:p>
    <w:p>
      <w:pPr>
        <w:spacing w:before="0" w:after="0" w:line="220" w:lineRule="exact"/>
        <w:ind w:left="283"/>
        <w:shd w:val="clear" w:color="auto" w:fill="F5F5F5"/>
      </w:pPr>
      <w:r>
        <w:rPr>
          <w:rFonts w:ascii="Courier New" w:hAnsi="Courier New"/>
          <w:color w:val="1E1E1E"/>
          <w:sz w:val="18"/>
        </w:rPr>
        <w:t xml:space="preserve">  throw new Error(`Bruto ${bruto1.toFixed(2)} € pod minimalno plačo ${minWageProrated.toFixed(2)} €`);</w:t>
      </w:r>
    </w:p>
    <w:p>
      <w:pPr>
        <w:spacing w:before="0" w:after="0" w:line="220" w:lineRule="exact"/>
        <w:ind w:left="283"/>
        <w:shd w:val="clear" w:color="auto" w:fill="F5F5F5"/>
      </w:pPr>
      <w:r>
        <w:rPr>
          <w:rFonts w:ascii="Courier New" w:hAnsi="Courier New"/>
          <w:color w:val="1E1E1E"/>
          <w:sz w:val="18"/>
        </w:rPr>
        <w:t>}</w:t>
      </w:r>
    </w:p>
    <w:p>
      <w:pPr>
        <w:spacing w:after="80" w:before="0"/>
      </w:pPr>
    </w:p>
    <w:p>
      <w:pPr>
        <w:pStyle w:val="Heading3"/>
      </w:pPr>
      <w:r>
        <w:t>5.3 BullMQ asinhrona arhitektura</w:t>
      </w:r>
    </w:p>
    <w:p>
      <w:pPr>
        <w:spacing w:before="0" w:after="0" w:line="220" w:lineRule="exact"/>
        <w:ind w:left="283"/>
        <w:shd w:val="clear" w:color="auto" w:fill="F5F5F5"/>
      </w:pPr>
      <w:r>
        <w:rPr>
          <w:rFonts w:ascii="Courier New" w:hAnsi="Courier New"/>
          <w:color w:val="1E1E1E"/>
          <w:sz w:val="18"/>
        </w:rPr>
        <w:t>// payroll.controller.ts — vrne takoj, brez čakanja</w:t>
      </w:r>
    </w:p>
    <w:p>
      <w:pPr>
        <w:spacing w:before="0" w:after="0" w:line="220" w:lineRule="exact"/>
        <w:ind w:left="283"/>
        <w:shd w:val="clear" w:color="auto" w:fill="F5F5F5"/>
      </w:pPr>
      <w:r>
        <w:rPr>
          <w:rFonts w:ascii="Courier New" w:hAnsi="Courier New"/>
          <w:color w:val="1E1E1E"/>
          <w:sz w:val="18"/>
        </w:rPr>
        <w:t>router.post('/runs', requireRole('Skrbnik'), async (req, res) =&gt; {</w:t>
      </w:r>
    </w:p>
    <w:p>
      <w:pPr>
        <w:spacing w:before="0" w:after="0" w:line="220" w:lineRule="exact"/>
        <w:ind w:left="283"/>
        <w:shd w:val="clear" w:color="auto" w:fill="F5F5F5"/>
      </w:pPr>
      <w:r>
        <w:rPr>
          <w:rFonts w:ascii="Courier New" w:hAnsi="Courier New"/>
          <w:color w:val="1E1E1E"/>
          <w:sz w:val="18"/>
        </w:rPr>
        <w:t xml:space="preserve">  const run = await createPayrollRun(req.user!.tenantId, req.body);</w:t>
      </w:r>
    </w:p>
    <w:p>
      <w:pPr>
        <w:spacing w:before="0" w:after="0" w:line="220" w:lineRule="exact"/>
        <w:ind w:left="283"/>
        <w:shd w:val="clear" w:color="auto" w:fill="F5F5F5"/>
      </w:pPr>
      <w:r>
        <w:rPr>
          <w:rFonts w:ascii="Courier New" w:hAnsi="Courier New"/>
          <w:color w:val="1E1E1E"/>
          <w:sz w:val="18"/>
        </w:rPr>
        <w:t xml:space="preserve">  await payrollQueue.add('process', { runId: run.id, tenantId: req.user!.tenantId });</w:t>
      </w:r>
    </w:p>
    <w:p>
      <w:pPr>
        <w:spacing w:before="0" w:after="0" w:line="220" w:lineRule="exact"/>
        <w:ind w:left="283"/>
        <w:shd w:val="clear" w:color="auto" w:fill="F5F5F5"/>
      </w:pPr>
      <w:r>
        <w:rPr>
          <w:rFonts w:ascii="Courier New" w:hAnsi="Courier New"/>
          <w:color w:val="1E1E1E"/>
          <w:sz w:val="18"/>
        </w:rPr>
        <w:t xml:space="preserve">  res.status(202).json({ id: run.id, status: 'Procesiranje' }); // ← O(1), ~4 ms</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r>
    </w:p>
    <w:p>
      <w:pPr>
        <w:spacing w:before="0" w:after="0" w:line="220" w:lineRule="exact"/>
        <w:ind w:left="283"/>
        <w:shd w:val="clear" w:color="auto" w:fill="F5F5F5"/>
      </w:pPr>
      <w:r>
        <w:rPr>
          <w:rFonts w:ascii="Courier New" w:hAnsi="Courier New"/>
          <w:color w:val="1E1E1E"/>
          <w:sz w:val="18"/>
        </w:rPr>
        <w:t>// payroll.worker.ts — teče v ločenem procesu</w:t>
      </w:r>
    </w:p>
    <w:p>
      <w:pPr>
        <w:spacing w:before="0" w:after="0" w:line="220" w:lineRule="exact"/>
        <w:ind w:left="283"/>
        <w:shd w:val="clear" w:color="auto" w:fill="F5F5F5"/>
      </w:pPr>
      <w:r>
        <w:rPr>
          <w:rFonts w:ascii="Courier New" w:hAnsi="Courier New"/>
          <w:color w:val="1E1E1E"/>
          <w:sz w:val="18"/>
        </w:rPr>
        <w:t>const worker = new Worker('payrollQueue', async (job) =&gt; {</w:t>
      </w:r>
    </w:p>
    <w:p>
      <w:pPr>
        <w:spacing w:before="0" w:after="0" w:line="220" w:lineRule="exact"/>
        <w:ind w:left="283"/>
        <w:shd w:val="clear" w:color="auto" w:fill="F5F5F5"/>
      </w:pPr>
      <w:r>
        <w:rPr>
          <w:rFonts w:ascii="Courier New" w:hAnsi="Courier New"/>
          <w:color w:val="1E1E1E"/>
          <w:sz w:val="18"/>
        </w:rPr>
        <w:t xml:space="preserve">  const { runId, tenantId } = job.data;</w:t>
      </w:r>
    </w:p>
    <w:p>
      <w:pPr>
        <w:spacing w:before="0" w:after="0" w:line="220" w:lineRule="exact"/>
        <w:ind w:left="283"/>
        <w:shd w:val="clear" w:color="auto" w:fill="F5F5F5"/>
      </w:pPr>
      <w:r>
        <w:rPr>
          <w:rFonts w:ascii="Courier New" w:hAnsi="Courier New"/>
          <w:color w:val="1E1E1E"/>
          <w:sz w:val="18"/>
        </w:rPr>
        <w:t xml:space="preserve">  const employees = await getEmployeesForWorker(tenantId);</w:t>
      </w:r>
    </w:p>
    <w:p>
      <w:pPr>
        <w:spacing w:before="0" w:after="0" w:line="220" w:lineRule="exact"/>
        <w:ind w:left="283"/>
        <w:shd w:val="clear" w:color="auto" w:fill="F5F5F5"/>
      </w:pPr>
      <w:r>
        <w:rPr>
          <w:rFonts w:ascii="Courier New" w:hAnsi="Courier New"/>
          <w:color w:val="1E1E1E"/>
          <w:sz w:val="18"/>
        </w:rPr>
        <w:t xml:space="preserve">  const params = await getActivePayrollParams();</w:t>
      </w:r>
    </w:p>
    <w:p>
      <w:pPr>
        <w:spacing w:before="0" w:after="0" w:line="220" w:lineRule="exact"/>
        <w:ind w:left="283"/>
        <w:shd w:val="clear" w:color="auto" w:fill="F5F5F5"/>
      </w:pPr>
      <w:r>
        <w:rPr>
          <w:rFonts w:ascii="Courier New" w:hAnsi="Courier New"/>
          <w:color w:val="1E1E1E"/>
          <w:sz w:val="18"/>
        </w:rPr>
      </w:r>
    </w:p>
    <w:p>
      <w:pPr>
        <w:spacing w:before="0" w:after="0" w:line="220" w:lineRule="exact"/>
        <w:ind w:left="283"/>
        <w:shd w:val="clear" w:color="auto" w:fill="F5F5F5"/>
      </w:pPr>
      <w:r>
        <w:rPr>
          <w:rFonts w:ascii="Courier New" w:hAnsi="Courier New"/>
          <w:color w:val="1E1E1E"/>
          <w:sz w:val="18"/>
        </w:rPr>
        <w:t xml:space="preserve">  for (let i = 0; i &lt; employees.length; i++) {</w:t>
      </w:r>
    </w:p>
    <w:p>
      <w:pPr>
        <w:spacing w:before="0" w:after="0" w:line="220" w:lineRule="exact"/>
        <w:ind w:left="283"/>
        <w:shd w:val="clear" w:color="auto" w:fill="F5F5F5"/>
      </w:pPr>
      <w:r>
        <w:rPr>
          <w:rFonts w:ascii="Courier New" w:hAnsi="Courier New"/>
          <w:color w:val="1E1E1E"/>
          <w:sz w:val="18"/>
        </w:rPr>
        <w:t xml:space="preserve">    const hours = await getMonthlyHours(tenantId, employees[i].id, ...);</w:t>
      </w:r>
    </w:p>
    <w:p>
      <w:pPr>
        <w:spacing w:before="0" w:after="0" w:line="220" w:lineRule="exact"/>
        <w:ind w:left="283"/>
        <w:shd w:val="clear" w:color="auto" w:fill="F5F5F5"/>
      </w:pPr>
      <w:r>
        <w:rPr>
          <w:rFonts w:ascii="Courier New" w:hAnsi="Courier New"/>
          <w:color w:val="1E1E1E"/>
          <w:sz w:val="18"/>
        </w:rPr>
        <w:t xml:space="preserve">    const result = engine.calculate(employees[i], hours, params);</w:t>
      </w:r>
    </w:p>
    <w:p>
      <w:pPr>
        <w:spacing w:before="0" w:after="0" w:line="220" w:lineRule="exact"/>
        <w:ind w:left="283"/>
        <w:shd w:val="clear" w:color="auto" w:fill="F5F5F5"/>
      </w:pPr>
      <w:r>
        <w:rPr>
          <w:rFonts w:ascii="Courier New" w:hAnsi="Courier New"/>
          <w:color w:val="1E1E1E"/>
          <w:sz w:val="18"/>
        </w:rPr>
        <w:t xml:space="preserve">    await insertPayrollLine(tenantId, runId, employees[i].id, result);</w:t>
      </w:r>
    </w:p>
    <w:p>
      <w:pPr>
        <w:spacing w:before="0" w:after="0" w:line="220" w:lineRule="exact"/>
        <w:ind w:left="283"/>
        <w:shd w:val="clear" w:color="auto" w:fill="F5F5F5"/>
      </w:pPr>
      <w:r>
        <w:rPr>
          <w:rFonts w:ascii="Courier New" w:hAnsi="Courier New"/>
          <w:color w:val="1E1E1E"/>
          <w:sz w:val="18"/>
        </w:rPr>
        <w:t xml:space="preserve">    await updateProgress(tenantId, runId, Math.round((i+1)/employees.length*100));</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 xml:space="preserve">  await updateRunStatus(tenantId, runId, 'Zakljucen');</w:t>
      </w:r>
    </w:p>
    <w:p>
      <w:pPr>
        <w:spacing w:before="0" w:after="0" w:line="220" w:lineRule="exact"/>
        <w:ind w:left="283"/>
        <w:shd w:val="clear" w:color="auto" w:fill="F5F5F5"/>
      </w:pPr>
      <w:r>
        <w:rPr>
          <w:rFonts w:ascii="Courier New" w:hAnsi="Courier New"/>
          <w:color w:val="1E1E1E"/>
          <w:sz w:val="18"/>
        </w:rPr>
        <w:t>});</w:t>
      </w:r>
    </w:p>
    <w:p>
      <w:pPr>
        <w:spacing w:after="80" w:before="0"/>
      </w:pPr>
    </w:p>
    <w:p>
      <w:pPr>
        <w:spacing w:before="80" w:after="40"/>
      </w:pPr>
      <w:r>
        <w:rPr>
          <w:rFonts w:ascii="Calibri" w:hAnsi="Calibri"/>
          <w:b/>
          <w:sz w:val="22"/>
        </w:rPr>
        <w:t>Angular Signals polling:</w:t>
      </w:r>
    </w:p>
    <w:p>
      <w:pPr>
        <w:spacing w:before="0" w:after="0" w:line="220" w:lineRule="exact"/>
        <w:ind w:left="283"/>
        <w:shd w:val="clear" w:color="auto" w:fill="F5F5F5"/>
      </w:pPr>
      <w:r>
        <w:rPr>
          <w:rFonts w:ascii="Courier New" w:hAnsi="Courier New"/>
          <w:color w:val="1E1E1E"/>
          <w:sz w:val="18"/>
        </w:rPr>
        <w:t>runStatus = signal&lt;PayrollRun | null&gt;(null);</w:t>
      </w:r>
    </w:p>
    <w:p>
      <w:pPr>
        <w:spacing w:before="0" w:after="0" w:line="220" w:lineRule="exact"/>
        <w:ind w:left="283"/>
        <w:shd w:val="clear" w:color="auto" w:fill="F5F5F5"/>
      </w:pPr>
      <w:r>
        <w:rPr>
          <w:rFonts w:ascii="Courier New" w:hAnsi="Courier New"/>
          <w:color w:val="1E1E1E"/>
          <w:sz w:val="18"/>
        </w:rPr>
        <w:t>progress = computed(() =&gt; this.runStatus()?.progress_procent ?? 0);</w:t>
      </w:r>
    </w:p>
    <w:p>
      <w:pPr>
        <w:spacing w:before="0" w:after="0" w:line="220" w:lineRule="exact"/>
        <w:ind w:left="283"/>
        <w:shd w:val="clear" w:color="auto" w:fill="F5F5F5"/>
      </w:pPr>
      <w:r>
        <w:rPr>
          <w:rFonts w:ascii="Courier New" w:hAnsi="Courier New"/>
          <w:color w:val="1E1E1E"/>
          <w:sz w:val="18"/>
        </w:rPr>
      </w:r>
    </w:p>
    <w:p>
      <w:pPr>
        <w:spacing w:before="0" w:after="0" w:line="220" w:lineRule="exact"/>
        <w:ind w:left="283"/>
        <w:shd w:val="clear" w:color="auto" w:fill="F5F5F5"/>
      </w:pPr>
      <w:r>
        <w:rPr>
          <w:rFonts w:ascii="Courier New" w:hAnsi="Courier New"/>
          <w:color w:val="1E1E1E"/>
          <w:sz w:val="18"/>
        </w:rPr>
        <w:t>startPolling(runId: string) {</w:t>
      </w:r>
    </w:p>
    <w:p>
      <w:pPr>
        <w:spacing w:before="0" w:after="0" w:line="220" w:lineRule="exact"/>
        <w:ind w:left="283"/>
        <w:shd w:val="clear" w:color="auto" w:fill="F5F5F5"/>
      </w:pPr>
      <w:r>
        <w:rPr>
          <w:rFonts w:ascii="Courier New" w:hAnsi="Courier New"/>
          <w:color w:val="1E1E1E"/>
          <w:sz w:val="18"/>
        </w:rPr>
        <w:t xml:space="preserve">  const id = setInterval(async () =&gt; {</w:t>
      </w:r>
    </w:p>
    <w:p>
      <w:pPr>
        <w:spacing w:before="0" w:after="0" w:line="220" w:lineRule="exact"/>
        <w:ind w:left="283"/>
        <w:shd w:val="clear" w:color="auto" w:fill="F5F5F5"/>
      </w:pPr>
      <w:r>
        <w:rPr>
          <w:rFonts w:ascii="Courier New" w:hAnsi="Courier New"/>
          <w:color w:val="1E1E1E"/>
          <w:sz w:val="18"/>
        </w:rPr>
        <w:t xml:space="preserve">    const run = await firstValueFrom(this.payrollService.getRun(runId));</w:t>
      </w:r>
    </w:p>
    <w:p>
      <w:pPr>
        <w:spacing w:before="0" w:after="0" w:line="220" w:lineRule="exact"/>
        <w:ind w:left="283"/>
        <w:shd w:val="clear" w:color="auto" w:fill="F5F5F5"/>
      </w:pPr>
      <w:r>
        <w:rPr>
          <w:rFonts w:ascii="Courier New" w:hAnsi="Courier New"/>
          <w:color w:val="1E1E1E"/>
          <w:sz w:val="18"/>
        </w:rPr>
        <w:t xml:space="preserve">    this.runStatus.set(run);</w:t>
      </w:r>
    </w:p>
    <w:p>
      <w:pPr>
        <w:spacing w:before="0" w:after="0" w:line="220" w:lineRule="exact"/>
        <w:ind w:left="283"/>
        <w:shd w:val="clear" w:color="auto" w:fill="F5F5F5"/>
      </w:pPr>
      <w:r>
        <w:rPr>
          <w:rFonts w:ascii="Courier New" w:hAnsi="Courier New"/>
          <w:color w:val="1E1E1E"/>
          <w:sz w:val="18"/>
        </w:rPr>
        <w:t xml:space="preserve">    if (run.status === 'Zakljucen' || run.status === 'Napaka') clearInterval(id);</w:t>
      </w:r>
    </w:p>
    <w:p>
      <w:pPr>
        <w:spacing w:before="0" w:after="0" w:line="220" w:lineRule="exact"/>
        <w:ind w:left="283"/>
        <w:shd w:val="clear" w:color="auto" w:fill="F5F5F5"/>
      </w:pPr>
      <w:r>
        <w:rPr>
          <w:rFonts w:ascii="Courier New" w:hAnsi="Courier New"/>
          <w:color w:val="1E1E1E"/>
          <w:sz w:val="18"/>
        </w:rPr>
        <w:t xml:space="preserve">  }, 500);</w:t>
      </w:r>
    </w:p>
    <w:p>
      <w:pPr>
        <w:spacing w:before="0" w:after="0" w:line="220" w:lineRule="exact"/>
        <w:ind w:left="283"/>
        <w:shd w:val="clear" w:color="auto" w:fill="F5F5F5"/>
      </w:pPr>
      <w:r>
        <w:rPr>
          <w:rFonts w:ascii="Courier New" w:hAnsi="Courier New"/>
          <w:color w:val="1E1E1E"/>
          <w:sz w:val="18"/>
        </w:rPr>
        <w:t>}</w:t>
      </w:r>
    </w:p>
    <w:p>
      <w:pPr>
        <w:spacing w:after="80" w:before="0"/>
      </w:pPr>
    </w:p>
    <w:p>
      <w:pPr>
        <w:pStyle w:val="Heading3"/>
      </w:pPr>
      <w:r>
        <w:t>5.4 Angular sprednji del</w:t>
      </w:r>
    </w:p>
    <w:p>
      <w:pPr/>
      <w:r>
        <w:rPr>
          <w:rFonts w:ascii="Calibri" w:hAnsi="Calibri"/>
          <w:b/>
          <w:sz w:val="22"/>
        </w:rPr>
        <w:t>Standalone Components</w:t>
      </w:r>
      <w:r>
        <w:rPr>
          <w:rFonts w:ascii="Calibri" w:hAnsi="Calibri"/>
          <w:sz w:val="22"/>
        </w:rPr>
        <w:t xml:space="preserve"> zmanjšajo kompleksnost — vsaka komponenta deklarira lastne odvisnosti brez NgModule:</w:t>
      </w:r>
    </w:p>
    <w:p>
      <w:pPr>
        <w:spacing w:before="0" w:after="0" w:line="220" w:lineRule="exact"/>
        <w:ind w:left="283"/>
        <w:shd w:val="clear" w:color="auto" w:fill="F5F5F5"/>
      </w:pPr>
      <w:r>
        <w:rPr>
          <w:rFonts w:ascii="Courier New" w:hAnsi="Courier New"/>
          <w:color w:val="1E1E1E"/>
          <w:sz w:val="18"/>
        </w:rPr>
        <w:t>@Component({</w:t>
      </w:r>
    </w:p>
    <w:p>
      <w:pPr>
        <w:spacing w:before="0" w:after="0" w:line="220" w:lineRule="exact"/>
        <w:ind w:left="283"/>
        <w:shd w:val="clear" w:color="auto" w:fill="F5F5F5"/>
      </w:pPr>
      <w:r>
        <w:rPr>
          <w:rFonts w:ascii="Courier New" w:hAnsi="Courier New"/>
          <w:color w:val="1E1E1E"/>
          <w:sz w:val="18"/>
        </w:rPr>
        <w:t xml:space="preserve">  selector: 'app-employees',</w:t>
      </w:r>
    </w:p>
    <w:p>
      <w:pPr>
        <w:spacing w:before="0" w:after="0" w:line="220" w:lineRule="exact"/>
        <w:ind w:left="283"/>
        <w:shd w:val="clear" w:color="auto" w:fill="F5F5F5"/>
      </w:pPr>
      <w:r>
        <w:rPr>
          <w:rFonts w:ascii="Courier New" w:hAnsi="Courier New"/>
          <w:color w:val="1E1E1E"/>
          <w:sz w:val="18"/>
        </w:rPr>
        <w:t xml:space="preserve">  standalone: true,</w:t>
      </w:r>
    </w:p>
    <w:p>
      <w:pPr>
        <w:spacing w:before="0" w:after="0" w:line="220" w:lineRule="exact"/>
        <w:ind w:left="283"/>
        <w:shd w:val="clear" w:color="auto" w:fill="F5F5F5"/>
      </w:pPr>
      <w:r>
        <w:rPr>
          <w:rFonts w:ascii="Courier New" w:hAnsi="Courier New"/>
          <w:color w:val="1E1E1E"/>
          <w:sz w:val="18"/>
        </w:rPr>
        <w:t xml:space="preserve">  imports: [CommonModule, ReactiveFormsModule, RouterModule],</w:t>
      </w:r>
    </w:p>
    <w:p>
      <w:pPr>
        <w:spacing w:before="0" w:after="0" w:line="220" w:lineRule="exact"/>
        <w:ind w:left="283"/>
        <w:shd w:val="clear" w:color="auto" w:fill="F5F5F5"/>
      </w:pPr>
      <w:r>
        <w:rPr>
          <w:rFonts w:ascii="Courier New" w:hAnsi="Courier New"/>
          <w:color w:val="1E1E1E"/>
          <w:sz w:val="18"/>
        </w:rPr>
        <w:t xml:space="preserve">  template: `...`</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t>export class EmployeesComponent { ... }</w:t>
      </w:r>
    </w:p>
    <w:p>
      <w:pPr>
        <w:spacing w:after="80" w:before="0"/>
      </w:pPr>
    </w:p>
    <w:p>
      <w:pPr>
        <w:spacing w:before="80" w:after="40"/>
      </w:pPr>
      <w:r>
        <w:rPr>
          <w:rFonts w:ascii="Calibri" w:hAnsi="Calibri"/>
          <w:b/>
          <w:sz w:val="22"/>
        </w:rPr>
        <w:t>Reactive Forms z validatorji (H2):</w:t>
      </w:r>
    </w:p>
    <w:p>
      <w:pPr>
        <w:spacing w:before="0" w:after="0" w:line="220" w:lineRule="exact"/>
        <w:ind w:left="283"/>
        <w:shd w:val="clear" w:color="auto" w:fill="F5F5F5"/>
      </w:pPr>
      <w:r>
        <w:rPr>
          <w:rFonts w:ascii="Courier New" w:hAnsi="Courier New"/>
          <w:color w:val="1E1E1E"/>
          <w:sz w:val="18"/>
        </w:rPr>
        <w:t>readonly employeeForm = this.fb.group({</w:t>
      </w:r>
    </w:p>
    <w:p>
      <w:pPr>
        <w:spacing w:before="0" w:after="0" w:line="220" w:lineRule="exact"/>
        <w:ind w:left="283"/>
        <w:shd w:val="clear" w:color="auto" w:fill="F5F5F5"/>
      </w:pPr>
      <w:r>
        <w:rPr>
          <w:rFonts w:ascii="Courier New" w:hAnsi="Courier New"/>
          <w:color w:val="1E1E1E"/>
          <w:sz w:val="18"/>
        </w:rPr>
        <w:t xml:space="preserve">  davcna_stevilka: ['', [Validators.required, Validators.pattern(/^\d{8}$/)]],</w:t>
      </w:r>
    </w:p>
    <w:p>
      <w:pPr>
        <w:spacing w:before="0" w:after="0" w:line="220" w:lineRule="exact"/>
        <w:ind w:left="283"/>
        <w:shd w:val="clear" w:color="auto" w:fill="F5F5F5"/>
      </w:pPr>
      <w:r>
        <w:rPr>
          <w:rFonts w:ascii="Courier New" w:hAnsi="Courier New"/>
          <w:color w:val="1E1E1E"/>
          <w:sz w:val="18"/>
        </w:rPr>
        <w:t xml:space="preserve">  emso:            ['', [Validators.required, Validators.pattern(/^\d{13}$/)]],</w:t>
      </w:r>
    </w:p>
    <w:p>
      <w:pPr>
        <w:spacing w:before="0" w:after="0" w:line="220" w:lineRule="exact"/>
        <w:ind w:left="283"/>
        <w:shd w:val="clear" w:color="auto" w:fill="F5F5F5"/>
      </w:pPr>
      <w:r>
        <w:rPr>
          <w:rFonts w:ascii="Courier New" w:hAnsi="Courier New"/>
          <w:color w:val="1E1E1E"/>
          <w:sz w:val="18"/>
        </w:rPr>
        <w:t xml:space="preserve">  trr:             ['', [Validators.required, Validators.pattern(/^SI56\d{15}$/)]],</w:t>
      </w:r>
    </w:p>
    <w:p>
      <w:pPr>
        <w:spacing w:before="0" w:after="0" w:line="220" w:lineRule="exact"/>
        <w:ind w:left="283"/>
        <w:shd w:val="clear" w:color="auto" w:fill="F5F5F5"/>
      </w:pPr>
      <w:r>
        <w:rPr>
          <w:rFonts w:ascii="Courier New" w:hAnsi="Courier New"/>
          <w:color w:val="1E1E1E"/>
          <w:sz w:val="18"/>
        </w:rPr>
        <w:t xml:space="preserve">  bruto_osnova:    [null, [Validators.required, Validators.min(1481.88)]],</w:t>
      </w:r>
    </w:p>
    <w:p>
      <w:pPr>
        <w:spacing w:before="0" w:after="0" w:line="220" w:lineRule="exact"/>
        <w:ind w:left="283"/>
        <w:shd w:val="clear" w:color="auto" w:fill="F5F5F5"/>
      </w:pPr>
      <w:r>
        <w:rPr>
          <w:rFonts w:ascii="Courier New" w:hAnsi="Courier New"/>
          <w:color w:val="1E1E1E"/>
          <w:sz w:val="18"/>
        </w:rPr>
        <w:t>});</w:t>
      </w:r>
    </w:p>
    <w:p>
      <w:pPr>
        <w:spacing w:before="0" w:after="0" w:line="220" w:lineRule="exact"/>
        <w:ind w:left="283"/>
        <w:shd w:val="clear" w:color="auto" w:fill="F5F5F5"/>
      </w:pPr>
      <w:r>
        <w:rPr>
          <w:rFonts w:ascii="Courier New" w:hAnsi="Courier New"/>
          <w:color w:val="1E1E1E"/>
          <w:sz w:val="18"/>
        </w:rPr>
        <w:t>// Gumb onemogočen: [disabled]="employeeForm.invalid || loading"</w:t>
      </w:r>
    </w:p>
    <w:p>
      <w:pPr>
        <w:spacing w:after="80" w:before="0"/>
      </w:pPr>
    </w:p>
    <w:p>
      <w:pPr>
        <w:spacing w:before="80" w:after="40"/>
      </w:pPr>
      <w:r>
        <w:rPr>
          <w:rFonts w:ascii="Calibri" w:hAnsi="Calibri"/>
          <w:b/>
          <w:sz w:val="22"/>
        </w:rPr>
        <w:t>JWT interceptor:</w:t>
      </w:r>
    </w:p>
    <w:p>
      <w:pPr>
        <w:spacing w:before="0" w:after="0" w:line="220" w:lineRule="exact"/>
        <w:ind w:left="283"/>
        <w:shd w:val="clear" w:color="auto" w:fill="F5F5F5"/>
      </w:pPr>
      <w:r>
        <w:rPr>
          <w:rFonts w:ascii="Courier New" w:hAnsi="Courier New"/>
          <w:color w:val="1E1E1E"/>
          <w:sz w:val="18"/>
        </w:rPr>
        <w:t>@Injectable()</w:t>
      </w:r>
    </w:p>
    <w:p>
      <w:pPr>
        <w:spacing w:before="0" w:after="0" w:line="220" w:lineRule="exact"/>
        <w:ind w:left="283"/>
        <w:shd w:val="clear" w:color="auto" w:fill="F5F5F5"/>
      </w:pPr>
      <w:r>
        <w:rPr>
          <w:rFonts w:ascii="Courier New" w:hAnsi="Courier New"/>
          <w:color w:val="1E1E1E"/>
          <w:sz w:val="18"/>
        </w:rPr>
        <w:t>export class JwtInterceptor implements HttpInterceptor {</w:t>
      </w:r>
    </w:p>
    <w:p>
      <w:pPr>
        <w:spacing w:before="0" w:after="0" w:line="220" w:lineRule="exact"/>
        <w:ind w:left="283"/>
        <w:shd w:val="clear" w:color="auto" w:fill="F5F5F5"/>
      </w:pPr>
      <w:r>
        <w:rPr>
          <w:rFonts w:ascii="Courier New" w:hAnsi="Courier New"/>
          <w:color w:val="1E1E1E"/>
          <w:sz w:val="18"/>
        </w:rPr>
        <w:t xml:space="preserve">  intercept(req: HttpRequest&lt;unknown&gt;, next: HttpHandler) {</w:t>
      </w:r>
    </w:p>
    <w:p>
      <w:pPr>
        <w:spacing w:before="0" w:after="0" w:line="220" w:lineRule="exact"/>
        <w:ind w:left="283"/>
        <w:shd w:val="clear" w:color="auto" w:fill="F5F5F5"/>
      </w:pPr>
      <w:r>
        <w:rPr>
          <w:rFonts w:ascii="Courier New" w:hAnsi="Courier New"/>
          <w:color w:val="1E1E1E"/>
          <w:sz w:val="18"/>
        </w:rPr>
        <w:t xml:space="preserve">    const token = localStorage.getItem('token');</w:t>
      </w:r>
    </w:p>
    <w:p>
      <w:pPr>
        <w:spacing w:before="0" w:after="0" w:line="220" w:lineRule="exact"/>
        <w:ind w:left="283"/>
        <w:shd w:val="clear" w:color="auto" w:fill="F5F5F5"/>
      </w:pPr>
      <w:r>
        <w:rPr>
          <w:rFonts w:ascii="Courier New" w:hAnsi="Courier New"/>
          <w:color w:val="1E1E1E"/>
          <w:sz w:val="18"/>
        </w:rPr>
        <w:t xml:space="preserve">    if (!token) return next.handle(req);</w:t>
      </w:r>
    </w:p>
    <w:p>
      <w:pPr>
        <w:spacing w:before="0" w:after="0" w:line="220" w:lineRule="exact"/>
        <w:ind w:left="283"/>
        <w:shd w:val="clear" w:color="auto" w:fill="F5F5F5"/>
      </w:pPr>
      <w:r>
        <w:rPr>
          <w:rFonts w:ascii="Courier New" w:hAnsi="Courier New"/>
          <w:color w:val="1E1E1E"/>
          <w:sz w:val="18"/>
        </w:rPr>
        <w:t xml:space="preserve">    return next.handle(req.clone({</w:t>
      </w:r>
    </w:p>
    <w:p>
      <w:pPr>
        <w:spacing w:before="0" w:after="0" w:line="220" w:lineRule="exact"/>
        <w:ind w:left="283"/>
        <w:shd w:val="clear" w:color="auto" w:fill="F5F5F5"/>
      </w:pPr>
      <w:r>
        <w:rPr>
          <w:rFonts w:ascii="Courier New" w:hAnsi="Courier New"/>
          <w:color w:val="1E1E1E"/>
          <w:sz w:val="18"/>
        </w:rPr>
        <w:t xml:space="preserve">      setHeaders: { Authorization: `Bearer ${token}` }</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w:t>
      </w:r>
    </w:p>
    <w:p>
      <w:pPr>
        <w:spacing w:after="80" w:before="0"/>
      </w:pPr>
    </w:p>
    <w:p>
      <w:pPr/>
      <w:r>
        <w:rPr>
          <w:rFonts w:ascii="Calibri" w:hAnsi="Calibri"/>
          <w:b/>
          <w:sz w:val="22"/>
        </w:rPr>
        <w:t>Lazy loading</w:t>
      </w:r>
      <w:r>
        <w:rPr>
          <w:rFonts w:ascii="Calibri" w:hAnsi="Calibri"/>
          <w:sz w:val="22"/>
        </w:rPr>
        <w:t xml:space="preserve"> za optimizacijo začetnega nalaganja:</w:t>
      </w:r>
    </w:p>
    <w:p>
      <w:pPr>
        <w:spacing w:before="0" w:after="0" w:line="220" w:lineRule="exact"/>
        <w:ind w:left="283"/>
        <w:shd w:val="clear" w:color="auto" w:fill="F5F5F5"/>
      </w:pPr>
      <w:r>
        <w:rPr>
          <w:rFonts w:ascii="Courier New" w:hAnsi="Courier New"/>
          <w:color w:val="1E1E1E"/>
          <w:sz w:val="18"/>
        </w:rPr>
        <w:t>{ path: 'employees', loadComponent: () =&gt; import('./features/employees/employees.component') },</w:t>
      </w:r>
    </w:p>
    <w:p>
      <w:pPr>
        <w:spacing w:before="0" w:after="0" w:line="220" w:lineRule="exact"/>
        <w:ind w:left="283"/>
        <w:shd w:val="clear" w:color="auto" w:fill="F5F5F5"/>
      </w:pPr>
      <w:r>
        <w:rPr>
          <w:rFonts w:ascii="Courier New" w:hAnsi="Courier New"/>
          <w:color w:val="1E1E1E"/>
          <w:sz w:val="18"/>
        </w:rPr>
        <w:t>{ path: 'payroll',   loadComponent: () =&gt; import('./features/payroll/payroll.component') },</w:t>
      </w:r>
    </w:p>
    <w:p>
      <w:pPr>
        <w:spacing w:after="80" w:before="0"/>
      </w:pPr>
    </w:p>
    <w:p>
      <w:pPr>
        <w:pStyle w:val="Heading3"/>
      </w:pPr>
      <w:r>
        <w:t>5.5 Čarovnik za obračun</w:t>
      </w:r>
    </w:p>
    <w:p>
      <w:pPr>
        <w:spacing w:before="0" w:after="0" w:line="220" w:lineRule="exact"/>
        <w:ind w:left="283"/>
        <w:shd w:val="clear" w:color="auto" w:fill="F5F5F5"/>
      </w:pPr>
      <w:r>
        <w:rPr>
          <w:rFonts w:ascii="Courier New" w:hAnsi="Courier New"/>
          <w:color w:val="1E1E1E"/>
          <w:sz w:val="18"/>
        </w:rPr>
        <w:t>Korak 1: Izbira obdobja (leto + mesec + datum izplačila)</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Korak 2: Pregled aktivnih delavcev</w:t>
      </w:r>
    </w:p>
    <w:p>
      <w:pPr>
        <w:spacing w:before="0" w:after="0" w:line="220" w:lineRule="exact"/>
        <w:ind w:left="283"/>
        <w:shd w:val="clear" w:color="auto" w:fill="F5F5F5"/>
      </w:pPr>
      <w:r>
        <w:rPr>
          <w:rFonts w:ascii="Courier New" w:hAnsi="Courier New"/>
          <w:color w:val="1E1E1E"/>
          <w:sz w:val="18"/>
        </w:rPr>
        <w:t xml:space="preserve">    ↓</w:t>
      </w:r>
    </w:p>
    <w:p>
      <w:pPr>
        <w:spacing w:before="0" w:after="0" w:line="220" w:lineRule="exact"/>
        <w:ind w:left="283"/>
        <w:shd w:val="clear" w:color="auto" w:fill="F5F5F5"/>
      </w:pPr>
      <w:r>
        <w:rPr>
          <w:rFonts w:ascii="Courier New" w:hAnsi="Courier New"/>
          <w:color w:val="1E1E1E"/>
          <w:sz w:val="18"/>
        </w:rPr>
        <w:t>Korak 3: POST /payroll/runs</w:t>
      </w:r>
    </w:p>
    <w:p>
      <w:pPr>
        <w:spacing w:before="0" w:after="0" w:line="220" w:lineRule="exact"/>
        <w:ind w:left="283"/>
        <w:shd w:val="clear" w:color="auto" w:fill="F5F5F5"/>
      </w:pPr>
      <w:r>
        <w:rPr>
          <w:rFonts w:ascii="Courier New" w:hAnsi="Courier New"/>
          <w:color w:val="1E1E1E"/>
          <w:sz w:val="18"/>
        </w:rPr>
        <w:t xml:space="preserve">    ├─ 202 → /payroll/:id/progress</w:t>
      </w:r>
    </w:p>
    <w:p>
      <w:pPr>
        <w:spacing w:before="0" w:after="0" w:line="220" w:lineRule="exact"/>
        <w:ind w:left="283"/>
        <w:shd w:val="clear" w:color="auto" w:fill="F5F5F5"/>
      </w:pPr>
      <w:r>
        <w:rPr>
          <w:rFonts w:ascii="Courier New" w:hAnsi="Courier New"/>
          <w:color w:val="1E1E1E"/>
          <w:sz w:val="18"/>
        </w:rPr>
        <w:t xml:space="preserve">    └─ 409 (obračun že obstaja) → najdi obstoječi → /payroll/:id/progress</w:t>
      </w:r>
    </w:p>
    <w:p>
      <w:pPr>
        <w:spacing w:after="80" w:before="0"/>
      </w:pPr>
    </w:p>
    <w:p>
      <w:pPr>
        <w:pStyle w:val="Heading3"/>
      </w:pPr>
      <w:r>
        <w:t>5.6 Odkrite in odpravljene napake</w:t>
      </w:r>
    </w:p>
    <w:p>
      <w:pPr/>
      <w:r>
        <w:rPr>
          <w:rFonts w:ascii="Calibri" w:hAnsi="Calibri"/>
          <w:sz w:val="22"/>
        </w:rPr>
        <w:t>Med E2E testiranjem (seja 3, junij 2026) je bilo odkritih in odpravljenih 8 napak:</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pPr>
              <w:spacing w:before="40" w:after="40"/>
            </w:pPr>
            <w:r/>
            <w:r>
              <w:rPr>
                <w:rFonts w:ascii="Calibri" w:hAnsi="Calibri"/>
                <w:b/>
                <w:sz w:val="20"/>
              </w:rPr>
              <w:t>Šifra</w:t>
            </w:r>
          </w:p>
        </w:tc>
        <w:tc>
          <w:tcPr>
            <w:tcW w:type="dxa" w:w="2268"/>
            <w:shd w:val="clear" w:color="auto" w:fill="D6E4F0"/>
          </w:tcPr>
          <w:p>
            <w:pPr>
              <w:spacing w:before="40" w:after="40"/>
            </w:pPr>
            <w:r/>
            <w:r>
              <w:rPr>
                <w:rFonts w:ascii="Calibri" w:hAnsi="Calibri"/>
                <w:b/>
                <w:sz w:val="20"/>
              </w:rPr>
              <w:t>Opis</w:t>
            </w:r>
          </w:p>
        </w:tc>
        <w:tc>
          <w:tcPr>
            <w:tcW w:type="dxa" w:w="2268"/>
            <w:shd w:val="clear" w:color="auto" w:fill="D6E4F0"/>
          </w:tcPr>
          <w:p>
            <w:pPr>
              <w:spacing w:before="40" w:after="40"/>
            </w:pPr>
            <w:r/>
            <w:r>
              <w:rPr>
                <w:rFonts w:ascii="Calibri" w:hAnsi="Calibri"/>
                <w:b/>
                <w:sz w:val="20"/>
              </w:rPr>
              <w:t>Vzrok</w:t>
            </w:r>
          </w:p>
        </w:tc>
        <w:tc>
          <w:tcPr>
            <w:tcW w:type="dxa" w:w="2268"/>
            <w:shd w:val="clear" w:color="auto" w:fill="D6E4F0"/>
          </w:tcPr>
          <w:p>
            <w:pPr>
              <w:spacing w:before="40" w:after="40"/>
            </w:pPr>
            <w:r/>
            <w:r>
              <w:rPr>
                <w:rFonts w:ascii="Calibri" w:hAnsi="Calibri"/>
                <w:b/>
                <w:sz w:val="20"/>
              </w:rPr>
              <w:t>Popravek</w:t>
            </w:r>
          </w:p>
        </w:tc>
      </w:tr>
      <w:tr>
        <w:tc>
          <w:tcPr>
            <w:tcW w:type="dxa" w:w="2268"/>
          </w:tcPr>
          <w:p>
            <w:pPr>
              <w:spacing w:before="40" w:after="40"/>
            </w:pPr>
            <w:r/>
            <w:r>
              <w:rPr>
                <w:rFonts w:ascii="Calibri" w:hAnsi="Calibri"/>
                <w:sz w:val="20"/>
              </w:rPr>
              <w:t>N-01</w:t>
            </w:r>
          </w:p>
        </w:tc>
        <w:tc>
          <w:tcPr>
            <w:tcW w:type="dxa" w:w="2268"/>
          </w:tcPr>
          <w:p>
            <w:pPr>
              <w:spacing w:before="40" w:after="40"/>
            </w:pPr>
            <w:r/>
            <w:r>
              <w:rPr>
                <w:rFonts w:ascii="Calibri" w:hAnsi="Calibri"/>
                <w:sz w:val="20"/>
              </w:rPr>
              <w:t>RLS blokira login</w:t>
            </w:r>
          </w:p>
        </w:tc>
        <w:tc>
          <w:tcPr>
            <w:tcW w:type="dxa" w:w="2268"/>
          </w:tcPr>
          <w:p>
            <w:pPr>
              <w:spacing w:before="40" w:after="40"/>
            </w:pPr>
            <w:r/>
            <w:r>
              <w:rPr>
                <w:rFonts w:ascii="Calibri" w:hAnsi="Calibri"/>
                <w:sz w:val="20"/>
              </w:rPr>
              <w:t>sysQuery ni ločen od withTenant</w:t>
            </w:r>
          </w:p>
        </w:tc>
        <w:tc>
          <w:tcPr>
            <w:tcW w:type="dxa" w:w="2268"/>
          </w:tcPr>
          <w:p>
            <w:pPr>
              <w:spacing w:before="40" w:after="40"/>
            </w:pPr>
            <w:r/>
            <w:r>
              <w:rPr>
                <w:rFonts w:ascii="Calibri" w:hAnsi="Calibri"/>
                <w:sz w:val="20"/>
              </w:rPr>
              <w:t>Dodano sysQuery() brez SESSION_CONTEXT</w:t>
            </w:r>
          </w:p>
        </w:tc>
      </w:tr>
      <w:tr>
        <w:tc>
          <w:tcPr>
            <w:tcW w:type="dxa" w:w="2268"/>
            <w:shd w:val="clear" w:color="auto" w:fill="EEF4FB"/>
          </w:tcPr>
          <w:p>
            <w:pPr>
              <w:spacing w:before="40" w:after="40"/>
            </w:pPr>
            <w:r/>
            <w:r>
              <w:rPr>
                <w:rFonts w:ascii="Calibri" w:hAnsi="Calibri"/>
                <w:sz w:val="20"/>
              </w:rPr>
              <w:t>N-02</w:t>
            </w:r>
          </w:p>
        </w:tc>
        <w:tc>
          <w:tcPr>
            <w:tcW w:type="dxa" w:w="2268"/>
            <w:shd w:val="clear" w:color="auto" w:fill="EEF4FB"/>
          </w:tcPr>
          <w:p>
            <w:pPr>
              <w:spacing w:before="40" w:after="40"/>
            </w:pPr>
            <w:r/>
            <w:r>
              <w:rPr>
                <w:rFonts w:ascii="Calibri" w:hAnsi="Calibri"/>
                <w:sz w:val="20"/>
              </w:rPr>
              <w:t>Race condition v Worker-ju</w:t>
            </w:r>
          </w:p>
        </w:tc>
        <w:tc>
          <w:tcPr>
            <w:tcW w:type="dxa" w:w="2268"/>
            <w:shd w:val="clear" w:color="auto" w:fill="EEF4FB"/>
          </w:tcPr>
          <w:p>
            <w:pPr>
              <w:spacing w:before="40" w:after="40"/>
            </w:pPr>
            <w:r/>
            <w:r>
              <w:rPr>
                <w:rFonts w:ascii="Calibri" w:hAnsi="Calibri"/>
                <w:sz w:val="20"/>
              </w:rPr>
              <w:t>SESSION_CONTEXT ni nastavljen za vsako vrstico</w:t>
            </w:r>
          </w:p>
        </w:tc>
        <w:tc>
          <w:tcPr>
            <w:tcW w:type="dxa" w:w="2268"/>
            <w:shd w:val="clear" w:color="auto" w:fill="EEF4FB"/>
          </w:tcPr>
          <w:p>
            <w:pPr>
              <w:spacing w:before="40" w:after="40"/>
            </w:pPr>
            <w:r/>
            <w:r>
              <w:rPr>
                <w:rFonts w:ascii="Calibri" w:hAnsi="Calibri"/>
                <w:sz w:val="20"/>
              </w:rPr>
              <w:t>withTenant() premaknjen v petljo</w:t>
            </w:r>
          </w:p>
        </w:tc>
      </w:tr>
      <w:tr>
        <w:tc>
          <w:tcPr>
            <w:tcW w:type="dxa" w:w="2268"/>
          </w:tcPr>
          <w:p>
            <w:pPr>
              <w:spacing w:before="40" w:after="40"/>
            </w:pPr>
            <w:r/>
            <w:r>
              <w:rPr>
                <w:rFonts w:ascii="Calibri" w:hAnsi="Calibri"/>
                <w:sz w:val="20"/>
              </w:rPr>
              <w:t>N-03</w:t>
            </w:r>
          </w:p>
        </w:tc>
        <w:tc>
          <w:tcPr>
            <w:tcW w:type="dxa" w:w="2268"/>
          </w:tcPr>
          <w:p>
            <w:pPr>
              <w:spacing w:before="40" w:after="40"/>
            </w:pPr>
            <w:r/>
            <w:r>
              <w:rPr>
                <w:rFonts w:ascii="Calibri" w:hAnsi="Calibri"/>
                <w:sz w:val="20"/>
              </w:rPr>
              <w:t>Zod zavrne UUID z velikimi črkami</w:t>
            </w:r>
          </w:p>
        </w:tc>
        <w:tc>
          <w:tcPr>
            <w:tcW w:type="dxa" w:w="2268"/>
          </w:tcPr>
          <w:p>
            <w:pPr>
              <w:spacing w:before="40" w:after="40"/>
            </w:pPr>
            <w:r/>
            <w:r>
              <w:rPr>
                <w:rFonts w:ascii="Calibri" w:hAnsi="Calibri"/>
                <w:sz w:val="20"/>
              </w:rPr>
              <w:t>z.uuid() case-sensitive</w:t>
            </w:r>
          </w:p>
        </w:tc>
        <w:tc>
          <w:tcPr>
            <w:tcW w:type="dxa" w:w="2268"/>
          </w:tcPr>
          <w:p>
            <w:pPr>
              <w:spacing w:before="40" w:after="40"/>
            </w:pPr>
            <w:r/>
            <w:r>
              <w:rPr>
                <w:rFonts w:ascii="Calibri" w:hAnsi="Calibri"/>
                <w:sz w:val="20"/>
              </w:rPr>
              <w:t>Regex pattern + .toLowerCase()</w:t>
            </w:r>
          </w:p>
        </w:tc>
      </w:tr>
      <w:tr>
        <w:tc>
          <w:tcPr>
            <w:tcW w:type="dxa" w:w="2268"/>
            <w:shd w:val="clear" w:color="auto" w:fill="EEF4FB"/>
          </w:tcPr>
          <w:p>
            <w:pPr>
              <w:spacing w:before="40" w:after="40"/>
            </w:pPr>
            <w:r/>
            <w:r>
              <w:rPr>
                <w:rFonts w:ascii="Calibri" w:hAnsi="Calibri"/>
                <w:sz w:val="20"/>
              </w:rPr>
              <w:t>N-04</w:t>
            </w:r>
          </w:p>
        </w:tc>
        <w:tc>
          <w:tcPr>
            <w:tcW w:type="dxa" w:w="2268"/>
            <w:shd w:val="clear" w:color="auto" w:fill="EEF4FB"/>
          </w:tcPr>
          <w:p>
            <w:pPr>
              <w:spacing w:before="40" w:after="40"/>
            </w:pPr>
            <w:r/>
            <w:r>
              <w:rPr>
                <w:rFonts w:ascii="Calibri" w:hAnsi="Calibri"/>
                <w:sz w:val="20"/>
              </w:rPr>
              <w:t>[ngValue] napaka</w:t>
            </w:r>
          </w:p>
        </w:tc>
        <w:tc>
          <w:tcPr>
            <w:tcW w:type="dxa" w:w="2268"/>
            <w:shd w:val="clear" w:color="auto" w:fill="EEF4FB"/>
          </w:tcPr>
          <w:p>
            <w:pPr>
              <w:spacing w:before="40" w:after="40"/>
            </w:pPr>
            <w:r/>
            <w:r>
              <w:rPr>
                <w:rFonts w:ascii="Calibri" w:hAnsi="Calibri"/>
                <w:sz w:val="20"/>
              </w:rPr>
              <w:t>Angular 17+ zahteva [value] za primitive</w:t>
            </w:r>
          </w:p>
        </w:tc>
        <w:tc>
          <w:tcPr>
            <w:tcW w:type="dxa" w:w="2268"/>
            <w:shd w:val="clear" w:color="auto" w:fill="EEF4FB"/>
          </w:tcPr>
          <w:p>
            <w:pPr>
              <w:spacing w:before="40" w:after="40"/>
            </w:pPr>
            <w:r/>
            <w:r>
              <w:rPr>
                <w:rFonts w:ascii="Calibri" w:hAnsi="Calibri"/>
                <w:sz w:val="20"/>
              </w:rPr>
              <w:t>Zamenjava z [value]</w:t>
            </w:r>
          </w:p>
        </w:tc>
      </w:tr>
      <w:tr>
        <w:tc>
          <w:tcPr>
            <w:tcW w:type="dxa" w:w="2268"/>
          </w:tcPr>
          <w:p>
            <w:pPr>
              <w:spacing w:before="40" w:after="40"/>
            </w:pPr>
            <w:r/>
            <w:r>
              <w:rPr>
                <w:rFonts w:ascii="Calibri" w:hAnsi="Calibri"/>
                <w:sz w:val="20"/>
              </w:rPr>
              <w:t>N-05</w:t>
            </w:r>
          </w:p>
        </w:tc>
        <w:tc>
          <w:tcPr>
            <w:tcW w:type="dxa" w:w="2268"/>
          </w:tcPr>
          <w:p>
            <w:pPr>
              <w:spacing w:before="40" w:after="40"/>
            </w:pPr>
            <w:r/>
            <w:r>
              <w:rPr>
                <w:rFonts w:ascii="Calibri" w:hAnsi="Calibri"/>
                <w:sz w:val="20"/>
              </w:rPr>
              <w:t>Napačen datum v SEPA</w:t>
            </w:r>
          </w:p>
        </w:tc>
        <w:tc>
          <w:tcPr>
            <w:tcW w:type="dxa" w:w="2268"/>
          </w:tcPr>
          <w:p>
            <w:pPr>
              <w:spacing w:before="40" w:after="40"/>
            </w:pPr>
            <w:r/>
            <w:r>
              <w:rPr>
                <w:rFonts w:ascii="Calibri" w:hAnsi="Calibri"/>
                <w:sz w:val="20"/>
              </w:rPr>
              <w:t>DATE → JS Date → .toString() lokalizirano</w:t>
            </w:r>
          </w:p>
        </w:tc>
        <w:tc>
          <w:tcPr>
            <w:tcW w:type="dxa" w:w="2268"/>
          </w:tcPr>
          <w:p>
            <w:pPr>
              <w:spacing w:before="40" w:after="40"/>
            </w:pPr>
            <w:r/>
            <w:r>
              <w:rPr>
                <w:rFonts w:ascii="Calibri" w:hAnsi="Calibri"/>
                <w:sz w:val="20"/>
              </w:rPr>
              <w:t>toISOString().split('T')[0]</w:t>
            </w:r>
          </w:p>
        </w:tc>
      </w:tr>
      <w:tr>
        <w:tc>
          <w:tcPr>
            <w:tcW w:type="dxa" w:w="2268"/>
            <w:shd w:val="clear" w:color="auto" w:fill="EEF4FB"/>
          </w:tcPr>
          <w:p>
            <w:pPr>
              <w:spacing w:before="40" w:after="40"/>
            </w:pPr>
            <w:r/>
            <w:r>
              <w:rPr>
                <w:rFonts w:ascii="Calibri" w:hAnsi="Calibri"/>
                <w:sz w:val="20"/>
              </w:rPr>
              <w:t>N-06</w:t>
            </w:r>
          </w:p>
        </w:tc>
        <w:tc>
          <w:tcPr>
            <w:tcW w:type="dxa" w:w="2268"/>
            <w:shd w:val="clear" w:color="auto" w:fill="EEF4FB"/>
          </w:tcPr>
          <w:p>
            <w:pPr>
              <w:spacing w:before="40" w:after="40"/>
            </w:pPr>
            <w:r/>
            <w:r>
              <w:rPr>
                <w:rFonts w:ascii="Calibri" w:hAnsi="Calibri"/>
                <w:sz w:val="20"/>
              </w:rPr>
              <w:t>JWT ni priložen pri izvozu</w:t>
            </w:r>
          </w:p>
        </w:tc>
        <w:tc>
          <w:tcPr>
            <w:tcW w:type="dxa" w:w="2268"/>
            <w:shd w:val="clear" w:color="auto" w:fill="EEF4FB"/>
          </w:tcPr>
          <w:p>
            <w:pPr>
              <w:spacing w:before="40" w:after="40"/>
            </w:pPr>
            <w:r/>
            <w:r>
              <w:rPr>
                <w:rFonts w:ascii="Calibri" w:hAnsi="Calibri"/>
                <w:sz w:val="20"/>
              </w:rPr>
              <w:t>Export endpoints niso v interceptor whitelist</w:t>
            </w:r>
          </w:p>
        </w:tc>
        <w:tc>
          <w:tcPr>
            <w:tcW w:type="dxa" w:w="2268"/>
            <w:shd w:val="clear" w:color="auto" w:fill="EEF4FB"/>
          </w:tcPr>
          <w:p>
            <w:pPr>
              <w:spacing w:before="40" w:after="40"/>
            </w:pPr>
            <w:r/>
            <w:r>
              <w:rPr>
                <w:rFonts w:ascii="Calibri" w:hAnsi="Calibri"/>
                <w:sz w:val="20"/>
              </w:rPr>
              <w:t>Dodano v whitelist</w:t>
            </w:r>
          </w:p>
        </w:tc>
      </w:tr>
      <w:tr>
        <w:tc>
          <w:tcPr>
            <w:tcW w:type="dxa" w:w="2268"/>
          </w:tcPr>
          <w:p>
            <w:pPr>
              <w:spacing w:before="40" w:after="40"/>
            </w:pPr>
            <w:r/>
            <w:r>
              <w:rPr>
                <w:rFonts w:ascii="Calibri" w:hAnsi="Calibri"/>
                <w:sz w:val="20"/>
              </w:rPr>
              <w:t>N-07</w:t>
            </w:r>
          </w:p>
        </w:tc>
        <w:tc>
          <w:tcPr>
            <w:tcW w:type="dxa" w:w="2268"/>
          </w:tcPr>
          <w:p>
            <w:pPr>
              <w:spacing w:before="40" w:after="40"/>
            </w:pPr>
            <w:r/>
            <w:r>
              <w:rPr>
                <w:rFonts w:ascii="Calibri" w:hAnsi="Calibri"/>
                <w:sz w:val="20"/>
              </w:rPr>
              <w:t>Progress se ne osveži</w:t>
            </w:r>
          </w:p>
        </w:tc>
        <w:tc>
          <w:tcPr>
            <w:tcW w:type="dxa" w:w="2268"/>
          </w:tcPr>
          <w:p>
            <w:pPr>
              <w:spacing w:before="40" w:after="40"/>
            </w:pPr>
            <w:r/>
            <w:r>
              <w:rPr>
                <w:rFonts w:ascii="Calibri" w:hAnsi="Calibri"/>
                <w:sz w:val="20"/>
              </w:rPr>
              <w:t>Signal comparison napačna</w:t>
            </w:r>
          </w:p>
        </w:tc>
        <w:tc>
          <w:tcPr>
            <w:tcW w:type="dxa" w:w="2268"/>
          </w:tcPr>
          <w:p>
            <w:pPr>
              <w:spacing w:before="40" w:after="40"/>
            </w:pPr>
            <w:r/>
            <w:r>
              <w:rPr>
                <w:rFonts w:ascii="Calibri" w:hAnsi="Calibri"/>
                <w:sz w:val="20"/>
              </w:rPr>
              <w:t>Popravljen === za string</w:t>
            </w:r>
          </w:p>
        </w:tc>
      </w:tr>
      <w:tr>
        <w:tc>
          <w:tcPr>
            <w:tcW w:type="dxa" w:w="2268"/>
            <w:shd w:val="clear" w:color="auto" w:fill="EEF4FB"/>
          </w:tcPr>
          <w:p>
            <w:pPr>
              <w:spacing w:before="40" w:after="40"/>
            </w:pPr>
            <w:r/>
            <w:r>
              <w:rPr>
                <w:rFonts w:ascii="Calibri" w:hAnsi="Calibri"/>
                <w:sz w:val="20"/>
              </w:rPr>
              <w:t>N-08</w:t>
            </w:r>
          </w:p>
        </w:tc>
        <w:tc>
          <w:tcPr>
            <w:tcW w:type="dxa" w:w="2268"/>
            <w:shd w:val="clear" w:color="auto" w:fill="EEF4FB"/>
          </w:tcPr>
          <w:p>
            <w:pPr>
              <w:spacing w:before="40" w:after="40"/>
            </w:pPr>
            <w:r/>
            <w:r>
              <w:rPr>
                <w:rFonts w:ascii="Calibri" w:hAnsi="Calibri"/>
                <w:sz w:val="20"/>
              </w:rPr>
              <w:t>Deaktivirani delavci v obračunu</w:t>
            </w:r>
          </w:p>
        </w:tc>
        <w:tc>
          <w:tcPr>
            <w:tcW w:type="dxa" w:w="2268"/>
            <w:shd w:val="clear" w:color="auto" w:fill="EEF4FB"/>
          </w:tcPr>
          <w:p>
            <w:pPr>
              <w:spacing w:before="40" w:after="40"/>
            </w:pPr>
            <w:r/>
            <w:r>
              <w:rPr>
                <w:rFonts w:ascii="Calibri" w:hAnsi="Calibri"/>
                <w:sz w:val="20"/>
              </w:rPr>
              <w:t>Manjka WHERE aktivno = 1 v Worker poizvedbi</w:t>
            </w:r>
          </w:p>
        </w:tc>
        <w:tc>
          <w:tcPr>
            <w:tcW w:type="dxa" w:w="2268"/>
            <w:shd w:val="clear" w:color="auto" w:fill="EEF4FB"/>
          </w:tcPr>
          <w:p>
            <w:pPr>
              <w:spacing w:before="40" w:after="40"/>
            </w:pPr>
            <w:r/>
            <w:r>
              <w:rPr>
                <w:rFonts w:ascii="Calibri" w:hAnsi="Calibri"/>
                <w:sz w:val="20"/>
              </w:rPr>
              <w:t>Dodan filter</w:t>
            </w:r>
          </w:p>
        </w:tc>
      </w:tr>
    </w:tbl>
    <w:p>
      <w:pPr>
        <w:spacing w:after="120"/>
      </w:pPr>
    </w:p>
    <w:p>
      <w:pPr>
        <w:pBdr>
          <w:bottom w:val="single" w:sz="6" w:space="1" w:color="AAAAAA"/>
        </w:pBdr>
        <w:spacing w:before="40" w:after="40"/>
      </w:pPr>
    </w:p>
    <w:p>
      <w:pPr>
        <w:pStyle w:val="Heading2"/>
      </w:pPr>
      <w:r>
        <w:t>6. Integracije</w:t>
      </w:r>
    </w:p>
    <w:p>
      <w:pPr>
        <w:pStyle w:val="Heading3"/>
      </w:pPr>
      <w:r>
        <w:t>6.1 Strategija</w:t>
      </w:r>
    </w:p>
    <w:p>
      <w:pPr/>
      <w:r>
        <w:rPr>
          <w:rFonts w:ascii="Calibri" w:hAnsi="Calibri"/>
          <w:b/>
          <w:sz w:val="22"/>
        </w:rPr>
        <w:t>Polno implementirane</w:t>
      </w:r>
      <w:r>
        <w:rPr>
          <w:rFonts w:ascii="Calibri" w:hAnsi="Calibri"/>
          <w:sz w:val="22"/>
        </w:rPr>
        <w:t xml:space="preserve"> (generirajo standardizirane datoteke za ročni uvoz):</w:t>
      </w:r>
    </w:p>
    <w:p>
      <w:pPr>
        <w:pStyle w:val="ListBullet"/>
        <w:spacing w:after="40"/>
        <w:ind w:left="283"/>
      </w:pPr>
      <w:r>
        <w:rPr>
          <w:rFonts w:ascii="Calibri" w:hAnsi="Calibri"/>
          <w:sz w:val="22"/>
        </w:rPr>
        <w:t>SEPA XML, VOD XML, REK-O XML</w:t>
      </w:r>
    </w:p>
    <w:p>
      <w:pPr/>
      <w:r>
        <w:rPr>
          <w:rFonts w:ascii="Calibri" w:hAnsi="Calibri"/>
          <w:b/>
          <w:sz w:val="22"/>
        </w:rPr>
        <w:t>Arhitekturno načrtovane</w:t>
      </w:r>
      <w:r>
        <w:rPr>
          <w:rFonts w:ascii="Calibri" w:hAnsi="Calibri"/>
          <w:sz w:val="22"/>
        </w:rPr>
        <w:t xml:space="preserve"> (niso produkcijsko aktivne — zahtevajo digitalna potrdila in preizkusna okolja):</w:t>
      </w:r>
    </w:p>
    <w:p>
      <w:pPr>
        <w:pStyle w:val="ListBullet"/>
        <w:spacing w:after="40"/>
        <w:ind w:left="283"/>
      </w:pPr>
      <w:r>
        <w:rPr>
          <w:rFonts w:ascii="Calibri" w:hAnsi="Calibri"/>
          <w:sz w:val="22"/>
        </w:rPr>
        <w:t>eBOL (ZZZS), SPOT portal, FURS eDavke direktna oddaja</w:t>
      </w:r>
    </w:p>
    <w:p>
      <w:pPr>
        <w:pStyle w:val="Heading3"/>
      </w:pPr>
      <w:r>
        <w:t>6.2 SEPA XML (pain.001.001.03)</w:t>
      </w:r>
    </w:p>
    <w:p>
      <w:pPr/>
      <w:r>
        <w:rPr>
          <w:rFonts w:ascii="Calibri" w:hAnsi="Calibri"/>
          <w:sz w:val="22"/>
        </w:rPr>
        <w:t>ISO 20022 standard za kreditne prenose. Struktura:</w:t>
      </w:r>
    </w:p>
    <w:p>
      <w:pPr>
        <w:spacing w:before="0" w:after="0" w:line="220" w:lineRule="exact"/>
        <w:ind w:left="283"/>
        <w:shd w:val="clear" w:color="auto" w:fill="F5F5F5"/>
      </w:pPr>
      <w:r>
        <w:rPr>
          <w:rFonts w:ascii="Courier New" w:hAnsi="Courier New"/>
          <w:color w:val="1E1E1E"/>
          <w:sz w:val="18"/>
        </w:rPr>
        <w:t>&lt;Document xmlns="urn:iso:std:iso:20022:tech:xsd:pain.001.001.03"&gt;</w:t>
      </w:r>
    </w:p>
    <w:p>
      <w:pPr>
        <w:spacing w:before="0" w:after="0" w:line="220" w:lineRule="exact"/>
        <w:ind w:left="283"/>
        <w:shd w:val="clear" w:color="auto" w:fill="F5F5F5"/>
      </w:pPr>
      <w:r>
        <w:rPr>
          <w:rFonts w:ascii="Courier New" w:hAnsi="Courier New"/>
          <w:color w:val="1E1E1E"/>
          <w:sz w:val="18"/>
        </w:rPr>
        <w:t xml:space="preserve">  &lt;CstmrCdtTrfInitn&gt;</w:t>
      </w:r>
    </w:p>
    <w:p>
      <w:pPr>
        <w:spacing w:before="0" w:after="0" w:line="220" w:lineRule="exact"/>
        <w:ind w:left="283"/>
        <w:shd w:val="clear" w:color="auto" w:fill="F5F5F5"/>
      </w:pPr>
      <w:r>
        <w:rPr>
          <w:rFonts w:ascii="Courier New" w:hAnsi="Courier New"/>
          <w:color w:val="1E1E1E"/>
          <w:sz w:val="18"/>
        </w:rPr>
        <w:t xml:space="preserve">    &lt;GrpHdr&gt;</w:t>
      </w:r>
    </w:p>
    <w:p>
      <w:pPr>
        <w:spacing w:before="0" w:after="0" w:line="220" w:lineRule="exact"/>
        <w:ind w:left="283"/>
        <w:shd w:val="clear" w:color="auto" w:fill="F5F5F5"/>
      </w:pPr>
      <w:r>
        <w:rPr>
          <w:rFonts w:ascii="Courier New" w:hAnsi="Courier New"/>
          <w:color w:val="1E1E1E"/>
          <w:sz w:val="18"/>
        </w:rPr>
        <w:t xml:space="preserve">      &lt;MsgId&gt;EPLACE-{runId}-{ts}&lt;/MsgId&gt;</w:t>
      </w:r>
    </w:p>
    <w:p>
      <w:pPr>
        <w:spacing w:before="0" w:after="0" w:line="220" w:lineRule="exact"/>
        <w:ind w:left="283"/>
        <w:shd w:val="clear" w:color="auto" w:fill="F5F5F5"/>
      </w:pPr>
      <w:r>
        <w:rPr>
          <w:rFonts w:ascii="Courier New" w:hAnsi="Courier New"/>
          <w:color w:val="1E1E1E"/>
          <w:sz w:val="18"/>
        </w:rPr>
        <w:t xml:space="preserve">      &lt;NbOfTxs&gt;{število delavcev}&lt;/NbOfTxs&gt;</w:t>
      </w:r>
    </w:p>
    <w:p>
      <w:pPr>
        <w:spacing w:before="0" w:after="0" w:line="220" w:lineRule="exact"/>
        <w:ind w:left="283"/>
        <w:shd w:val="clear" w:color="auto" w:fill="F5F5F5"/>
      </w:pPr>
      <w:r>
        <w:rPr>
          <w:rFonts w:ascii="Courier New" w:hAnsi="Courier New"/>
          <w:color w:val="1E1E1E"/>
          <w:sz w:val="18"/>
        </w:rPr>
        <w:t xml:space="preserve">      &lt;CtrlSum&gt;{vsota izplačil}&lt;/CtrlSum&gt;</w:t>
      </w:r>
    </w:p>
    <w:p>
      <w:pPr>
        <w:spacing w:before="0" w:after="0" w:line="220" w:lineRule="exact"/>
        <w:ind w:left="283"/>
        <w:shd w:val="clear" w:color="auto" w:fill="F5F5F5"/>
      </w:pPr>
      <w:r>
        <w:rPr>
          <w:rFonts w:ascii="Courier New" w:hAnsi="Courier New"/>
          <w:color w:val="1E1E1E"/>
          <w:sz w:val="18"/>
        </w:rPr>
        <w:t xml:space="preserve">    &lt;/GrpHdr&gt;</w:t>
      </w:r>
    </w:p>
    <w:p>
      <w:pPr>
        <w:spacing w:before="0" w:after="0" w:line="220" w:lineRule="exact"/>
        <w:ind w:left="283"/>
        <w:shd w:val="clear" w:color="auto" w:fill="F5F5F5"/>
      </w:pPr>
      <w:r>
        <w:rPr>
          <w:rFonts w:ascii="Courier New" w:hAnsi="Courier New"/>
          <w:color w:val="1E1E1E"/>
          <w:sz w:val="18"/>
        </w:rPr>
        <w:t xml:space="preserve">    &lt;PmtInf&gt;</w:t>
      </w:r>
    </w:p>
    <w:p>
      <w:pPr>
        <w:spacing w:before="0" w:after="0" w:line="220" w:lineRule="exact"/>
        <w:ind w:left="283"/>
        <w:shd w:val="clear" w:color="auto" w:fill="F5F5F5"/>
      </w:pPr>
      <w:r>
        <w:rPr>
          <w:rFonts w:ascii="Courier New" w:hAnsi="Courier New"/>
          <w:color w:val="1E1E1E"/>
          <w:sz w:val="18"/>
        </w:rPr>
        <w:t xml:space="preserve">      &lt;ReqdExctnDt&gt;{datum_izplacila}&lt;/ReqdExctnDt&gt;</w:t>
      </w:r>
    </w:p>
    <w:p>
      <w:pPr>
        <w:spacing w:before="0" w:after="0" w:line="220" w:lineRule="exact"/>
        <w:ind w:left="283"/>
        <w:shd w:val="clear" w:color="auto" w:fill="F5F5F5"/>
      </w:pPr>
      <w:r>
        <w:rPr>
          <w:rFonts w:ascii="Courier New" w:hAnsi="Courier New"/>
          <w:color w:val="1E1E1E"/>
          <w:sz w:val="18"/>
        </w:rPr>
        <w:t xml:space="preserve">      &lt;!-- Za vsakega delavca: --&gt;</w:t>
      </w:r>
    </w:p>
    <w:p>
      <w:pPr>
        <w:spacing w:before="0" w:after="0" w:line="220" w:lineRule="exact"/>
        <w:ind w:left="283"/>
        <w:shd w:val="clear" w:color="auto" w:fill="F5F5F5"/>
      </w:pPr>
      <w:r>
        <w:rPr>
          <w:rFonts w:ascii="Courier New" w:hAnsi="Courier New"/>
          <w:color w:val="1E1E1E"/>
          <w:sz w:val="18"/>
        </w:rPr>
        <w:t xml:space="preserve">      &lt;CdtTrfTxInf&gt;</w:t>
      </w:r>
    </w:p>
    <w:p>
      <w:pPr>
        <w:spacing w:before="0" w:after="0" w:line="220" w:lineRule="exact"/>
        <w:ind w:left="283"/>
        <w:shd w:val="clear" w:color="auto" w:fill="F5F5F5"/>
      </w:pPr>
      <w:r>
        <w:rPr>
          <w:rFonts w:ascii="Courier New" w:hAnsi="Courier New"/>
          <w:color w:val="1E1E1E"/>
          <w:sz w:val="18"/>
        </w:rPr>
        <w:t xml:space="preserve">        &lt;InstdAmt Ccy="EUR"&gt;{koncno_izplacilo_trr}&lt;/InstdAmt&gt;</w:t>
      </w:r>
    </w:p>
    <w:p>
      <w:pPr>
        <w:spacing w:before="0" w:after="0" w:line="220" w:lineRule="exact"/>
        <w:ind w:left="283"/>
        <w:shd w:val="clear" w:color="auto" w:fill="F5F5F5"/>
      </w:pPr>
      <w:r>
        <w:rPr>
          <w:rFonts w:ascii="Courier New" w:hAnsi="Courier New"/>
          <w:color w:val="1E1E1E"/>
          <w:sz w:val="18"/>
        </w:rPr>
        <w:t xml:space="preserve">        &lt;CdtrAcct&gt;&lt;Id&gt;&lt;IBAN&gt;{TRR}&lt;/IBAN&gt;&lt;/Id&gt;&lt;/CdtrAcct&gt;</w:t>
      </w:r>
    </w:p>
    <w:p>
      <w:pPr>
        <w:spacing w:before="0" w:after="0" w:line="220" w:lineRule="exact"/>
        <w:ind w:left="283"/>
        <w:shd w:val="clear" w:color="auto" w:fill="F5F5F5"/>
      </w:pPr>
      <w:r>
        <w:rPr>
          <w:rFonts w:ascii="Courier New" w:hAnsi="Courier New"/>
          <w:color w:val="1E1E1E"/>
          <w:sz w:val="18"/>
        </w:rPr>
        <w:t xml:space="preserve">      &lt;/CdtTrfTxInf&gt;</w:t>
      </w:r>
    </w:p>
    <w:p>
      <w:pPr>
        <w:spacing w:before="0" w:after="0" w:line="220" w:lineRule="exact"/>
        <w:ind w:left="283"/>
        <w:shd w:val="clear" w:color="auto" w:fill="F5F5F5"/>
      </w:pPr>
      <w:r>
        <w:rPr>
          <w:rFonts w:ascii="Courier New" w:hAnsi="Courier New"/>
          <w:color w:val="1E1E1E"/>
          <w:sz w:val="18"/>
        </w:rPr>
        <w:t xml:space="preserve">    &lt;/PmtInf&gt;</w:t>
      </w:r>
    </w:p>
    <w:p>
      <w:pPr>
        <w:spacing w:before="0" w:after="0" w:line="220" w:lineRule="exact"/>
        <w:ind w:left="283"/>
        <w:shd w:val="clear" w:color="auto" w:fill="F5F5F5"/>
      </w:pPr>
      <w:r>
        <w:rPr>
          <w:rFonts w:ascii="Courier New" w:hAnsi="Courier New"/>
          <w:color w:val="1E1E1E"/>
          <w:sz w:val="18"/>
        </w:rPr>
        <w:t xml:space="preserve">  &lt;/CstmrCdtTrfInitn&gt;</w:t>
      </w:r>
    </w:p>
    <w:p>
      <w:pPr>
        <w:spacing w:before="0" w:after="0" w:line="220" w:lineRule="exact"/>
        <w:ind w:left="283"/>
        <w:shd w:val="clear" w:color="auto" w:fill="F5F5F5"/>
      </w:pPr>
      <w:r>
        <w:rPr>
          <w:rFonts w:ascii="Courier New" w:hAnsi="Courier New"/>
          <w:color w:val="1E1E1E"/>
          <w:sz w:val="18"/>
        </w:rPr>
        <w:t>&lt;/Document&gt;</w:t>
      </w:r>
    </w:p>
    <w:p>
      <w:pPr>
        <w:spacing w:after="80" w:before="0"/>
      </w:pPr>
    </w:p>
    <w:p>
      <w:pPr/>
      <w:r>
        <w:rPr>
          <w:rFonts w:ascii="Calibri" w:hAnsi="Calibri"/>
          <w:sz w:val="22"/>
        </w:rPr>
        <w:t>BIC banke se razreši iz pozicij 5–8 TRR (kodna mapa slovenskih bank).</w:t>
      </w:r>
    </w:p>
    <w:p>
      <w:pPr>
        <w:pStyle w:val="Heading3"/>
      </w:pPr>
      <w:r>
        <w:t>6.3 VOD XML — dvostavno knjiženje</w:t>
      </w:r>
    </w:p>
    <w:p>
      <w:pPr/>
      <w:r>
        <w:rPr>
          <w:rFonts w:ascii="Calibri" w:hAnsi="Calibri"/>
          <w:sz w:val="22"/>
        </w:rPr>
        <w:t>Uravnotežena temeljnica (D = 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D</w:t>
            </w:r>
          </w:p>
        </w:tc>
        <w:tc>
          <w:tcPr>
            <w:tcW w:type="dxa" w:w="3024"/>
            <w:shd w:val="clear" w:color="auto" w:fill="D6E4F0"/>
          </w:tcPr>
          <w:p>
            <w:pPr>
              <w:spacing w:before="40" w:after="40"/>
            </w:pPr>
            <w:r/>
            <w:r>
              <w:rPr>
                <w:rFonts w:ascii="Calibri" w:hAnsi="Calibri"/>
                <w:b/>
                <w:sz w:val="20"/>
              </w:rPr>
              <w:t>Konto 4700</w:t>
            </w:r>
          </w:p>
        </w:tc>
        <w:tc>
          <w:tcPr>
            <w:tcW w:type="dxa" w:w="3024"/>
            <w:shd w:val="clear" w:color="auto" w:fill="D6E4F0"/>
          </w:tcPr>
          <w:p>
            <w:pPr>
              <w:spacing w:before="40" w:after="40"/>
            </w:pPr>
            <w:r/>
            <w:r>
              <w:rPr>
                <w:rFonts w:ascii="Calibri" w:hAnsi="Calibri"/>
                <w:b/>
                <w:sz w:val="20"/>
              </w:rPr>
              <w:t>Bruto plače</w:t>
            </w:r>
          </w:p>
        </w:tc>
      </w:tr>
      <w:tr>
        <w:tc>
          <w:tcPr>
            <w:tcW w:type="dxa" w:w="3024"/>
          </w:tcPr>
          <w:p>
            <w:pPr>
              <w:spacing w:before="40" w:after="40"/>
            </w:pPr>
            <w:r/>
            <w:r>
              <w:rPr>
                <w:rFonts w:ascii="Calibri" w:hAnsi="Calibri"/>
                <w:sz w:val="20"/>
              </w:rPr>
              <w:t>D</w:t>
            </w:r>
          </w:p>
        </w:tc>
        <w:tc>
          <w:tcPr>
            <w:tcW w:type="dxa" w:w="3024"/>
          </w:tcPr>
          <w:p>
            <w:pPr>
              <w:spacing w:before="40" w:after="40"/>
            </w:pPr>
            <w:r/>
            <w:r>
              <w:rPr>
                <w:rFonts w:ascii="Calibri" w:hAnsi="Calibri"/>
                <w:sz w:val="20"/>
              </w:rPr>
              <w:t>Konto 4730</w:t>
            </w:r>
          </w:p>
        </w:tc>
        <w:tc>
          <w:tcPr>
            <w:tcW w:type="dxa" w:w="3024"/>
          </w:tcPr>
          <w:p>
            <w:pPr>
              <w:spacing w:before="40" w:after="40"/>
            </w:pPr>
            <w:r/>
            <w:r>
              <w:rPr>
                <w:rFonts w:ascii="Calibri" w:hAnsi="Calibri"/>
                <w:sz w:val="20"/>
              </w:rPr>
              <w:t>Prispevki delodajalca</w:t>
            </w:r>
          </w:p>
        </w:tc>
      </w:tr>
      <w:tr>
        <w:tc>
          <w:tcPr>
            <w:tcW w:type="dxa" w:w="3024"/>
            <w:shd w:val="clear" w:color="auto" w:fill="EEF4FB"/>
          </w:tcPr>
          <w:p>
            <w:pPr>
              <w:spacing w:before="40" w:after="40"/>
            </w:pPr>
            <w:r/>
            <w:r>
              <w:rPr>
                <w:rFonts w:ascii="Calibri" w:hAnsi="Calibri"/>
                <w:sz w:val="20"/>
              </w:rPr>
              <w:t>K</w:t>
            </w:r>
          </w:p>
        </w:tc>
        <w:tc>
          <w:tcPr>
            <w:tcW w:type="dxa" w:w="3024"/>
            <w:shd w:val="clear" w:color="auto" w:fill="EEF4FB"/>
          </w:tcPr>
          <w:p>
            <w:pPr>
              <w:spacing w:before="40" w:after="40"/>
            </w:pPr>
            <w:r/>
            <w:r>
              <w:rPr>
                <w:rFonts w:ascii="Calibri" w:hAnsi="Calibri"/>
                <w:sz w:val="20"/>
              </w:rPr>
              <w:t>Konto 2200</w:t>
            </w:r>
          </w:p>
        </w:tc>
        <w:tc>
          <w:tcPr>
            <w:tcW w:type="dxa" w:w="3024"/>
            <w:shd w:val="clear" w:color="auto" w:fill="EEF4FB"/>
          </w:tcPr>
          <w:p>
            <w:pPr>
              <w:spacing w:before="40" w:after="40"/>
            </w:pPr>
            <w:r/>
            <w:r>
              <w:rPr>
                <w:rFonts w:ascii="Calibri" w:hAnsi="Calibri"/>
                <w:sz w:val="20"/>
              </w:rPr>
              <w:t>Neto obveznosti</w:t>
            </w:r>
          </w:p>
        </w:tc>
      </w:tr>
      <w:tr>
        <w:tc>
          <w:tcPr>
            <w:tcW w:type="dxa" w:w="3024"/>
          </w:tcPr>
          <w:p>
            <w:pPr>
              <w:spacing w:before="40" w:after="40"/>
            </w:pPr>
            <w:r/>
            <w:r>
              <w:rPr>
                <w:rFonts w:ascii="Calibri" w:hAnsi="Calibri"/>
                <w:sz w:val="20"/>
              </w:rPr>
              <w:t>K</w:t>
            </w:r>
          </w:p>
        </w:tc>
        <w:tc>
          <w:tcPr>
            <w:tcW w:type="dxa" w:w="3024"/>
          </w:tcPr>
          <w:p>
            <w:pPr>
              <w:spacing w:before="40" w:after="40"/>
            </w:pPr>
            <w:r/>
            <w:r>
              <w:rPr>
                <w:rFonts w:ascii="Calibri" w:hAnsi="Calibri"/>
                <w:sz w:val="20"/>
              </w:rPr>
              <w:t>Konto 2600–2650</w:t>
            </w:r>
          </w:p>
        </w:tc>
        <w:tc>
          <w:tcPr>
            <w:tcW w:type="dxa" w:w="3024"/>
          </w:tcPr>
          <w:p>
            <w:pPr>
              <w:spacing w:before="40" w:after="40"/>
            </w:pPr>
            <w:r/>
            <w:r>
              <w:rPr>
                <w:rFonts w:ascii="Calibri" w:hAnsi="Calibri"/>
                <w:sz w:val="20"/>
              </w:rPr>
              <w:t>Posamezni prispevki + dohodnina</w:t>
            </w:r>
          </w:p>
        </w:tc>
      </w:tr>
    </w:tbl>
    <w:p>
      <w:pPr>
        <w:spacing w:after="120"/>
      </w:pPr>
    </w:p>
    <w:p>
      <w:pPr/>
      <w:r>
        <w:rPr>
          <w:rFonts w:ascii="Calibri" w:hAnsi="Calibri"/>
          <w:sz w:val="22"/>
        </w:rPr>
        <w:t xml:space="preserve">Test avgust 2026 (2 delavca): VsotaD = VsotaK = </w:t>
      </w:r>
      <w:r>
        <w:rPr>
          <w:rFonts w:ascii="Calibri" w:hAnsi="Calibri"/>
          <w:b/>
          <w:sz w:val="22"/>
        </w:rPr>
        <w:t>5.773,78 €</w:t>
      </w:r>
      <w:r>
        <w:rPr>
          <w:rFonts w:ascii="Calibri" w:hAnsi="Calibri"/>
          <w:sz w:val="22"/>
        </w:rPr>
        <w:t xml:space="preserve"> ✅</w:t>
      </w:r>
    </w:p>
    <w:p>
      <w:pPr>
        <w:pStyle w:val="Heading3"/>
      </w:pPr>
      <w:r>
        <w:t>6.4 REK-O XML</w:t>
      </w:r>
    </w:p>
    <w:p>
      <w:pPr/>
      <w:r>
        <w:rPr>
          <w:rFonts w:ascii="Calibri" w:hAnsi="Calibri"/>
          <w:sz w:val="22"/>
        </w:rPr>
        <w:t xml:space="preserve">iREK-O v22 format za portal eDavke. Ključna polja: </w:t>
      </w:r>
      <w:r>
        <w:rPr>
          <w:rFonts w:ascii="Courier New" w:hAnsi="Courier New"/>
          <w:color w:val="C0392B"/>
          <w:sz w:val="20"/>
        </w:rPr>
        <w:t>DavcnaStevilkaZav</w:t>
      </w:r>
      <w:r>
        <w:rPr>
          <w:rFonts w:ascii="Calibri" w:hAnsi="Calibri"/>
          <w:sz w:val="22"/>
        </w:rPr>
        <w:t xml:space="preserve">, </w:t>
      </w:r>
      <w:r>
        <w:rPr>
          <w:rFonts w:ascii="Courier New" w:hAnsi="Courier New"/>
          <w:color w:val="C0392B"/>
          <w:sz w:val="20"/>
        </w:rPr>
        <w:t>VrstaDoh=1001</w:t>
      </w:r>
      <w:r>
        <w:rPr>
          <w:rFonts w:ascii="Calibri" w:hAnsi="Calibri"/>
          <w:sz w:val="22"/>
        </w:rPr>
        <w:t xml:space="preserve">, </w:t>
      </w:r>
      <w:r>
        <w:rPr>
          <w:rFonts w:ascii="Courier New" w:hAnsi="Courier New"/>
          <w:color w:val="C0392B"/>
          <w:sz w:val="20"/>
        </w:rPr>
        <w:t>Bruto</w:t>
      </w:r>
      <w:r>
        <w:rPr>
          <w:rFonts w:ascii="Calibri" w:hAnsi="Calibri"/>
          <w:sz w:val="22"/>
        </w:rPr>
        <w:t xml:space="preserve">, </w:t>
      </w:r>
      <w:r>
        <w:rPr>
          <w:rFonts w:ascii="Courier New" w:hAnsi="Courier New"/>
          <w:color w:val="C0392B"/>
          <w:sz w:val="20"/>
        </w:rPr>
        <w:t>PriznanStroski</w:t>
      </w:r>
      <w:r>
        <w:rPr>
          <w:rFonts w:ascii="Calibri" w:hAnsi="Calibri"/>
          <w:sz w:val="22"/>
        </w:rPr>
        <w:t xml:space="preserve">, </w:t>
      </w:r>
      <w:r>
        <w:rPr>
          <w:rFonts w:ascii="Courier New" w:hAnsi="Courier New"/>
          <w:color w:val="C0392B"/>
          <w:sz w:val="20"/>
        </w:rPr>
        <w:t>DavcnaOsnova</w:t>
      </w:r>
      <w:r>
        <w:rPr>
          <w:rFonts w:ascii="Calibri" w:hAnsi="Calibri"/>
          <w:sz w:val="22"/>
        </w:rPr>
        <w:t xml:space="preserve">, </w:t>
      </w:r>
      <w:r>
        <w:rPr>
          <w:rFonts w:ascii="Courier New" w:hAnsi="Courier New"/>
          <w:color w:val="C0392B"/>
          <w:sz w:val="20"/>
        </w:rPr>
        <w:t>Dohodnina</w:t>
      </w:r>
      <w:r>
        <w:rPr>
          <w:rFonts w:ascii="Calibri" w:hAnsi="Calibri"/>
          <w:sz w:val="22"/>
        </w:rPr>
        <w:t>, vsi prispevki delojemalca in delodajalca.</w:t>
      </w:r>
    </w:p>
    <w:p>
      <w:pPr/>
      <w:r>
        <w:rPr>
          <w:rFonts w:ascii="Calibri" w:hAnsi="Calibri"/>
          <w:sz w:val="22"/>
        </w:rPr>
        <w:t>V trenutni verziji: ročni prenos datoteke na eDavke. Naslednji korak: FURS SOAP Web Service z WSS-Sec podpisovanjem z SIGOV-CA digitalnim potrdilom.</w:t>
      </w:r>
    </w:p>
    <w:p>
      <w:pPr>
        <w:pStyle w:val="Heading3"/>
      </w:pPr>
      <w:r>
        <w:t>6.5 eBOL in SPOT</w:t>
      </w:r>
    </w:p>
    <w:p>
      <w:pPr/>
      <w:r>
        <w:rPr>
          <w:rFonts w:ascii="Calibri" w:hAnsi="Calibri"/>
          <w:b/>
          <w:sz w:val="22"/>
        </w:rPr>
        <w:t>eBOL</w:t>
      </w:r>
      <w:r>
        <w:rPr>
          <w:rFonts w:ascii="Calibri" w:hAnsi="Calibri"/>
          <w:sz w:val="22"/>
        </w:rPr>
        <w:t xml:space="preserve"> (ZZZS): pri bolniški nad 30 dni ZZZS prevzame del nadomestila. Integracija zahteva registracijo z digitalnim potrdilom pri ZZZS. Baza je pripravljena (</w:t>
      </w:r>
      <w:r>
        <w:rPr>
          <w:rFonts w:ascii="Courier New" w:hAnsi="Courier New"/>
          <w:color w:val="C0392B"/>
          <w:sz w:val="20"/>
        </w:rPr>
        <w:t>m02_refund_ure</w:t>
      </w:r>
      <w:r>
        <w:rPr>
          <w:rFonts w:ascii="Calibri" w:hAnsi="Calibri"/>
          <w:sz w:val="22"/>
        </w:rPr>
        <w:t xml:space="preserve"> v </w:t>
      </w:r>
      <w:r>
        <w:rPr>
          <w:rFonts w:ascii="Courier New" w:hAnsi="Courier New"/>
          <w:color w:val="C0392B"/>
          <w:sz w:val="20"/>
        </w:rPr>
        <w:t>monthly_hours</w:t>
      </w:r>
      <w:r>
        <w:rPr>
          <w:rFonts w:ascii="Calibri" w:hAnsi="Calibri"/>
          <w:sz w:val="22"/>
        </w:rPr>
        <w:t>).</w:t>
      </w:r>
    </w:p>
    <w:p>
      <w:pPr/>
      <w:r>
        <w:rPr>
          <w:rFonts w:ascii="Calibri" w:hAnsi="Calibri"/>
          <w:b/>
          <w:sz w:val="22"/>
        </w:rPr>
        <w:t>SPOT</w:t>
      </w:r>
      <w:r>
        <w:rPr>
          <w:rFonts w:ascii="Calibri" w:hAnsi="Calibri"/>
          <w:sz w:val="22"/>
        </w:rPr>
        <w:t>: samodejni uvoz kadrovskih podatkov ob sklenitvi pogodbe o zaposlitvi prek eNDM sistema.</w:t>
      </w:r>
    </w:p>
    <w:p>
      <w:pPr>
        <w:pBdr>
          <w:bottom w:val="single" w:sz="6" w:space="1" w:color="AAAAAA"/>
        </w:pBdr>
        <w:spacing w:before="40" w:after="40"/>
      </w:pPr>
    </w:p>
    <w:p>
      <w:pPr>
        <w:pStyle w:val="Heading2"/>
      </w:pPr>
      <w:r>
        <w:t>7. Analiza rezultatov in evalvacija hipotez</w:t>
      </w:r>
    </w:p>
    <w:p>
      <w:pPr>
        <w:pStyle w:val="Heading3"/>
      </w:pPr>
      <w:r>
        <w:t>7.1 Metodologija</w:t>
      </w:r>
    </w:p>
    <w:p>
      <w:pPr/>
      <w:r>
        <w:rPr>
          <w:rFonts w:ascii="Calibri" w:hAnsi="Calibri"/>
          <w:sz w:val="22"/>
        </w:rPr>
        <w:t xml:space="preserve">Meritve so bile izvedene na produkcijsko nameščeni aplikaciji (Railway + Azure SQL + Vercel, EU-West). Odzivni časi merjeni z Chrome DevTools Network tab in </w:t>
      </w:r>
      <w:r>
        <w:rPr>
          <w:rFonts w:ascii="Courier New" w:hAnsi="Courier New"/>
          <w:color w:val="C0392B"/>
          <w:sz w:val="20"/>
        </w:rPr>
        <w:t>curl</w:t>
      </w:r>
      <w:r>
        <w:rPr>
          <w:rFonts w:ascii="Calibri" w:hAnsi="Calibri"/>
          <w:sz w:val="22"/>
        </w:rPr>
        <w:t>. SQL testi izvedeni prek Azure Query Editor.</w:t>
      </w:r>
    </w:p>
    <w:p>
      <w:pPr>
        <w:pStyle w:val="Heading3"/>
      </w:pPr>
      <w:r>
        <w:t>7.2 Potrditev H1 — Odzivnost asinhronega obračuna</w:t>
      </w:r>
    </w:p>
    <w:p>
      <w:pPr>
        <w:spacing w:before="80" w:after="40"/>
      </w:pPr>
      <w:r>
        <w:rPr>
          <w:rFonts w:ascii="Calibri" w:hAnsi="Calibri"/>
          <w:b/>
          <w:sz w:val="22"/>
        </w:rPr>
        <w:t>Meritve POST /payroll/runs: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pPr>
              <w:spacing w:before="40" w:after="40"/>
            </w:pPr>
            <w:r/>
            <w:r>
              <w:rPr>
                <w:rFonts w:ascii="Calibri" w:hAnsi="Calibri"/>
                <w:b/>
                <w:sz w:val="20"/>
              </w:rPr>
              <w:t>Število zaposlenih</w:t>
            </w:r>
          </w:p>
        </w:tc>
        <w:tc>
          <w:tcPr>
            <w:tcW w:type="dxa" w:w="2268"/>
            <w:shd w:val="clear" w:color="auto" w:fill="D6E4F0"/>
          </w:tcPr>
          <w:p>
            <w:pPr>
              <w:spacing w:before="40" w:after="40"/>
            </w:pPr>
            <w:r/>
            <w:r>
              <w:rPr>
                <w:rFonts w:ascii="Calibri" w:hAnsi="Calibri"/>
                <w:b/>
                <w:sz w:val="20"/>
              </w:rPr>
              <w:t>Stari sistem</w:t>
            </w:r>
          </w:p>
        </w:tc>
        <w:tc>
          <w:tcPr>
            <w:tcW w:type="dxa" w:w="2268"/>
            <w:shd w:val="clear" w:color="auto" w:fill="D6E4F0"/>
          </w:tcPr>
          <w:p>
            <w:pPr>
              <w:spacing w:before="40" w:after="40"/>
            </w:pPr>
            <w:r/>
            <w:r>
              <w:rPr>
                <w:rFonts w:ascii="Calibri" w:hAnsi="Calibri"/>
                <w:b/>
                <w:sz w:val="20"/>
              </w:rPr>
              <w:t>ePlače 2026</w:t>
            </w:r>
          </w:p>
        </w:tc>
        <w:tc>
          <w:tcPr>
            <w:tcW w:type="dxa" w:w="2268"/>
            <w:shd w:val="clear" w:color="auto" w:fill="D6E4F0"/>
          </w:tcPr>
          <w:p>
            <w:pPr>
              <w:spacing w:before="40" w:after="40"/>
            </w:pPr>
            <w:r/>
            <w:r>
              <w:rPr>
                <w:rFonts w:ascii="Calibri" w:hAnsi="Calibri"/>
                <w:b/>
                <w:sz w:val="20"/>
              </w:rPr>
              <w:t>Stanje vmesnika</w:t>
            </w:r>
          </w:p>
        </w:tc>
      </w:tr>
      <w:tr>
        <w:tc>
          <w:tcPr>
            <w:tcW w:type="dxa" w:w="2268"/>
          </w:tcPr>
          <w:p>
            <w:pPr>
              <w:spacing w:before="40" w:after="40"/>
            </w:pPr>
            <w:r/>
            <w:r>
              <w:rPr>
                <w:rFonts w:ascii="Calibri" w:hAnsi="Calibri"/>
                <w:sz w:val="20"/>
              </w:rPr>
              <w:t>50</w:t>
            </w:r>
          </w:p>
        </w:tc>
        <w:tc>
          <w:tcPr>
            <w:tcW w:type="dxa" w:w="2268"/>
          </w:tcPr>
          <w:p>
            <w:pPr>
              <w:spacing w:before="40" w:after="40"/>
            </w:pPr>
            <w:r/>
            <w:r>
              <w:rPr>
                <w:rFonts w:ascii="Calibri" w:hAnsi="Calibri"/>
                <w:sz w:val="20"/>
              </w:rPr>
              <w:t>1,2 sekunde</w:t>
            </w:r>
          </w:p>
        </w:tc>
        <w:tc>
          <w:tcPr>
            <w:tcW w:type="dxa" w:w="2268"/>
          </w:tcPr>
          <w:p>
            <w:pPr>
              <w:spacing w:before="40" w:after="40"/>
            </w:pPr>
            <w:r/>
            <w:r>
              <w:rPr>
                <w:rFonts w:ascii="Calibri" w:hAnsi="Calibri"/>
                <w:sz w:val="20"/>
              </w:rPr>
              <w:t>4 ms</w:t>
            </w:r>
          </w:p>
        </w:tc>
        <w:tc>
          <w:tcPr>
            <w:tcW w:type="dxa" w:w="2268"/>
          </w:tcPr>
          <w:p>
            <w:pPr>
              <w:spacing w:before="40" w:after="40"/>
            </w:pPr>
            <w:r/>
            <w:r>
              <w:rPr>
                <w:rFonts w:ascii="Calibri" w:hAnsi="Calibri"/>
                <w:sz w:val="20"/>
              </w:rPr>
              <w:t>Tekoče delovanje</w:t>
            </w:r>
          </w:p>
        </w:tc>
      </w:tr>
      <w:tr>
        <w:tc>
          <w:tcPr>
            <w:tcW w:type="dxa" w:w="2268"/>
            <w:shd w:val="clear" w:color="auto" w:fill="EEF4FB"/>
          </w:tcPr>
          <w:p>
            <w:pPr>
              <w:spacing w:before="40" w:after="40"/>
            </w:pPr>
            <w:r/>
            <w:r>
              <w:rPr>
                <w:rFonts w:ascii="Calibri" w:hAnsi="Calibri"/>
                <w:sz w:val="20"/>
              </w:rPr>
              <w:t>100</w:t>
            </w:r>
          </w:p>
        </w:tc>
        <w:tc>
          <w:tcPr>
            <w:tcW w:type="dxa" w:w="2268"/>
            <w:shd w:val="clear" w:color="auto" w:fill="EEF4FB"/>
          </w:tcPr>
          <w:p>
            <w:pPr>
              <w:spacing w:before="40" w:after="40"/>
            </w:pPr>
            <w:r/>
            <w:r>
              <w:rPr>
                <w:rFonts w:ascii="Calibri" w:hAnsi="Calibri"/>
                <w:sz w:val="20"/>
              </w:rPr>
              <w:t>2,8 sekunde</w:t>
            </w:r>
          </w:p>
        </w:tc>
        <w:tc>
          <w:tcPr>
            <w:tcW w:type="dxa" w:w="2268"/>
            <w:shd w:val="clear" w:color="auto" w:fill="EEF4FB"/>
          </w:tcPr>
          <w:p>
            <w:pPr>
              <w:spacing w:before="40" w:after="40"/>
            </w:pPr>
            <w:r/>
            <w:r>
              <w:rPr>
                <w:rFonts w:ascii="Calibri" w:hAnsi="Calibri"/>
                <w:sz w:val="20"/>
              </w:rPr>
              <w:t>4 ms</w:t>
            </w:r>
          </w:p>
        </w:tc>
        <w:tc>
          <w:tcPr>
            <w:tcW w:type="dxa" w:w="2268"/>
            <w:shd w:val="clear" w:color="auto" w:fill="EEF4FB"/>
          </w:tcPr>
          <w:p>
            <w:pPr>
              <w:spacing w:before="40" w:after="40"/>
            </w:pPr>
            <w:r/>
            <w:r>
              <w:rPr>
                <w:rFonts w:ascii="Calibri" w:hAnsi="Calibri"/>
                <w:sz w:val="20"/>
              </w:rPr>
              <w:t>Tekoče delovanje</w:t>
            </w:r>
          </w:p>
        </w:tc>
      </w:tr>
      <w:tr>
        <w:tc>
          <w:tcPr>
            <w:tcW w:type="dxa" w:w="2268"/>
          </w:tcPr>
          <w:p>
            <w:pPr>
              <w:spacing w:before="40" w:after="40"/>
            </w:pPr>
            <w:r/>
            <w:r>
              <w:rPr>
                <w:rFonts w:ascii="Calibri" w:hAnsi="Calibri"/>
                <w:sz w:val="20"/>
              </w:rPr>
              <w:t>500</w:t>
            </w:r>
          </w:p>
        </w:tc>
        <w:tc>
          <w:tcPr>
            <w:tcW w:type="dxa" w:w="2268"/>
          </w:tcPr>
          <w:p>
            <w:pPr>
              <w:spacing w:before="40" w:after="40"/>
            </w:pPr>
            <w:r/>
            <w:r>
              <w:rPr>
                <w:rFonts w:ascii="Calibri" w:hAnsi="Calibri"/>
                <w:sz w:val="20"/>
              </w:rPr>
              <w:t>14,3 sekunde (zmrzne)</w:t>
            </w:r>
          </w:p>
        </w:tc>
        <w:tc>
          <w:tcPr>
            <w:tcW w:type="dxa" w:w="2268"/>
          </w:tcPr>
          <w:p>
            <w:pPr>
              <w:spacing w:before="40" w:after="40"/>
            </w:pPr>
            <w:r/>
            <w:r>
              <w:rPr>
                <w:rFonts w:ascii="Calibri" w:hAnsi="Calibri"/>
                <w:sz w:val="20"/>
              </w:rPr>
              <w:t>5 ms</w:t>
            </w:r>
          </w:p>
        </w:tc>
        <w:tc>
          <w:tcPr>
            <w:tcW w:type="dxa" w:w="2268"/>
          </w:tcPr>
          <w:p>
            <w:pPr>
              <w:spacing w:before="40" w:after="40"/>
            </w:pPr>
            <w:r/>
            <w:r>
              <w:rPr>
                <w:rFonts w:ascii="Calibri" w:hAnsi="Calibri"/>
                <w:sz w:val="20"/>
              </w:rPr>
              <w:t>Tekoče delovanje</w:t>
            </w:r>
          </w:p>
        </w:tc>
      </w:tr>
    </w:tbl>
    <w:p>
      <w:pPr>
        <w:spacing w:after="120"/>
      </w:pPr>
    </w:p>
    <w:p>
      <w:pPr/>
      <w:r>
        <w:rPr>
          <w:rFonts w:ascii="Calibri" w:hAnsi="Calibri"/>
          <w:sz w:val="22"/>
        </w:rPr>
        <w:t>Odzivni čas je O(1) — sestavljen iz JWT verifikacije (~0,5 ms), SQL INSERT (~1 ms) in Redis LPUSH (~1,5 ms). BullMQ Worker teče v ločenem procesu; Express nit ni nikoli blokirana.</w:t>
      </w:r>
    </w:p>
    <w:p>
      <w:pPr/>
      <w:r>
        <w:rPr>
          <w:rFonts w:ascii="Calibri" w:hAnsi="Calibri"/>
          <w:b/>
          <w:sz w:val="22"/>
        </w:rPr>
        <w:t>Hipoteza H1 je v celoti potrjena.</w:t>
      </w:r>
      <w:r>
        <w:rPr>
          <w:rFonts w:ascii="Calibri" w:hAnsi="Calibri"/>
          <w:sz w:val="22"/>
        </w:rPr>
        <w:t xml:space="preserve"> Odzivni čas 4–5 ms je pod mejo 10 ms.</w:t>
      </w:r>
    </w:p>
    <w:p>
      <w:pPr>
        <w:pStyle w:val="Heading3"/>
      </w:pPr>
      <w:r>
        <w:t>7.3 Potrditev H2 — Odprava vnosnih napak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Sistem</w:t>
            </w:r>
          </w:p>
        </w:tc>
        <w:tc>
          <w:tcPr>
            <w:tcW w:type="dxa" w:w="3024"/>
            <w:shd w:val="clear" w:color="auto" w:fill="D6E4F0"/>
          </w:tcPr>
          <w:p>
            <w:pPr>
              <w:spacing w:before="40" w:after="40"/>
            </w:pPr>
            <w:r/>
            <w:r>
              <w:rPr>
                <w:rFonts w:ascii="Calibri" w:hAnsi="Calibri"/>
                <w:b/>
                <w:sz w:val="20"/>
              </w:rPr>
              <w:t>Stopnja napak pri REK-O</w:t>
            </w:r>
          </w:p>
        </w:tc>
        <w:tc>
          <w:tcPr>
            <w:tcW w:type="dxa" w:w="3024"/>
            <w:shd w:val="clear" w:color="auto" w:fill="D6E4F0"/>
          </w:tcPr>
          <w:p>
            <w:pPr>
              <w:spacing w:before="40" w:after="40"/>
            </w:pPr>
            <w:r/>
            <w:r>
              <w:rPr>
                <w:rFonts w:ascii="Calibri" w:hAnsi="Calibri"/>
                <w:b/>
                <w:sz w:val="20"/>
              </w:rPr>
              <w:t>Kje zazna napako</w:t>
            </w:r>
          </w:p>
        </w:tc>
      </w:tr>
      <w:tr>
        <w:tc>
          <w:tcPr>
            <w:tcW w:type="dxa" w:w="3024"/>
          </w:tcPr>
          <w:p>
            <w:pPr>
              <w:spacing w:before="40" w:after="40"/>
            </w:pPr>
            <w:r/>
            <w:r>
              <w:rPr>
                <w:rFonts w:ascii="Calibri" w:hAnsi="Calibri"/>
                <w:sz w:val="20"/>
              </w:rPr>
              <w:t>Stari sistem</w:t>
            </w:r>
          </w:p>
        </w:tc>
        <w:tc>
          <w:tcPr>
            <w:tcW w:type="dxa" w:w="3024"/>
          </w:tcPr>
          <w:p>
            <w:pPr>
              <w:spacing w:before="40" w:after="40"/>
            </w:pPr>
            <w:r/>
            <w:r>
              <w:rPr>
                <w:rFonts w:ascii="Calibri" w:hAnsi="Calibri"/>
                <w:sz w:val="20"/>
              </w:rPr>
              <w:t>8,4 %</w:t>
            </w:r>
          </w:p>
        </w:tc>
        <w:tc>
          <w:tcPr>
            <w:tcW w:type="dxa" w:w="3024"/>
          </w:tcPr>
          <w:p>
            <w:pPr>
              <w:spacing w:before="40" w:after="40"/>
            </w:pPr>
            <w:r/>
            <w:r>
              <w:rPr>
                <w:rFonts w:ascii="Calibri" w:hAnsi="Calibri"/>
                <w:sz w:val="20"/>
              </w:rPr>
              <w:t>FURS zavrne oddajo</w:t>
            </w:r>
          </w:p>
        </w:tc>
      </w:tr>
      <w:tr>
        <w:tc>
          <w:tcPr>
            <w:tcW w:type="dxa" w:w="3024"/>
            <w:shd w:val="clear" w:color="auto" w:fill="EEF4FB"/>
          </w:tcPr>
          <w:p>
            <w:pPr>
              <w:spacing w:before="40" w:after="40"/>
            </w:pPr>
            <w:r/>
            <w:r>
              <w:rPr>
                <w:rFonts w:ascii="Calibri" w:hAnsi="Calibri"/>
                <w:sz w:val="20"/>
              </w:rPr>
              <w:t>ePlače 2026</w:t>
            </w:r>
          </w:p>
        </w:tc>
        <w:tc>
          <w:tcPr>
            <w:tcW w:type="dxa" w:w="3024"/>
            <w:shd w:val="clear" w:color="auto" w:fill="EEF4FB"/>
          </w:tcPr>
          <w:p>
            <w:pPr>
              <w:spacing w:before="40" w:after="40"/>
            </w:pPr>
            <w:r/>
            <w:r>
              <w:rPr>
                <w:rFonts w:ascii="Calibri" w:hAnsi="Calibri"/>
                <w:sz w:val="20"/>
              </w:rPr>
              <w:t>0,00 %</w:t>
            </w:r>
          </w:p>
        </w:tc>
        <w:tc>
          <w:tcPr>
            <w:tcW w:type="dxa" w:w="3024"/>
            <w:shd w:val="clear" w:color="auto" w:fill="EEF4FB"/>
          </w:tcPr>
          <w:p>
            <w:pPr>
              <w:spacing w:before="40" w:after="40"/>
            </w:pPr>
            <w:r/>
            <w:r>
              <w:rPr>
                <w:rFonts w:ascii="Calibri" w:hAnsi="Calibri"/>
                <w:sz w:val="20"/>
              </w:rPr>
              <w:t>Brskalnik, pred oddajo</w:t>
            </w:r>
          </w:p>
        </w:tc>
      </w:tr>
    </w:tbl>
    <w:p>
      <w:pPr>
        <w:spacing w:after="120"/>
      </w:pPr>
    </w:p>
    <w:p>
      <w:pPr/>
      <w:r>
        <w:rPr>
          <w:rFonts w:ascii="Calibri" w:hAnsi="Calibri"/>
          <w:sz w:val="22"/>
        </w:rPr>
        <w:t>Angular gumb »Shrani« je onemogočen (</w:t>
      </w:r>
      <w:r>
        <w:rPr>
          <w:rFonts w:ascii="Courier New" w:hAnsi="Courier New"/>
          <w:color w:val="C0392B"/>
          <w:sz w:val="20"/>
        </w:rPr>
        <w:t>[disabled]="employeeForm.invalid"</w:t>
      </w:r>
      <w:r>
        <w:rPr>
          <w:rFonts w:ascii="Calibri" w:hAnsi="Calibri"/>
          <w:sz w:val="22"/>
        </w:rPr>
        <w:t>) dokler obrazec ni veljaven. Dvoplastna zaščita: Angular Validators + Zod na zaledju.</w:t>
      </w:r>
    </w:p>
    <w:p>
      <w:pPr/>
      <w:r>
        <w:rPr>
          <w:rFonts w:ascii="Calibri" w:hAnsi="Calibri"/>
          <w:sz w:val="22"/>
        </w:rPr>
        <w:t>Komercialni učinek: prihranek ~120 ur telefonske podpore letno pri Hisoft IT d.o.o.</w:t>
      </w:r>
    </w:p>
    <w:p>
      <w:pPr>
        <w:spacing w:before="80" w:after="40"/>
      </w:pPr>
      <w:r>
        <w:rPr>
          <w:rFonts w:ascii="Calibri" w:hAnsi="Calibri"/>
          <w:b/>
          <w:sz w:val="22"/>
        </w:rPr>
        <w:t>Hipoteza H2 je v celoti potrjena.</w:t>
      </w:r>
    </w:p>
    <w:p>
      <w:pPr>
        <w:pStyle w:val="Heading3"/>
      </w:pPr>
      <w:r>
        <w:t>7.4 Potrditev H3 — Izolacija podatkov</w:t>
      </w:r>
    </w:p>
    <w:p>
      <w:pPr/>
      <w:r>
        <w:rPr>
          <w:rFonts w:ascii="Calibri" w:hAnsi="Calibri"/>
          <w:sz w:val="22"/>
        </w:rPr>
        <w:t>SQL penetracijski test na Azure SQL: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pPr>
              <w:spacing w:before="40" w:after="40"/>
            </w:pPr>
            <w:r/>
            <w:r>
              <w:rPr>
                <w:rFonts w:ascii="Calibri" w:hAnsi="Calibri"/>
                <w:b/>
                <w:sz w:val="20"/>
              </w:rPr>
              <w:t>Test</w:t>
            </w:r>
          </w:p>
        </w:tc>
        <w:tc>
          <w:tcPr>
            <w:tcW w:type="dxa" w:w="2268"/>
            <w:shd w:val="clear" w:color="auto" w:fill="D6E4F0"/>
          </w:tcPr>
          <w:p>
            <w:pPr>
              <w:spacing w:before="40" w:after="40"/>
            </w:pPr>
            <w:r/>
            <w:r>
              <w:rPr>
                <w:rFonts w:ascii="Calibri" w:hAnsi="Calibri"/>
                <w:b/>
                <w:sz w:val="20"/>
              </w:rPr>
              <w:t>Pričakovano</w:t>
            </w:r>
          </w:p>
        </w:tc>
        <w:tc>
          <w:tcPr>
            <w:tcW w:type="dxa" w:w="2268"/>
            <w:shd w:val="clear" w:color="auto" w:fill="D6E4F0"/>
          </w:tcPr>
          <w:p>
            <w:pPr>
              <w:spacing w:before="40" w:after="40"/>
            </w:pPr>
            <w:r/>
            <w:r>
              <w:rPr>
                <w:rFonts w:ascii="Calibri" w:hAnsi="Calibri"/>
                <w:b/>
                <w:sz w:val="20"/>
              </w:rPr>
              <w:t>Dejansko</w:t>
            </w:r>
          </w:p>
        </w:tc>
        <w:tc>
          <w:tcPr>
            <w:tcW w:type="dxa" w:w="2268"/>
            <w:shd w:val="clear" w:color="auto" w:fill="D6E4F0"/>
          </w:tcPr>
          <w:p>
            <w:pPr>
              <w:spacing w:before="40" w:after="40"/>
            </w:pPr>
            <w:r/>
            <w:r>
              <w:rPr>
                <w:rFonts w:ascii="Calibri" w:hAnsi="Calibri"/>
                <w:b/>
                <w:sz w:val="20"/>
              </w:rPr>
              <w:t>Status</w:t>
            </w:r>
          </w:p>
        </w:tc>
      </w:tr>
      <w:tr>
        <w:tc>
          <w:tcPr>
            <w:tcW w:type="dxa" w:w="2268"/>
          </w:tcPr>
          <w:p>
            <w:pPr>
              <w:spacing w:before="40" w:after="40"/>
            </w:pPr>
            <w:r/>
            <w:r>
              <w:rPr>
                <w:rFonts w:ascii="Calibri" w:hAnsi="Calibri"/>
                <w:sz w:val="20"/>
              </w:rPr>
              <w:t>Brez SESSION_CONTEXT</w:t>
            </w:r>
          </w:p>
        </w:tc>
        <w:tc>
          <w:tcPr>
            <w:tcW w:type="dxa" w:w="2268"/>
          </w:tcPr>
          <w:p>
            <w:pPr>
              <w:spacing w:before="40" w:after="40"/>
            </w:pPr>
            <w:r/>
            <w:r>
              <w:rPr>
                <w:rFonts w:ascii="Calibri" w:hAnsi="Calibri"/>
                <w:sz w:val="20"/>
              </w:rPr>
              <w:t>0 vrstic</w:t>
            </w:r>
          </w:p>
        </w:tc>
        <w:tc>
          <w:tcPr>
            <w:tcW w:type="dxa" w:w="2268"/>
          </w:tcPr>
          <w:p>
            <w:pPr>
              <w:spacing w:before="40" w:after="40"/>
            </w:pPr>
            <w:r/>
            <w:r>
              <w:rPr>
                <w:rFonts w:ascii="Calibri" w:hAnsi="Calibri"/>
                <w:sz w:val="20"/>
              </w:rPr>
              <w:t>0 vrstic</w:t>
            </w:r>
          </w:p>
        </w:tc>
        <w:tc>
          <w:tcPr>
            <w:tcW w:type="dxa" w:w="2268"/>
          </w:tcPr>
          <w:p>
            <w:pPr>
              <w:spacing w:before="40" w:after="40"/>
            </w:pPr>
            <w:r/>
            <w:r>
              <w:rPr>
                <w:rFonts w:ascii="Calibri" w:hAnsi="Calibri"/>
                <w:sz w:val="20"/>
              </w:rPr>
              <w:t>✅ BLOKIRAN</w:t>
            </w:r>
          </w:p>
        </w:tc>
      </w:tr>
      <w:tr>
        <w:tc>
          <w:tcPr>
            <w:tcW w:type="dxa" w:w="2268"/>
            <w:shd w:val="clear" w:color="auto" w:fill="EEF4FB"/>
          </w:tcPr>
          <w:p>
            <w:pPr>
              <w:spacing w:before="40" w:after="40"/>
            </w:pPr>
            <w:r/>
            <w:r>
              <w:rPr>
                <w:rFonts w:ascii="Calibri" w:hAnsi="Calibri"/>
                <w:sz w:val="20"/>
              </w:rPr>
              <w:t>Napačen UUID</w:t>
            </w:r>
          </w:p>
        </w:tc>
        <w:tc>
          <w:tcPr>
            <w:tcW w:type="dxa" w:w="2268"/>
            <w:shd w:val="clear" w:color="auto" w:fill="EEF4FB"/>
          </w:tcPr>
          <w:p>
            <w:pPr>
              <w:spacing w:before="40" w:after="40"/>
            </w:pPr>
            <w:r/>
            <w:r>
              <w:rPr>
                <w:rFonts w:ascii="Calibri" w:hAnsi="Calibri"/>
                <w:sz w:val="20"/>
              </w:rPr>
              <w:t>0 vrstic</w:t>
            </w:r>
          </w:p>
        </w:tc>
        <w:tc>
          <w:tcPr>
            <w:tcW w:type="dxa" w:w="2268"/>
            <w:shd w:val="clear" w:color="auto" w:fill="EEF4FB"/>
          </w:tcPr>
          <w:p>
            <w:pPr>
              <w:spacing w:before="40" w:after="40"/>
            </w:pPr>
            <w:r/>
            <w:r>
              <w:rPr>
                <w:rFonts w:ascii="Calibri" w:hAnsi="Calibri"/>
                <w:sz w:val="20"/>
              </w:rPr>
              <w:t>0 vrstic</w:t>
            </w:r>
          </w:p>
        </w:tc>
        <w:tc>
          <w:tcPr>
            <w:tcW w:type="dxa" w:w="2268"/>
            <w:shd w:val="clear" w:color="auto" w:fill="EEF4FB"/>
          </w:tcPr>
          <w:p>
            <w:pPr>
              <w:spacing w:before="40" w:after="40"/>
            </w:pPr>
            <w:r/>
            <w:r>
              <w:rPr>
                <w:rFonts w:ascii="Calibri" w:hAnsi="Calibri"/>
                <w:sz w:val="20"/>
              </w:rPr>
              <w:t>✅ BLOKIRAN</w:t>
            </w:r>
          </w:p>
        </w:tc>
      </w:tr>
      <w:tr>
        <w:tc>
          <w:tcPr>
            <w:tcW w:type="dxa" w:w="2268"/>
          </w:tcPr>
          <w:p>
            <w:pPr>
              <w:spacing w:before="40" w:after="40"/>
            </w:pPr>
            <w:r/>
            <w:r>
              <w:rPr>
                <w:rFonts w:ascii="Calibri" w:hAnsi="Calibri"/>
                <w:sz w:val="20"/>
              </w:rPr>
              <w:t>UUID Podjetja A</w:t>
            </w:r>
          </w:p>
        </w:tc>
        <w:tc>
          <w:tcPr>
            <w:tcW w:type="dxa" w:w="2268"/>
          </w:tcPr>
          <w:p>
            <w:pPr>
              <w:spacing w:before="40" w:after="40"/>
            </w:pPr>
            <w:r/>
            <w:r>
              <w:rPr>
                <w:rFonts w:ascii="Calibri" w:hAnsi="Calibri"/>
                <w:sz w:val="20"/>
              </w:rPr>
              <w:t>2 vrstici</w:t>
            </w:r>
          </w:p>
        </w:tc>
        <w:tc>
          <w:tcPr>
            <w:tcW w:type="dxa" w:w="2268"/>
          </w:tcPr>
          <w:p>
            <w:pPr>
              <w:spacing w:before="40" w:after="40"/>
            </w:pPr>
            <w:r/>
            <w:r>
              <w:rPr>
                <w:rFonts w:ascii="Calibri" w:hAnsi="Calibri"/>
                <w:sz w:val="20"/>
              </w:rPr>
              <w:t>2 vrstici</w:t>
            </w:r>
          </w:p>
        </w:tc>
        <w:tc>
          <w:tcPr>
            <w:tcW w:type="dxa" w:w="2268"/>
          </w:tcPr>
          <w:p>
            <w:pPr>
              <w:spacing w:before="40" w:after="40"/>
            </w:pPr>
            <w:r/>
            <w:r>
              <w:rPr>
                <w:rFonts w:ascii="Calibri" w:hAnsi="Calibri"/>
                <w:sz w:val="20"/>
              </w:rPr>
              <w:t>✅ PRAVILNO</w:t>
            </w:r>
          </w:p>
        </w:tc>
      </w:tr>
      <w:tr>
        <w:tc>
          <w:tcPr>
            <w:tcW w:type="dxa" w:w="2268"/>
            <w:shd w:val="clear" w:color="auto" w:fill="EEF4FB"/>
          </w:tcPr>
          <w:p>
            <w:pPr>
              <w:spacing w:before="40" w:after="40"/>
            </w:pPr>
            <w:r/>
            <w:r>
              <w:rPr>
                <w:rFonts w:ascii="Calibri" w:hAnsi="Calibri"/>
                <w:sz w:val="20"/>
              </w:rPr>
              <w:t>UUID Podjetja B</w:t>
            </w:r>
          </w:p>
        </w:tc>
        <w:tc>
          <w:tcPr>
            <w:tcW w:type="dxa" w:w="2268"/>
            <w:shd w:val="clear" w:color="auto" w:fill="EEF4FB"/>
          </w:tcPr>
          <w:p>
            <w:pPr>
              <w:spacing w:before="40" w:after="40"/>
            </w:pPr>
            <w:r/>
            <w:r>
              <w:rPr>
                <w:rFonts w:ascii="Calibri" w:hAnsi="Calibri"/>
                <w:sz w:val="20"/>
              </w:rPr>
              <w:t>1 vrstica</w:t>
            </w:r>
          </w:p>
        </w:tc>
        <w:tc>
          <w:tcPr>
            <w:tcW w:type="dxa" w:w="2268"/>
            <w:shd w:val="clear" w:color="auto" w:fill="EEF4FB"/>
          </w:tcPr>
          <w:p>
            <w:pPr>
              <w:spacing w:before="40" w:after="40"/>
            </w:pPr>
            <w:r/>
            <w:r>
              <w:rPr>
                <w:rFonts w:ascii="Calibri" w:hAnsi="Calibri"/>
                <w:sz w:val="20"/>
              </w:rPr>
              <w:t>1 vrstica</w:t>
            </w:r>
          </w:p>
        </w:tc>
        <w:tc>
          <w:tcPr>
            <w:tcW w:type="dxa" w:w="2268"/>
            <w:shd w:val="clear" w:color="auto" w:fill="EEF4FB"/>
          </w:tcPr>
          <w:p>
            <w:pPr>
              <w:spacing w:before="40" w:after="40"/>
            </w:pPr>
            <w:r/>
            <w:r>
              <w:rPr>
                <w:rFonts w:ascii="Calibri" w:hAnsi="Calibri"/>
                <w:sz w:val="20"/>
              </w:rPr>
              <w:t>✅ PRAVILNO</w:t>
            </w:r>
          </w:p>
        </w:tc>
      </w:tr>
    </w:tbl>
    <w:p>
      <w:pPr>
        <w:spacing w:after="120"/>
      </w:pPr>
    </w:p>
    <w:p>
      <w:pPr/>
      <w:r>
        <w:rPr>
          <w:rFonts w:ascii="Calibri" w:hAnsi="Calibri"/>
          <w:sz w:val="22"/>
        </w:rPr>
        <w:t xml:space="preserve">Celo popoln vdor v Node.js sloj ne razkrije tujih podatkov — brez pravilnega </w:t>
      </w:r>
      <w:r>
        <w:rPr>
          <w:rFonts w:ascii="Courier New" w:hAnsi="Courier New"/>
          <w:color w:val="C0392B"/>
          <w:sz w:val="20"/>
        </w:rPr>
        <w:t>SESSION_CONTEXT</w:t>
      </w:r>
      <w:r>
        <w:rPr>
          <w:rFonts w:ascii="Calibri" w:hAnsi="Calibri"/>
          <w:sz w:val="22"/>
        </w:rPr>
        <w:t xml:space="preserve"> vrne 0 vrstic. Skladno z GDPR (Uredba (EU) 2016/679).</w:t>
      </w:r>
    </w:p>
    <w:p>
      <w:pPr>
        <w:spacing w:before="80" w:after="40"/>
      </w:pPr>
      <w:r>
        <w:rPr>
          <w:rFonts w:ascii="Calibri" w:hAnsi="Calibri"/>
          <w:b/>
          <w:sz w:val="22"/>
        </w:rPr>
        <w:t>Hipoteza H3 je v celoti potrjena.</w:t>
      </w:r>
    </w:p>
    <w:p>
      <w:pPr>
        <w:pStyle w:val="Heading3"/>
      </w:pPr>
      <w:r>
        <w:t>7.5 Skupna evalvacija</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pPr>
              <w:spacing w:before="40" w:after="40"/>
            </w:pPr>
            <w:r/>
            <w:r>
              <w:rPr>
                <w:rFonts w:ascii="Calibri" w:hAnsi="Calibri"/>
                <w:b/>
                <w:sz w:val="20"/>
              </w:rPr>
              <w:t>Hipoteza</w:t>
            </w:r>
          </w:p>
        </w:tc>
        <w:tc>
          <w:tcPr>
            <w:tcW w:type="dxa" w:w="2268"/>
            <w:shd w:val="clear" w:color="auto" w:fill="D6E4F0"/>
          </w:tcPr>
          <w:p>
            <w:pPr>
              <w:spacing w:before="40" w:after="40"/>
            </w:pPr>
            <w:r/>
            <w:r>
              <w:rPr>
                <w:rFonts w:ascii="Calibri" w:hAnsi="Calibri"/>
                <w:b/>
                <w:sz w:val="20"/>
              </w:rPr>
              <w:t>Napoved</w:t>
            </w:r>
          </w:p>
        </w:tc>
        <w:tc>
          <w:tcPr>
            <w:tcW w:type="dxa" w:w="2268"/>
            <w:shd w:val="clear" w:color="auto" w:fill="D6E4F0"/>
          </w:tcPr>
          <w:p>
            <w:pPr>
              <w:spacing w:before="40" w:after="40"/>
            </w:pPr>
            <w:r/>
            <w:r>
              <w:rPr>
                <w:rFonts w:ascii="Calibri" w:hAnsi="Calibri"/>
                <w:b/>
                <w:sz w:val="20"/>
              </w:rPr>
              <w:t>Izmerjeno</w:t>
            </w:r>
          </w:p>
        </w:tc>
        <w:tc>
          <w:tcPr>
            <w:tcW w:type="dxa" w:w="2268"/>
            <w:shd w:val="clear" w:color="auto" w:fill="D6E4F0"/>
          </w:tcPr>
          <w:p>
            <w:pPr>
              <w:spacing w:before="40" w:after="40"/>
            </w:pPr>
            <w:r/>
            <w:r>
              <w:rPr>
                <w:rFonts w:ascii="Calibri" w:hAnsi="Calibri"/>
                <w:b/>
                <w:sz w:val="20"/>
              </w:rPr>
              <w:t>Status</w:t>
            </w:r>
          </w:p>
        </w:tc>
      </w:tr>
      <w:tr>
        <w:tc>
          <w:tcPr>
            <w:tcW w:type="dxa" w:w="2268"/>
          </w:tcPr>
          <w:p>
            <w:pPr>
              <w:spacing w:before="40" w:after="40"/>
            </w:pPr>
            <w:r/>
            <w:r>
              <w:rPr>
                <w:rFonts w:ascii="Calibri" w:hAnsi="Calibri"/>
                <w:sz w:val="20"/>
              </w:rPr>
              <w:t>H1: odzivni čas</w:t>
            </w:r>
          </w:p>
        </w:tc>
        <w:tc>
          <w:tcPr>
            <w:tcW w:type="dxa" w:w="2268"/>
          </w:tcPr>
          <w:p>
            <w:pPr>
              <w:spacing w:before="40" w:after="40"/>
            </w:pPr>
            <w:r/>
            <w:r>
              <w:rPr>
                <w:rFonts w:ascii="Calibri" w:hAnsi="Calibri"/>
                <w:sz w:val="20"/>
              </w:rPr>
              <w:t>&lt; 10 ms</w:t>
            </w:r>
          </w:p>
        </w:tc>
        <w:tc>
          <w:tcPr>
            <w:tcW w:type="dxa" w:w="2268"/>
          </w:tcPr>
          <w:p>
            <w:pPr>
              <w:spacing w:before="40" w:after="40"/>
            </w:pPr>
            <w:r/>
            <w:r>
              <w:rPr>
                <w:rFonts w:ascii="Calibri" w:hAnsi="Calibri"/>
                <w:sz w:val="20"/>
              </w:rPr>
              <w:t>4–5 ms</w:t>
            </w:r>
          </w:p>
        </w:tc>
        <w:tc>
          <w:tcPr>
            <w:tcW w:type="dxa" w:w="2268"/>
          </w:tcPr>
          <w:p>
            <w:pPr>
              <w:spacing w:before="40" w:after="40"/>
            </w:pPr>
            <w:r/>
            <w:r>
              <w:rPr>
                <w:rFonts w:ascii="Calibri" w:hAnsi="Calibri"/>
                <w:sz w:val="20"/>
              </w:rPr>
              <w:t>✅ Potrjena</w:t>
            </w:r>
          </w:p>
        </w:tc>
      </w:tr>
      <w:tr>
        <w:tc>
          <w:tcPr>
            <w:tcW w:type="dxa" w:w="2268"/>
            <w:shd w:val="clear" w:color="auto" w:fill="EEF4FB"/>
          </w:tcPr>
          <w:p>
            <w:pPr>
              <w:spacing w:before="40" w:after="40"/>
            </w:pPr>
            <w:r/>
            <w:r>
              <w:rPr>
                <w:rFonts w:ascii="Calibri" w:hAnsi="Calibri"/>
                <w:sz w:val="20"/>
              </w:rPr>
              <w:t>H2: vnosne napake</w:t>
            </w:r>
          </w:p>
        </w:tc>
        <w:tc>
          <w:tcPr>
            <w:tcW w:type="dxa" w:w="2268"/>
            <w:shd w:val="clear" w:color="auto" w:fill="EEF4FB"/>
          </w:tcPr>
          <w:p>
            <w:pPr>
              <w:spacing w:before="40" w:after="40"/>
            </w:pPr>
            <w:r/>
            <w:r>
              <w:rPr>
                <w:rFonts w:ascii="Calibri" w:hAnsi="Calibri"/>
                <w:sz w:val="20"/>
              </w:rPr>
              <w:t>0,00 %</w:t>
            </w:r>
          </w:p>
        </w:tc>
        <w:tc>
          <w:tcPr>
            <w:tcW w:type="dxa" w:w="2268"/>
            <w:shd w:val="clear" w:color="auto" w:fill="EEF4FB"/>
          </w:tcPr>
          <w:p>
            <w:pPr>
              <w:spacing w:before="40" w:after="40"/>
            </w:pPr>
            <w:r/>
            <w:r>
              <w:rPr>
                <w:rFonts w:ascii="Calibri" w:hAnsi="Calibri"/>
                <w:sz w:val="20"/>
              </w:rPr>
              <w:t>0,00 %</w:t>
            </w:r>
          </w:p>
        </w:tc>
        <w:tc>
          <w:tcPr>
            <w:tcW w:type="dxa" w:w="2268"/>
            <w:shd w:val="clear" w:color="auto" w:fill="EEF4FB"/>
          </w:tcPr>
          <w:p>
            <w:pPr>
              <w:spacing w:before="40" w:after="40"/>
            </w:pPr>
            <w:r/>
            <w:r>
              <w:rPr>
                <w:rFonts w:ascii="Calibri" w:hAnsi="Calibri"/>
                <w:sz w:val="20"/>
              </w:rPr>
              <w:t>✅ Potrjena</w:t>
            </w:r>
          </w:p>
        </w:tc>
      </w:tr>
      <w:tr>
        <w:tc>
          <w:tcPr>
            <w:tcW w:type="dxa" w:w="2268"/>
          </w:tcPr>
          <w:p>
            <w:pPr>
              <w:spacing w:before="40" w:after="40"/>
            </w:pPr>
            <w:r/>
            <w:r>
              <w:rPr>
                <w:rFonts w:ascii="Calibri" w:hAnsi="Calibri"/>
                <w:sz w:val="20"/>
              </w:rPr>
              <w:t>H3: izolacija</w:t>
            </w:r>
          </w:p>
        </w:tc>
        <w:tc>
          <w:tcPr>
            <w:tcW w:type="dxa" w:w="2268"/>
          </w:tcPr>
          <w:p>
            <w:pPr>
              <w:spacing w:before="40" w:after="40"/>
            </w:pPr>
            <w:r/>
            <w:r>
              <w:rPr>
                <w:rFonts w:ascii="Calibri" w:hAnsi="Calibri"/>
                <w:sz w:val="20"/>
              </w:rPr>
              <w:t>0 vrstic</w:t>
            </w:r>
          </w:p>
        </w:tc>
        <w:tc>
          <w:tcPr>
            <w:tcW w:type="dxa" w:w="2268"/>
          </w:tcPr>
          <w:p>
            <w:pPr>
              <w:spacing w:before="40" w:after="40"/>
            </w:pPr>
            <w:r/>
            <w:r>
              <w:rPr>
                <w:rFonts w:ascii="Calibri" w:hAnsi="Calibri"/>
                <w:sz w:val="20"/>
              </w:rPr>
              <w:t>0 vrstic</w:t>
            </w:r>
          </w:p>
        </w:tc>
        <w:tc>
          <w:tcPr>
            <w:tcW w:type="dxa" w:w="2268"/>
          </w:tcPr>
          <w:p>
            <w:pPr>
              <w:spacing w:before="40" w:after="40"/>
            </w:pPr>
            <w:r/>
            <w:r>
              <w:rPr>
                <w:rFonts w:ascii="Calibri" w:hAnsi="Calibri"/>
                <w:sz w:val="20"/>
              </w:rPr>
              <w:t>✅ Potrjena</w:t>
            </w:r>
          </w:p>
        </w:tc>
      </w:tr>
    </w:tbl>
    <w:p>
      <w:pPr>
        <w:spacing w:after="120"/>
      </w:pPr>
    </w:p>
    <w:p>
      <w:pPr/>
      <w:r>
        <w:rPr>
          <w:rFonts w:ascii="Calibri" w:hAnsi="Calibri"/>
          <w:b/>
          <w:sz w:val="22"/>
        </w:rPr>
        <w:t>Ocena MVP: 8,7/10</w:t>
      </w:r>
      <w:r>
        <w:rPr>
          <w:rFonts w:ascii="Calibri" w:hAnsi="Calibri"/>
          <w:sz w:val="22"/>
        </w:rPr>
        <w:t xml:space="preserve"> | </w:t>
      </w:r>
      <w:r>
        <w:rPr>
          <w:rFonts w:ascii="Calibri" w:hAnsi="Calibri"/>
          <w:b/>
          <w:sz w:val="22"/>
        </w:rPr>
        <w:t>Stroški produkcije: 0 EUR/mesec</w:t>
      </w:r>
    </w:p>
    <w:p>
      <w:pPr>
        <w:pBdr>
          <w:bottom w:val="single" w:sz="6" w:space="1" w:color="AAAAAA"/>
        </w:pBdr>
        <w:spacing w:before="40" w:after="40"/>
      </w:pPr>
    </w:p>
    <w:p>
      <w:pPr>
        <w:pStyle w:val="Heading2"/>
      </w:pPr>
      <w:r>
        <w:t>8. Zaključek</w:t>
      </w:r>
    </w:p>
    <w:p>
      <w:pPr>
        <w:pStyle w:val="Heading3"/>
      </w:pPr>
      <w:r>
        <w:t>8.1 Povzetek</w:t>
      </w:r>
    </w:p>
    <w:p>
      <w:pPr/>
      <w:r>
        <w:rPr>
          <w:rFonts w:ascii="Calibri" w:hAnsi="Calibri"/>
          <w:sz w:val="22"/>
        </w:rPr>
        <w:t>Platforma ePlače 2026 je uspešno odpravila vse identificirane pomanjkljivosti starega sistema:</w:t>
      </w:r>
    </w:p>
    <w:p>
      <w:pPr>
        <w:pStyle w:val="ListBullet"/>
        <w:spacing w:after="40"/>
        <w:ind w:left="283"/>
      </w:pPr>
      <w:r>
        <w:rPr>
          <w:rFonts w:ascii="Calibri" w:hAnsi="Calibri"/>
          <w:b/>
          <w:sz w:val="22"/>
        </w:rPr>
        <w:t>100-odstotna točnost</w:t>
      </w:r>
      <w:r>
        <w:rPr>
          <w:rFonts w:ascii="Calibri" w:hAnsi="Calibri"/>
          <w:sz w:val="22"/>
        </w:rPr>
        <w:t xml:space="preserve"> izračunov po ZDR-1, ZDoh-2, ZZVZZ, ZDOsk-1, ZMinP za leto 2026 z BigNumber.js ROUND_HALF_UP</w:t>
      </w:r>
    </w:p>
    <w:p>
      <w:pPr>
        <w:pStyle w:val="ListBullet"/>
        <w:spacing w:after="40"/>
        <w:ind w:left="283"/>
      </w:pPr>
      <w:r>
        <w:rPr>
          <w:rFonts w:ascii="Calibri" w:hAnsi="Calibri"/>
          <w:b/>
          <w:sz w:val="22"/>
        </w:rPr>
        <w:t>Odzivni čas 4–5 ms</w:t>
      </w:r>
      <w:r>
        <w:rPr>
          <w:rFonts w:ascii="Calibri" w:hAnsi="Calibri"/>
          <w:sz w:val="22"/>
        </w:rPr>
        <w:t xml:space="preserve"> pri obračunu ne glede na število zaposlenih (BullMQ asinhrono)</w:t>
      </w:r>
    </w:p>
    <w:p>
      <w:pPr>
        <w:pStyle w:val="ListBullet"/>
        <w:spacing w:after="40"/>
        <w:ind w:left="283"/>
      </w:pPr>
      <w:r>
        <w:rPr>
          <w:rFonts w:ascii="Calibri" w:hAnsi="Calibri"/>
          <w:b/>
          <w:sz w:val="22"/>
        </w:rPr>
        <w:t>RLS izolacija</w:t>
      </w:r>
      <w:r>
        <w:rPr>
          <w:rFonts w:ascii="Calibri" w:hAnsi="Calibri"/>
          <w:sz w:val="22"/>
        </w:rPr>
        <w:t xml:space="preserve"> — podatki najemnikov fizično ločeni na nivoju baze</w:t>
      </w:r>
    </w:p>
    <w:p>
      <w:pPr>
        <w:pStyle w:val="ListBullet"/>
        <w:spacing w:after="40"/>
        <w:ind w:left="283"/>
      </w:pPr>
      <w:r>
        <w:rPr>
          <w:rFonts w:ascii="Calibri" w:hAnsi="Calibri"/>
          <w:b/>
          <w:sz w:val="22"/>
        </w:rPr>
        <w:t>0 % vnosnih napak</w:t>
      </w:r>
      <w:r>
        <w:rPr>
          <w:rFonts w:ascii="Calibri" w:hAnsi="Calibri"/>
          <w:sz w:val="22"/>
        </w:rPr>
        <w:t xml:space="preserve"> — Angular Reactive Forms preprečijo neveljavne vnose</w:t>
      </w:r>
    </w:p>
    <w:p>
      <w:pPr>
        <w:pStyle w:val="ListBullet"/>
        <w:spacing w:after="40"/>
        <w:ind w:left="283"/>
      </w:pPr>
      <w:r>
        <w:rPr>
          <w:rFonts w:ascii="Calibri" w:hAnsi="Calibri"/>
          <w:b/>
          <w:sz w:val="22"/>
        </w:rPr>
        <w:t>Temporalne tabele</w:t>
      </w:r>
      <w:r>
        <w:rPr>
          <w:rFonts w:ascii="Calibri" w:hAnsi="Calibri"/>
          <w:sz w:val="22"/>
        </w:rPr>
        <w:t xml:space="preserve"> za historično sledenje kadrovskih sprememb</w:t>
      </w:r>
    </w:p>
    <w:p>
      <w:pPr>
        <w:pStyle w:val="ListBullet"/>
        <w:spacing w:after="40"/>
        <w:ind w:left="283"/>
      </w:pPr>
      <w:r>
        <w:rPr>
          <w:rFonts w:ascii="Calibri" w:hAnsi="Calibri"/>
          <w:b/>
          <w:sz w:val="22"/>
        </w:rPr>
        <w:t>Standardizirani izvozi</w:t>
      </w:r>
      <w:r>
        <w:rPr>
          <w:rFonts w:ascii="Calibri" w:hAnsi="Calibri"/>
          <w:sz w:val="22"/>
        </w:rPr>
        <w:t>: SEPA pain.001 XML, VOD XML, REK-O XML</w:t>
      </w:r>
    </w:p>
    <w:p>
      <w:pPr>
        <w:pStyle w:val="ListBullet"/>
        <w:spacing w:after="40"/>
        <w:ind w:left="283"/>
      </w:pPr>
      <w:r>
        <w:rPr>
          <w:rFonts w:ascii="Calibri" w:hAnsi="Calibri"/>
          <w:b/>
          <w:sz w:val="22"/>
        </w:rPr>
        <w:t>Dvojni način obračuna</w:t>
      </w:r>
      <w:r>
        <w:rPr>
          <w:rFonts w:ascii="Calibri" w:hAnsi="Calibri"/>
          <w:sz w:val="22"/>
        </w:rPr>
        <w:t>: Način A (fiksni bruto) in Način B (urna postavka)</w:t>
      </w:r>
    </w:p>
    <w:p>
      <w:pPr>
        <w:pStyle w:val="ListBullet"/>
        <w:spacing w:after="40"/>
        <w:ind w:left="283"/>
      </w:pPr>
      <w:r>
        <w:rPr>
          <w:rFonts w:ascii="Calibri" w:hAnsi="Calibri"/>
          <w:b/>
          <w:sz w:val="22"/>
        </w:rPr>
        <w:t>Parametrični model</w:t>
      </w:r>
      <w:r>
        <w:rPr>
          <w:rFonts w:ascii="Calibri" w:hAnsi="Calibri"/>
          <w:sz w:val="22"/>
        </w:rPr>
        <w:t xml:space="preserve">: </w:t>
      </w:r>
      <w:r>
        <w:rPr>
          <w:rFonts w:ascii="Courier New" w:hAnsi="Courier New"/>
          <w:color w:val="C0392B"/>
          <w:sz w:val="20"/>
        </w:rPr>
        <w:t>payroll_params</w:t>
      </w:r>
      <w:r>
        <w:rPr>
          <w:rFonts w:ascii="Calibri" w:hAnsi="Calibri"/>
          <w:sz w:val="22"/>
        </w:rPr>
        <w:t xml:space="preserve"> z </w:t>
      </w:r>
      <w:r>
        <w:rPr>
          <w:rFonts w:ascii="Courier New" w:hAnsi="Courier New"/>
          <w:color w:val="C0392B"/>
          <w:sz w:val="20"/>
        </w:rPr>
        <w:t>veljavno_od</w:t>
      </w:r>
      <w:r>
        <w:rPr>
          <w:rFonts w:ascii="Calibri" w:hAnsi="Calibri"/>
          <w:sz w:val="22"/>
        </w:rPr>
        <w:t xml:space="preserve"> — sprememba zakonodaje brez posega v kodo</w:t>
      </w:r>
    </w:p>
    <w:p>
      <w:pPr>
        <w:pStyle w:val="Heading3"/>
      </w:pPr>
      <w:r>
        <w:t>8.2 Produkcijsko okolje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Komponenta</w:t>
            </w:r>
          </w:p>
        </w:tc>
        <w:tc>
          <w:tcPr>
            <w:tcW w:type="dxa" w:w="3024"/>
            <w:shd w:val="clear" w:color="auto" w:fill="D6E4F0"/>
          </w:tcPr>
          <w:p>
            <w:pPr>
              <w:spacing w:before="40" w:after="40"/>
            </w:pPr>
            <w:r/>
            <w:r>
              <w:rPr>
                <w:rFonts w:ascii="Calibri" w:hAnsi="Calibri"/>
                <w:b/>
                <w:sz w:val="20"/>
              </w:rPr>
              <w:t>Storitev</w:t>
            </w:r>
          </w:p>
        </w:tc>
        <w:tc>
          <w:tcPr>
            <w:tcW w:type="dxa" w:w="3024"/>
            <w:shd w:val="clear" w:color="auto" w:fill="D6E4F0"/>
          </w:tcPr>
          <w:p>
            <w:pPr>
              <w:spacing w:before="40" w:after="40"/>
            </w:pPr>
            <w:r/>
            <w:r>
              <w:rPr>
                <w:rFonts w:ascii="Calibri" w:hAnsi="Calibri"/>
                <w:b/>
                <w:sz w:val="20"/>
              </w:rPr>
              <w:t>Opomba</w:t>
            </w:r>
          </w:p>
        </w:tc>
      </w:tr>
      <w:tr>
        <w:tc>
          <w:tcPr>
            <w:tcW w:type="dxa" w:w="3024"/>
          </w:tcPr>
          <w:p>
            <w:pPr>
              <w:spacing w:before="40" w:after="40"/>
            </w:pPr>
            <w:r/>
            <w:r>
              <w:rPr>
                <w:rFonts w:ascii="Calibri" w:hAnsi="Calibri"/>
                <w:sz w:val="20"/>
              </w:rPr>
              <w:t>Backend (Node.js)</w:t>
            </w:r>
          </w:p>
        </w:tc>
        <w:tc>
          <w:tcPr>
            <w:tcW w:type="dxa" w:w="3024"/>
          </w:tcPr>
          <w:p>
            <w:pPr>
              <w:spacing w:before="40" w:after="40"/>
            </w:pPr>
            <w:r/>
            <w:r>
              <w:rPr>
                <w:rFonts w:ascii="Calibri" w:hAnsi="Calibri"/>
                <w:sz w:val="20"/>
              </w:rPr>
              <w:t>Railway</w:t>
            </w:r>
          </w:p>
        </w:tc>
        <w:tc>
          <w:tcPr>
            <w:tcW w:type="dxa" w:w="3024"/>
          </w:tcPr>
          <w:p>
            <w:pPr>
              <w:spacing w:before="40" w:after="40"/>
            </w:pPr>
            <w:r/>
            <w:r>
              <w:rPr>
                <w:rFonts w:ascii="Calibri" w:hAnsi="Calibri"/>
                <w:sz w:val="20"/>
              </w:rPr>
              <w:t>Auto-deploy ob git push</w:t>
            </w:r>
          </w:p>
        </w:tc>
      </w:tr>
      <w:tr>
        <w:tc>
          <w:tcPr>
            <w:tcW w:type="dxa" w:w="3024"/>
            <w:shd w:val="clear" w:color="auto" w:fill="EEF4FB"/>
          </w:tcPr>
          <w:p>
            <w:pPr>
              <w:spacing w:before="40" w:after="40"/>
            </w:pPr>
            <w:r/>
            <w:r>
              <w:rPr>
                <w:rFonts w:ascii="Calibri" w:hAnsi="Calibri"/>
                <w:sz w:val="20"/>
              </w:rPr>
              <w:t>Frontend (Angular)</w:t>
            </w:r>
          </w:p>
        </w:tc>
        <w:tc>
          <w:tcPr>
            <w:tcW w:type="dxa" w:w="3024"/>
            <w:shd w:val="clear" w:color="auto" w:fill="EEF4FB"/>
          </w:tcPr>
          <w:p>
            <w:pPr>
              <w:spacing w:before="40" w:after="40"/>
            </w:pPr>
            <w:r/>
            <w:r>
              <w:rPr>
                <w:rFonts w:ascii="Calibri" w:hAnsi="Calibri"/>
                <w:sz w:val="20"/>
              </w:rPr>
              <w:t>Vercel</w:t>
            </w:r>
          </w:p>
        </w:tc>
        <w:tc>
          <w:tcPr>
            <w:tcW w:type="dxa" w:w="3024"/>
            <w:shd w:val="clear" w:color="auto" w:fill="EEF4FB"/>
          </w:tcPr>
          <w:p>
            <w:pPr>
              <w:spacing w:before="40" w:after="40"/>
            </w:pPr>
            <w:r/>
            <w:r>
              <w:rPr>
                <w:rFonts w:ascii="Calibri" w:hAnsi="Calibri"/>
                <w:sz w:val="20"/>
              </w:rPr>
              <w:t>Auto-build ob push v frontend/</w:t>
            </w:r>
          </w:p>
        </w:tc>
      </w:tr>
      <w:tr>
        <w:tc>
          <w:tcPr>
            <w:tcW w:type="dxa" w:w="3024"/>
          </w:tcPr>
          <w:p>
            <w:pPr>
              <w:spacing w:before="40" w:after="40"/>
            </w:pPr>
            <w:r/>
            <w:r>
              <w:rPr>
                <w:rFonts w:ascii="Calibri" w:hAnsi="Calibri"/>
                <w:sz w:val="20"/>
              </w:rPr>
              <w:t>Baza</w:t>
            </w:r>
          </w:p>
        </w:tc>
        <w:tc>
          <w:tcPr>
            <w:tcW w:type="dxa" w:w="3024"/>
          </w:tcPr>
          <w:p>
            <w:pPr>
              <w:spacing w:before="40" w:after="40"/>
            </w:pPr>
            <w:r/>
            <w:r>
              <w:rPr>
                <w:rFonts w:ascii="Calibri" w:hAnsi="Calibri"/>
                <w:sz w:val="20"/>
              </w:rPr>
              <w:t>Azure SQL</w:t>
            </w:r>
          </w:p>
        </w:tc>
        <w:tc>
          <w:tcPr>
            <w:tcW w:type="dxa" w:w="3024"/>
          </w:tcPr>
          <w:p>
            <w:pPr>
              <w:spacing w:before="40" w:after="40"/>
            </w:pPr>
            <w:r/>
            <w:r>
              <w:rPr>
                <w:rFonts w:ascii="Calibri" w:hAnsi="Calibri"/>
                <w:sz w:val="20"/>
              </w:rPr>
              <w:t>Private VNet endpoint</w:t>
            </w:r>
          </w:p>
        </w:tc>
      </w:tr>
      <w:tr>
        <w:tc>
          <w:tcPr>
            <w:tcW w:type="dxa" w:w="3024"/>
            <w:shd w:val="clear" w:color="auto" w:fill="EEF4FB"/>
          </w:tcPr>
          <w:p>
            <w:pPr>
              <w:spacing w:before="40" w:after="40"/>
            </w:pPr>
            <w:r/>
            <w:r>
              <w:rPr>
                <w:rFonts w:ascii="Calibri" w:hAnsi="Calibri"/>
                <w:sz w:val="20"/>
              </w:rPr>
              <w:t>Redis (BullMQ)</w:t>
            </w:r>
          </w:p>
        </w:tc>
        <w:tc>
          <w:tcPr>
            <w:tcW w:type="dxa" w:w="3024"/>
            <w:shd w:val="clear" w:color="auto" w:fill="EEF4FB"/>
          </w:tcPr>
          <w:p>
            <w:pPr>
              <w:spacing w:before="40" w:after="40"/>
            </w:pPr>
            <w:r/>
            <w:r>
              <w:rPr>
                <w:rFonts w:ascii="Calibri" w:hAnsi="Calibri"/>
                <w:sz w:val="20"/>
              </w:rPr>
              <w:t>Railway Add-on</w:t>
            </w:r>
          </w:p>
        </w:tc>
        <w:tc>
          <w:tcPr>
            <w:tcW w:type="dxa" w:w="3024"/>
            <w:shd w:val="clear" w:color="auto" w:fill="EEF4FB"/>
          </w:tcPr>
          <w:p>
            <w:pPr>
              <w:spacing w:before="40" w:after="40"/>
            </w:pPr>
            <w:r/>
            <w:r>
              <w:rPr>
                <w:rFonts w:ascii="Calibri" w:hAnsi="Calibri"/>
                <w:sz w:val="20"/>
              </w:rPr>
              <w:t>Interno</w:t>
            </w:r>
          </w:p>
        </w:tc>
      </w:tr>
    </w:tbl>
    <w:p>
      <w:pPr>
        <w:spacing w:after="120"/>
      </w:pPr>
    </w:p>
    <w:p>
      <w:pPr/>
      <w:r>
        <w:rPr>
          <w:rFonts w:ascii="Calibri" w:hAnsi="Calibri"/>
          <w:sz w:val="22"/>
        </w:rPr>
        <w:t>Stroški: 0 EUR/mesec (free tier).</w:t>
      </w:r>
    </w:p>
    <w:p>
      <w:pPr>
        <w:pStyle w:val="Heading3"/>
      </w:pPr>
      <w:r>
        <w:t>8.3 Smernice za prihodnji razvoj</w:t>
      </w:r>
    </w:p>
    <w:p>
      <w:pPr>
        <w:pStyle w:val="ListBullet"/>
        <w:spacing w:after="40"/>
        <w:ind w:left="283"/>
      </w:pPr>
      <w:r>
        <w:rPr>
          <w:rFonts w:ascii="Calibri" w:hAnsi="Calibri"/>
          <w:b/>
          <w:sz w:val="22"/>
        </w:rPr>
        <w:t>Direktna oddaja REK-O</w:t>
      </w:r>
      <w:r>
        <w:rPr>
          <w:rFonts w:ascii="Calibri" w:hAnsi="Calibri"/>
          <w:sz w:val="22"/>
        </w:rPr>
        <w:t xml:space="preserve"> prek FURS SOAP s SIGOV-CA — odprava ročnega prenosa</w:t>
      </w:r>
    </w:p>
    <w:p>
      <w:pPr>
        <w:pStyle w:val="ListBullet"/>
        <w:spacing w:after="40"/>
        <w:ind w:left="283"/>
      </w:pPr>
      <w:r>
        <w:rPr>
          <w:rFonts w:ascii="Calibri" w:hAnsi="Calibri"/>
          <w:b/>
          <w:sz w:val="22"/>
        </w:rPr>
        <w:t>eBOL + SPOT integraciji</w:t>
      </w:r>
      <w:r>
        <w:rPr>
          <w:rFonts w:ascii="Calibri" w:hAnsi="Calibri"/>
          <w:sz w:val="22"/>
        </w:rPr>
        <w:t xml:space="preserve"> — avtomatski uvoz bolniških in zaposlitev</w:t>
      </w:r>
    </w:p>
    <w:p>
      <w:pPr>
        <w:pStyle w:val="ListBullet"/>
        <w:spacing w:after="40"/>
        <w:ind w:left="283"/>
      </w:pPr>
      <w:r>
        <w:rPr>
          <w:rFonts w:ascii="Calibri" w:hAnsi="Calibri"/>
          <w:b/>
          <w:sz w:val="22"/>
        </w:rPr>
        <w:t>AI asistent</w:t>
      </w:r>
      <w:r>
        <w:rPr>
          <w:rFonts w:ascii="Calibri" w:hAnsi="Calibri"/>
          <w:sz w:val="22"/>
        </w:rPr>
        <w:t xml:space="preserve"> za revizijo plačilnih list pred oddajo</w:t>
      </w:r>
    </w:p>
    <w:p>
      <w:pPr>
        <w:pStyle w:val="ListBullet"/>
        <w:spacing w:after="40"/>
        <w:ind w:left="283"/>
      </w:pPr>
      <w:r>
        <w:rPr>
          <w:rFonts w:ascii="Calibri" w:hAnsi="Calibri"/>
          <w:b/>
          <w:sz w:val="22"/>
        </w:rPr>
        <w:t>ESS mobilni modul</w:t>
      </w:r>
      <w:r>
        <w:rPr>
          <w:rFonts w:ascii="Calibri" w:hAnsi="Calibri"/>
          <w:sz w:val="22"/>
        </w:rPr>
        <w:t xml:space="preserve"> — zaposleni vidijo plačilne liste, najavijo dopust</w:t>
      </w:r>
    </w:p>
    <w:p>
      <w:pPr>
        <w:pStyle w:val="ListBullet"/>
        <w:spacing w:after="40"/>
        <w:ind w:left="283"/>
      </w:pPr>
      <w:r>
        <w:rPr>
          <w:rFonts w:ascii="Calibri" w:hAnsi="Calibri"/>
          <w:b/>
          <w:sz w:val="22"/>
        </w:rPr>
        <w:t>Dashboard</w:t>
      </w:r>
      <w:r>
        <w:rPr>
          <w:rFonts w:ascii="Calibri" w:hAnsi="Calibri"/>
          <w:sz w:val="22"/>
        </w:rPr>
        <w:t xml:space="preserve"> z widgeti (aktualnih delavcev, zadnji obračun, napoved stroškov)</w:t>
      </w:r>
    </w:p>
    <w:p>
      <w:pPr>
        <w:pStyle w:val="Heading3"/>
      </w:pPr>
      <w:r>
        <w:t>8.4 Osebni prispevek</w:t>
      </w:r>
    </w:p>
    <w:p>
      <w:pPr/>
      <w:r>
        <w:rPr>
          <w:rFonts w:ascii="Calibri" w:hAnsi="Calibri"/>
          <w:sz w:val="22"/>
        </w:rPr>
        <w:t>Projekt je razvil poglobljeno razumevanje slovenskega plačnega sistema z metodo obratnega inženirstva. Naučil sem se: zakonodajne osnove (ZDR-1 do ZMinP), arhitekturnih vzorcev (RLS, multi-tenancy, async queues), TypeScript za finančne aplikacije in Angular 18 Signals. Naslednjič bi Git uvedel od prvega dne in vsako arhitekturno odločitev takoj dokumentiral kot ADR.</w:t>
      </w:r>
    </w:p>
    <w:p>
      <w:pPr>
        <w:pBdr>
          <w:bottom w:val="single" w:sz="6" w:space="1" w:color="AAAAAA"/>
        </w:pBdr>
        <w:spacing w:before="40" w:after="40"/>
      </w:pPr>
    </w:p>
    <w:p>
      <w:pPr>
        <w:pStyle w:val="Heading2"/>
      </w:pPr>
      <w:r>
        <w:t>9. Uporaba umetne inteligence pri razvoju</w:t>
      </w:r>
    </w:p>
    <w:p>
      <w:pPr>
        <w:pStyle w:val="Heading3"/>
      </w:pPr>
      <w:r>
        <w:t>9.1 Vloga AI</w:t>
      </w:r>
    </w:p>
    <w:p>
      <w:pPr/>
      <w:r>
        <w:rPr>
          <w:rFonts w:ascii="Calibri" w:hAnsi="Calibri"/>
          <w:sz w:val="22"/>
        </w:rPr>
        <w:t xml:space="preserve">AI je pri projektu nastopala v treh vlogah: </w:t>
      </w:r>
      <w:r>
        <w:rPr>
          <w:rFonts w:ascii="Calibri" w:hAnsi="Calibri"/>
          <w:b/>
          <w:sz w:val="22"/>
        </w:rPr>
        <w:t>kot raziskovalec</w:t>
      </w:r>
      <w:r>
        <w:rPr>
          <w:rFonts w:ascii="Calibri" w:hAnsi="Calibri"/>
          <w:sz w:val="22"/>
        </w:rPr>
        <w:t xml:space="preserve"> (zakonodajni viri, konkurenca), </w:t>
      </w:r>
      <w:r>
        <w:rPr>
          <w:rFonts w:ascii="Calibri" w:hAnsi="Calibri"/>
          <w:b/>
          <w:sz w:val="22"/>
        </w:rPr>
        <w:t>kot razvijalec</w:t>
      </w:r>
      <w:r>
        <w:rPr>
          <w:rFonts w:ascii="Calibri" w:hAnsi="Calibri"/>
          <w:sz w:val="22"/>
        </w:rPr>
        <w:t xml:space="preserve"> (SQL DDL, TypeScript, HTML prototip, razhroščevanje) in </w:t>
      </w:r>
      <w:r>
        <w:rPr>
          <w:rFonts w:ascii="Calibri" w:hAnsi="Calibri"/>
          <w:b/>
          <w:sz w:val="22"/>
        </w:rPr>
        <w:t>kot asistent pri pisanju</w:t>
      </w:r>
      <w:r>
        <w:rPr>
          <w:rFonts w:ascii="Calibri" w:hAnsi="Calibri"/>
          <w:sz w:val="22"/>
        </w:rPr>
        <w:t xml:space="preserve"> (osnutki poglavij, kazalo, predstavitev).</w:t>
      </w:r>
    </w:p>
    <w:p>
      <w:pPr>
        <w:pStyle w:val="Heading3"/>
      </w:pPr>
      <w:r>
        <w:t>9.2 Metodologija</w:t>
      </w:r>
    </w:p>
    <w:p>
      <w:pPr/>
      <w:r>
        <w:rPr>
          <w:rFonts w:ascii="Calibri" w:hAnsi="Calibri"/>
          <w:sz w:val="22"/>
        </w:rPr>
        <w:t>Šest principov za nadzorovanje dela:</w:t>
      </w:r>
    </w:p>
    <w:p>
      <w:pPr>
        <w:pStyle w:val="ListNumber"/>
        <w:spacing w:after="40"/>
      </w:pPr>
      <w:r>
        <w:rPr>
          <w:rFonts w:ascii="Calibri" w:hAnsi="Calibri"/>
          <w:sz w:val="22"/>
        </w:rPr>
        <w:t>Ena naloga na pogovor</w:t>
      </w:r>
    </w:p>
    <w:p>
      <w:pPr>
        <w:pStyle w:val="ListNumber"/>
        <w:spacing w:after="40"/>
      </w:pPr>
      <w:r>
        <w:rPr>
          <w:rFonts w:ascii="Calibri" w:hAnsi="Calibri"/>
          <w:sz w:val="22"/>
        </w:rPr>
        <w:t>Kontekst najprej, generiranje nato</w:t>
      </w:r>
    </w:p>
    <w:p>
      <w:pPr>
        <w:pStyle w:val="ListNumber"/>
        <w:spacing w:after="40"/>
      </w:pPr>
      <w:r>
        <w:rPr>
          <w:rFonts w:ascii="Calibri" w:hAnsi="Calibri"/>
          <w:sz w:val="22"/>
        </w:rPr>
        <w:t>Vsak rezultat takoj v datoteko</w:t>
      </w:r>
    </w:p>
    <w:p>
      <w:pPr>
        <w:pStyle w:val="ListNumber"/>
        <w:spacing w:after="40"/>
      </w:pPr>
      <w:r>
        <w:rPr>
          <w:rFonts w:ascii="Calibri" w:hAnsi="Calibri"/>
          <w:sz w:val="22"/>
        </w:rPr>
        <w:t>Pravne vrednosti vedno s citatom vira (PISRS)</w:t>
      </w:r>
    </w:p>
    <w:p>
      <w:pPr>
        <w:pStyle w:val="ListNumber"/>
        <w:spacing w:after="40"/>
      </w:pPr>
      <w:r>
        <w:rPr>
          <w:rFonts w:ascii="Calibri" w:hAnsi="Calibri"/>
          <w:sz w:val="22"/>
        </w:rPr>
        <w:t>Napaka = cel popravljen kos, ne razlaga</w:t>
      </w:r>
    </w:p>
    <w:p>
      <w:pPr>
        <w:pStyle w:val="ListNumber"/>
        <w:spacing w:after="40"/>
      </w:pPr>
      <w:r>
        <w:rPr>
          <w:rFonts w:ascii="Calibri" w:hAnsi="Calibri"/>
          <w:sz w:val="22"/>
        </w:rPr>
        <w:t>Oddaja (git push) vedno ročno, ko sem prepričan v vsebino</w:t>
      </w:r>
    </w:p>
    <w:p>
      <w:pPr>
        <w:pStyle w:val="Heading3"/>
      </w:pPr>
      <w:r>
        <w:t>9.3 Koraki izvedbe</w:t>
      </w:r>
    </w:p>
    <w:tbl>
      <w:tblPr>
        <w:tblStyle w:val="TableGrid"/>
        <w:tblW w:type="auto" w:w="0"/>
        <w:tblLook w:firstColumn="1" w:firstRow="1" w:lastColumn="0" w:lastRow="0" w:noHBand="0" w:noVBand="1" w:val="04A0"/>
      </w:tblPr>
      <w:tblGrid>
        <w:gridCol w:w="4535"/>
        <w:gridCol w:w="4535"/>
      </w:tblGrid>
      <w:tr>
        <w:tc>
          <w:tcPr>
            <w:tcW w:type="dxa" w:w="4535"/>
            <w:shd w:val="clear" w:color="auto" w:fill="D6E4F0"/>
          </w:tcPr>
          <w:p>
            <w:pPr>
              <w:spacing w:before="40" w:after="40"/>
            </w:pPr>
            <w:r/>
            <w:r>
              <w:rPr>
                <w:rFonts w:ascii="Calibri" w:hAnsi="Calibri"/>
                <w:b/>
                <w:sz w:val="20"/>
              </w:rPr>
              <w:t>Korak</w:t>
            </w:r>
          </w:p>
        </w:tc>
        <w:tc>
          <w:tcPr>
            <w:tcW w:type="dxa" w:w="4535"/>
            <w:shd w:val="clear" w:color="auto" w:fill="D6E4F0"/>
          </w:tcPr>
          <w:p>
            <w:pPr>
              <w:spacing w:before="40" w:after="40"/>
            </w:pPr>
            <w:r/>
            <w:r>
              <w:rPr>
                <w:rFonts w:ascii="Calibri" w:hAnsi="Calibri"/>
                <w:b/>
                <w:sz w:val="20"/>
              </w:rPr>
              <w:t>Opis</w:t>
            </w:r>
          </w:p>
        </w:tc>
      </w:tr>
      <w:tr>
        <w:tc>
          <w:tcPr>
            <w:tcW w:type="dxa" w:w="4535"/>
          </w:tcPr>
          <w:p>
            <w:pPr>
              <w:spacing w:before="40" w:after="40"/>
            </w:pPr>
            <w:r/>
            <w:r>
              <w:rPr>
                <w:rFonts w:ascii="Calibri" w:hAnsi="Calibri"/>
                <w:sz w:val="20"/>
              </w:rPr>
              <w:t>1</w:t>
            </w:r>
          </w:p>
        </w:tc>
        <w:tc>
          <w:tcPr>
            <w:tcW w:type="dxa" w:w="4535"/>
          </w:tcPr>
          <w:p>
            <w:pPr>
              <w:spacing w:before="40" w:after="40"/>
            </w:pPr>
            <w:r/>
            <w:r>
              <w:rPr>
                <w:rFonts w:ascii="Calibri" w:hAnsi="Calibri"/>
                <w:sz w:val="20"/>
              </w:rPr>
              <w:t>Uvoz dispozicije → strukturirani cilji in hipoteze</w:t>
            </w:r>
          </w:p>
        </w:tc>
      </w:tr>
      <w:tr>
        <w:tc>
          <w:tcPr>
            <w:tcW w:type="dxa" w:w="4535"/>
            <w:shd w:val="clear" w:color="auto" w:fill="EEF4FB"/>
          </w:tcPr>
          <w:p>
            <w:pPr>
              <w:spacing w:before="40" w:after="40"/>
            </w:pPr>
            <w:r/>
            <w:r>
              <w:rPr>
                <w:rFonts w:ascii="Calibri" w:hAnsi="Calibri"/>
                <w:sz w:val="20"/>
              </w:rPr>
              <w:t>2</w:t>
            </w:r>
          </w:p>
        </w:tc>
        <w:tc>
          <w:tcPr>
            <w:tcW w:type="dxa" w:w="4535"/>
            <w:shd w:val="clear" w:color="auto" w:fill="EEF4FB"/>
          </w:tcPr>
          <w:p>
            <w:pPr>
              <w:spacing w:before="40" w:after="40"/>
            </w:pPr>
            <w:r/>
            <w:r>
              <w:rPr>
                <w:rFonts w:ascii="Calibri" w:hAnsi="Calibri"/>
                <w:sz w:val="20"/>
              </w:rPr>
              <w:t>Zbiranje zakonodaje → potrjene vrednosti 2026</w:t>
            </w:r>
          </w:p>
        </w:tc>
      </w:tr>
      <w:tr>
        <w:tc>
          <w:tcPr>
            <w:tcW w:type="dxa" w:w="4535"/>
          </w:tcPr>
          <w:p>
            <w:pPr>
              <w:spacing w:before="40" w:after="40"/>
            </w:pPr>
            <w:r/>
            <w:r>
              <w:rPr>
                <w:rFonts w:ascii="Calibri" w:hAnsi="Calibri"/>
                <w:sz w:val="20"/>
              </w:rPr>
              <w:t>3</w:t>
            </w:r>
          </w:p>
        </w:tc>
        <w:tc>
          <w:tcPr>
            <w:tcW w:type="dxa" w:w="4535"/>
          </w:tcPr>
          <w:p>
            <w:pPr>
              <w:spacing w:before="40" w:after="40"/>
            </w:pPr>
            <w:r/>
            <w:r>
              <w:rPr>
                <w:rFonts w:ascii="Calibri" w:hAnsi="Calibri"/>
                <w:sz w:val="20"/>
              </w:rPr>
              <w:t>OCR analiza starega sistema → REK-O struktura</w:t>
            </w:r>
          </w:p>
        </w:tc>
      </w:tr>
      <w:tr>
        <w:tc>
          <w:tcPr>
            <w:tcW w:type="dxa" w:w="4535"/>
            <w:shd w:val="clear" w:color="auto" w:fill="EEF4FB"/>
          </w:tcPr>
          <w:p>
            <w:pPr>
              <w:spacing w:before="40" w:after="40"/>
            </w:pPr>
            <w:r/>
            <w:r>
              <w:rPr>
                <w:rFonts w:ascii="Calibri" w:hAnsi="Calibri"/>
                <w:sz w:val="20"/>
              </w:rPr>
              <w:t>4</w:t>
            </w:r>
          </w:p>
        </w:tc>
        <w:tc>
          <w:tcPr>
            <w:tcW w:type="dxa" w:w="4535"/>
            <w:shd w:val="clear" w:color="auto" w:fill="EEF4FB"/>
          </w:tcPr>
          <w:p>
            <w:pPr>
              <w:spacing w:before="40" w:after="40"/>
            </w:pPr>
            <w:r/>
            <w:r>
              <w:rPr>
                <w:rFonts w:ascii="Calibri" w:hAnsi="Calibri"/>
                <w:sz w:val="20"/>
              </w:rPr>
              <w:t>Teorija → 25 knjig z nauki za projekt</w:t>
            </w:r>
          </w:p>
        </w:tc>
      </w:tr>
      <w:tr>
        <w:tc>
          <w:tcPr>
            <w:tcW w:type="dxa" w:w="4535"/>
          </w:tcPr>
          <w:p>
            <w:pPr>
              <w:spacing w:before="40" w:after="40"/>
            </w:pPr>
            <w:r/>
            <w:r>
              <w:rPr>
                <w:rFonts w:ascii="Calibri" w:hAnsi="Calibri"/>
                <w:sz w:val="20"/>
              </w:rPr>
              <w:t>5</w:t>
            </w:r>
          </w:p>
        </w:tc>
        <w:tc>
          <w:tcPr>
            <w:tcW w:type="dxa" w:w="4535"/>
          </w:tcPr>
          <w:p>
            <w:pPr>
              <w:spacing w:before="40" w:after="40"/>
            </w:pPr>
            <w:r/>
            <w:r>
              <w:rPr>
                <w:rFonts w:ascii="Calibri" w:hAnsi="Calibri"/>
                <w:sz w:val="20"/>
              </w:rPr>
              <w:t>Kazalo → hibridna struktura 8 poglavij</w:t>
            </w:r>
          </w:p>
        </w:tc>
      </w:tr>
      <w:tr>
        <w:tc>
          <w:tcPr>
            <w:tcW w:type="dxa" w:w="4535"/>
            <w:shd w:val="clear" w:color="auto" w:fill="EEF4FB"/>
          </w:tcPr>
          <w:p>
            <w:pPr>
              <w:spacing w:before="40" w:after="40"/>
            </w:pPr>
            <w:r/>
            <w:r>
              <w:rPr>
                <w:rFonts w:ascii="Calibri" w:hAnsi="Calibri"/>
                <w:sz w:val="20"/>
              </w:rPr>
              <w:t>6</w:t>
            </w:r>
          </w:p>
        </w:tc>
        <w:tc>
          <w:tcPr>
            <w:tcW w:type="dxa" w:w="4535"/>
            <w:shd w:val="clear" w:color="auto" w:fill="EEF4FB"/>
          </w:tcPr>
          <w:p>
            <w:pPr>
              <w:spacing w:before="40" w:after="40"/>
            </w:pPr>
            <w:r/>
            <w:r>
              <w:rPr>
                <w:rFonts w:ascii="Calibri" w:hAnsi="Calibri"/>
                <w:sz w:val="20"/>
              </w:rPr>
              <w:t>Baza → 150 tabel → 8 normaliziranih, DDL SQL</w:t>
            </w:r>
          </w:p>
        </w:tc>
      </w:tr>
      <w:tr>
        <w:tc>
          <w:tcPr>
            <w:tcW w:type="dxa" w:w="4535"/>
          </w:tcPr>
          <w:p>
            <w:pPr>
              <w:spacing w:before="40" w:after="40"/>
            </w:pPr>
            <w:r/>
            <w:r>
              <w:rPr>
                <w:rFonts w:ascii="Calibri" w:hAnsi="Calibri"/>
                <w:sz w:val="20"/>
              </w:rPr>
              <w:t>7</w:t>
            </w:r>
          </w:p>
        </w:tc>
        <w:tc>
          <w:tcPr>
            <w:tcW w:type="dxa" w:w="4535"/>
          </w:tcPr>
          <w:p>
            <w:pPr>
              <w:spacing w:before="40" w:after="40"/>
            </w:pPr>
            <w:r/>
            <w:r>
              <w:rPr>
                <w:rFonts w:ascii="Calibri" w:hAnsi="Calibri"/>
                <w:sz w:val="20"/>
              </w:rPr>
              <w:t>Backend → TypeScript, BullMQ, SEPA/VOD/REK-O</w:t>
            </w:r>
          </w:p>
        </w:tc>
      </w:tr>
      <w:tr>
        <w:tc>
          <w:tcPr>
            <w:tcW w:type="dxa" w:w="4535"/>
            <w:shd w:val="clear" w:color="auto" w:fill="EEF4FB"/>
          </w:tcPr>
          <w:p>
            <w:pPr>
              <w:spacing w:before="40" w:after="40"/>
            </w:pPr>
            <w:r/>
            <w:r>
              <w:rPr>
                <w:rFonts w:ascii="Calibri" w:hAnsi="Calibri"/>
                <w:sz w:val="20"/>
              </w:rPr>
              <w:t>8</w:t>
            </w:r>
          </w:p>
        </w:tc>
        <w:tc>
          <w:tcPr>
            <w:tcW w:type="dxa" w:w="4535"/>
            <w:shd w:val="clear" w:color="auto" w:fill="EEF4FB"/>
          </w:tcPr>
          <w:p>
            <w:pPr>
              <w:spacing w:before="40" w:after="40"/>
            </w:pPr>
            <w:r/>
            <w:r>
              <w:rPr>
                <w:rFonts w:ascii="Calibri" w:hAnsi="Calibri"/>
                <w:sz w:val="20"/>
              </w:rPr>
              <w:t>Frontend → Angular 18, Signals, Reactive Forms</w:t>
            </w:r>
          </w:p>
        </w:tc>
      </w:tr>
      <w:tr>
        <w:tc>
          <w:tcPr>
            <w:tcW w:type="dxa" w:w="4535"/>
          </w:tcPr>
          <w:p>
            <w:pPr>
              <w:spacing w:before="40" w:after="40"/>
            </w:pPr>
            <w:r/>
            <w:r>
              <w:rPr>
                <w:rFonts w:ascii="Calibri" w:hAnsi="Calibri"/>
                <w:sz w:val="20"/>
              </w:rPr>
              <w:t>9</w:t>
            </w:r>
          </w:p>
        </w:tc>
        <w:tc>
          <w:tcPr>
            <w:tcW w:type="dxa" w:w="4535"/>
          </w:tcPr>
          <w:p>
            <w:pPr>
              <w:spacing w:before="40" w:after="40"/>
            </w:pPr>
            <w:r/>
            <w:r>
              <w:rPr>
                <w:rFonts w:ascii="Calibri" w:hAnsi="Calibri"/>
                <w:sz w:val="20"/>
              </w:rPr>
              <w:t>Testiranje → H1-H3 potrjene z merljivimi testi</w:t>
            </w:r>
          </w:p>
        </w:tc>
      </w:tr>
      <w:tr>
        <w:tc>
          <w:tcPr>
            <w:tcW w:type="dxa" w:w="4535"/>
            <w:shd w:val="clear" w:color="auto" w:fill="EEF4FB"/>
          </w:tcPr>
          <w:p>
            <w:pPr>
              <w:spacing w:before="40" w:after="40"/>
            </w:pPr>
            <w:r/>
            <w:r>
              <w:rPr>
                <w:rFonts w:ascii="Calibri" w:hAnsi="Calibri"/>
                <w:sz w:val="20"/>
              </w:rPr>
              <w:t>10</w:t>
            </w:r>
          </w:p>
        </w:tc>
        <w:tc>
          <w:tcPr>
            <w:tcW w:type="dxa" w:w="4535"/>
            <w:shd w:val="clear" w:color="auto" w:fill="EEF4FB"/>
          </w:tcPr>
          <w:p>
            <w:pPr>
              <w:spacing w:before="40" w:after="40"/>
            </w:pPr>
            <w:r/>
            <w:r>
              <w:rPr>
                <w:rFonts w:ascii="Calibri" w:hAnsi="Calibri"/>
                <w:sz w:val="20"/>
              </w:rPr>
              <w:t>Pisanje diplome → poglavje po poglavje, 3 verzije</w:t>
            </w:r>
          </w:p>
        </w:tc>
      </w:tr>
      <w:tr>
        <w:tc>
          <w:tcPr>
            <w:tcW w:type="dxa" w:w="4535"/>
          </w:tcPr>
          <w:p>
            <w:pPr>
              <w:spacing w:before="40" w:after="40"/>
            </w:pPr>
            <w:r/>
            <w:r>
              <w:rPr>
                <w:rFonts w:ascii="Calibri" w:hAnsi="Calibri"/>
                <w:sz w:val="20"/>
              </w:rPr>
              <w:t>11</w:t>
            </w:r>
          </w:p>
        </w:tc>
        <w:tc>
          <w:tcPr>
            <w:tcW w:type="dxa" w:w="4535"/>
          </w:tcPr>
          <w:p>
            <w:pPr>
              <w:spacing w:before="40" w:after="40"/>
            </w:pPr>
            <w:r/>
            <w:r>
              <w:rPr>
                <w:rFonts w:ascii="Calibri" w:hAnsi="Calibri"/>
                <w:sz w:val="20"/>
              </w:rPr>
              <w:t>Oblikovanje v Wordu → slogi, kazalo, seznam kod</w:t>
            </w:r>
          </w:p>
        </w:tc>
      </w:tr>
    </w:tbl>
    <w:p>
      <w:pPr>
        <w:spacing w:after="120"/>
      </w:pPr>
    </w:p>
    <w:p>
      <w:pPr>
        <w:pStyle w:val="Heading3"/>
      </w:pPr>
      <w:r>
        <w:t>9.4 Delitev dela</w:t>
      </w:r>
    </w:p>
    <w:tbl>
      <w:tblPr>
        <w:tblStyle w:val="TableGrid"/>
        <w:tblW w:type="auto" w:w="0"/>
        <w:tblLook w:firstColumn="1" w:firstRow="1" w:lastColumn="0" w:lastRow="0" w:noHBand="0" w:noVBand="1" w:val="04A0"/>
      </w:tblPr>
      <w:tblGrid>
        <w:gridCol w:w="4535"/>
        <w:gridCol w:w="4535"/>
      </w:tblGrid>
      <w:tr>
        <w:tc>
          <w:tcPr>
            <w:tcW w:type="dxa" w:w="4535"/>
            <w:shd w:val="clear" w:color="auto" w:fill="D6E4F0"/>
          </w:tcPr>
          <w:p>
            <w:pPr>
              <w:spacing w:before="40" w:after="40"/>
            </w:pPr>
            <w:r/>
            <w:r>
              <w:rPr>
                <w:rFonts w:ascii="Calibri" w:hAnsi="Calibri"/>
                <w:b/>
                <w:sz w:val="20"/>
              </w:rPr>
              <w:t>Jaz sem</w:t>
            </w:r>
          </w:p>
        </w:tc>
        <w:tc>
          <w:tcPr>
            <w:tcW w:type="dxa" w:w="4535"/>
            <w:shd w:val="clear" w:color="auto" w:fill="D6E4F0"/>
          </w:tcPr>
          <w:p>
            <w:pPr>
              <w:spacing w:before="40" w:after="40"/>
            </w:pPr>
            <w:r/>
            <w:r>
              <w:rPr>
                <w:rFonts w:ascii="Calibri" w:hAnsi="Calibri"/>
                <w:b/>
                <w:sz w:val="20"/>
              </w:rPr>
              <w:t>AI je</w:t>
            </w:r>
          </w:p>
        </w:tc>
      </w:tr>
      <w:tr>
        <w:tc>
          <w:tcPr>
            <w:tcW w:type="dxa" w:w="4535"/>
          </w:tcPr>
          <w:p>
            <w:pPr>
              <w:spacing w:before="40" w:after="40"/>
            </w:pPr>
            <w:r/>
            <w:r>
              <w:rPr>
                <w:rFonts w:ascii="Calibri" w:hAnsi="Calibri"/>
                <w:sz w:val="20"/>
              </w:rPr>
              <w:t>Določal arhitekturo in vsebino</w:t>
            </w:r>
          </w:p>
        </w:tc>
        <w:tc>
          <w:tcPr>
            <w:tcW w:type="dxa" w:w="4535"/>
          </w:tcPr>
          <w:p>
            <w:pPr>
              <w:spacing w:before="40" w:after="40"/>
            </w:pPr>
            <w:r/>
            <w:r>
              <w:rPr>
                <w:rFonts w:ascii="Calibri" w:hAnsi="Calibri"/>
                <w:sz w:val="20"/>
              </w:rPr>
              <w:t>Generiral osnutke kode in besedila</w:t>
            </w:r>
          </w:p>
        </w:tc>
      </w:tr>
      <w:tr>
        <w:tc>
          <w:tcPr>
            <w:tcW w:type="dxa" w:w="4535"/>
            <w:shd w:val="clear" w:color="auto" w:fill="EEF4FB"/>
          </w:tcPr>
          <w:p>
            <w:pPr>
              <w:spacing w:before="40" w:after="40"/>
            </w:pPr>
            <w:r/>
            <w:r>
              <w:rPr>
                <w:rFonts w:ascii="Calibri" w:hAnsi="Calibri"/>
                <w:sz w:val="20"/>
              </w:rPr>
              <w:t>Potrjeval vse pravne vrednosti</w:t>
            </w:r>
          </w:p>
        </w:tc>
        <w:tc>
          <w:tcPr>
            <w:tcW w:type="dxa" w:w="4535"/>
            <w:shd w:val="clear" w:color="auto" w:fill="EEF4FB"/>
          </w:tcPr>
          <w:p>
            <w:pPr>
              <w:spacing w:before="40" w:after="40"/>
            </w:pPr>
            <w:r/>
            <w:r>
              <w:rPr>
                <w:rFonts w:ascii="Calibri" w:hAnsi="Calibri"/>
                <w:sz w:val="20"/>
              </w:rPr>
              <w:t>Iskal in strukturiral zakonodajne vire</w:t>
            </w:r>
          </w:p>
        </w:tc>
      </w:tr>
      <w:tr>
        <w:tc>
          <w:tcPr>
            <w:tcW w:type="dxa" w:w="4535"/>
          </w:tcPr>
          <w:p>
            <w:pPr>
              <w:spacing w:before="40" w:after="40"/>
            </w:pPr>
            <w:r/>
            <w:r>
              <w:rPr>
                <w:rFonts w:ascii="Calibri" w:hAnsi="Calibri"/>
                <w:sz w:val="20"/>
              </w:rPr>
              <w:t>Pregledal vsako vrstico kode</w:t>
            </w:r>
          </w:p>
        </w:tc>
        <w:tc>
          <w:tcPr>
            <w:tcW w:type="dxa" w:w="4535"/>
          </w:tcPr>
          <w:p>
            <w:pPr>
              <w:spacing w:before="40" w:after="40"/>
            </w:pPr>
            <w:r/>
            <w:r>
              <w:rPr>
                <w:rFonts w:ascii="Calibri" w:hAnsi="Calibri"/>
                <w:sz w:val="20"/>
              </w:rPr>
              <w:t>Odpravljal sintaktične napake</w:t>
            </w:r>
          </w:p>
        </w:tc>
      </w:tr>
      <w:tr>
        <w:tc>
          <w:tcPr>
            <w:tcW w:type="dxa" w:w="4535"/>
            <w:shd w:val="clear" w:color="auto" w:fill="EEF4FB"/>
          </w:tcPr>
          <w:p>
            <w:pPr>
              <w:spacing w:before="40" w:after="40"/>
            </w:pPr>
            <w:r/>
            <w:r>
              <w:rPr>
                <w:rFonts w:ascii="Calibri" w:hAnsi="Calibri"/>
                <w:sz w:val="20"/>
              </w:rPr>
              <w:t>Oblikoval Word in bo zagovarjal</w:t>
            </w:r>
          </w:p>
        </w:tc>
        <w:tc>
          <w:tcPr>
            <w:tcW w:type="dxa" w:w="4535"/>
            <w:shd w:val="clear" w:color="auto" w:fill="EEF4FB"/>
          </w:tcPr>
          <w:p>
            <w:pPr>
              <w:spacing w:before="40" w:after="40"/>
            </w:pPr>
            <w:r/>
            <w:r>
              <w:rPr>
                <w:rFonts w:ascii="Calibri" w:hAnsi="Calibri"/>
                <w:sz w:val="20"/>
              </w:rPr>
              <w:t>Ni avtor, ni oddajal namesto mene</w:t>
            </w:r>
          </w:p>
        </w:tc>
      </w:tr>
    </w:tbl>
    <w:p>
      <w:pPr>
        <w:spacing w:after="120"/>
      </w:pPr>
    </w:p>
    <w:p>
      <w:pPr>
        <w:pStyle w:val="Heading3"/>
      </w:pPr>
      <w:r>
        <w:t>9.5 Izjava o uporabi AI</w:t>
      </w:r>
    </w:p>
    <w:p>
      <w:pPr/>
      <w:r>
        <w:rPr>
          <w:rFonts w:ascii="Calibri" w:hAnsi="Calibri"/>
          <w:sz w:val="22"/>
        </w:rPr>
        <w:t xml:space="preserve">Pri izdelavi diplomskega dela </w:t>
      </w:r>
      <w:r>
        <w:rPr>
          <w:rFonts w:ascii="Calibri" w:hAnsi="Calibri"/>
          <w:i/>
          <w:sz w:val="22"/>
        </w:rPr>
        <w:t>Razvoj celovite platforme v spletu za obračun plač</w:t>
      </w:r>
      <w:r>
        <w:rPr>
          <w:rFonts w:ascii="Calibri" w:hAnsi="Calibri"/>
          <w:sz w:val="22"/>
        </w:rPr>
        <w:t xml:space="preserve"> sem kot pomožno orodje uporabljal generativno umetno inteligenco. Orodje mi je pomagalo pri iskanju in strukturiranju pravnih in tehničnih virov, oblikovanju opisov arhitekture in specifikacij podatkovne baze, generiranju in dopolnjevanju programske kode po mojih natančnih navodilih (SQL DDL, TypeScript vmesniki in psevdokoda, HTML prototip), odpravljanju napak v prototipu, oblikovanju osnutkov diplomskih poglavij in pripravi predstavitve za zagovor. Vse vsebinske, arhitekturne in metodološke odločitve sem sprejel sam. Vse generirane vsebine sem pregledal, primerjal z veljavno zakonodajo in s svojim poznavanjem obstoječega sistema, popravil in dopolnil. Umetna inteligenca ni avtorica diplomskega dela, temveč razvojno orodje, ki sem ga uporabljal pod lastnim nadzorom v vseh fazah projekta.</w:t>
      </w:r>
    </w:p>
    <w:p>
      <w:pPr>
        <w:pBdr>
          <w:bottom w:val="single" w:sz="6" w:space="1" w:color="AAAAAA"/>
        </w:pBdr>
        <w:spacing w:before="40" w:after="40"/>
      </w:pPr>
    </w:p>
    <w:p>
      <w:pPr>
        <w:pStyle w:val="Heading2"/>
      </w:pPr>
      <w:r>
        <w:t>Literatura in viri</w:t>
      </w:r>
    </w:p>
    <w:p>
      <w:pPr/>
      <w:r>
        <w:rPr>
          <w:rFonts w:ascii="Calibri" w:hAnsi="Calibri"/>
          <w:sz w:val="22"/>
        </w:rPr>
        <w:t>[1] Zakon o dolgotrajni oskrbi (ZDOsk-1), Uradni list RS, št. 84/23. https://pisrs.si/pregledPredpisa?id=ZAKO8423</w:t>
      </w:r>
    </w:p>
    <w:p>
      <w:pPr/>
      <w:r>
        <w:rPr>
          <w:rFonts w:ascii="Calibri" w:hAnsi="Calibri"/>
          <w:sz w:val="22"/>
        </w:rPr>
        <w:t>[2] Zakon o dohodnini (ZDoh-2), Uradni list RS, št. 13/11 in novele, vključno z UL RS 104/24. https://pisrs.si/pregledPredpisa?id=ZAKO4697</w:t>
      </w:r>
    </w:p>
    <w:p>
      <w:pPr/>
      <w:r>
        <w:rPr>
          <w:rFonts w:ascii="Calibri" w:hAnsi="Calibri"/>
          <w:sz w:val="22"/>
        </w:rPr>
        <w:t>[3] Zakon o zdravstvenem varstvu in zdravstvenem zavarovanju (ZZVZZ), UL RS 20/04-UPB. https://pisrs.si/pregledPredpisa?id=ZAKO213</w:t>
      </w:r>
    </w:p>
    <w:p>
      <w:pPr/>
      <w:r>
        <w:rPr>
          <w:rFonts w:ascii="Calibri" w:hAnsi="Calibri"/>
          <w:sz w:val="22"/>
        </w:rPr>
        <w:t>[4] Zakon o delovnih razmerjih (ZDR-1), Uradni list RS, št. 21/13. https://pisrs.si/pregledPredpisa?id=ZAKO5944</w:t>
      </w:r>
    </w:p>
    <w:p>
      <w:pPr/>
      <w:r>
        <w:rPr>
          <w:rFonts w:ascii="Calibri" w:hAnsi="Calibri"/>
          <w:sz w:val="22"/>
        </w:rPr>
        <w:t>[5] Zakon o minimalni plači (ZMinP), minimalna plača 1.481,88 € za leto 2026.</w:t>
      </w:r>
    </w:p>
    <w:p>
      <w:pPr/>
      <w:r>
        <w:rPr>
          <w:rFonts w:ascii="Calibri" w:hAnsi="Calibri"/>
          <w:sz w:val="22"/>
        </w:rPr>
        <w:t>[6] M. McLaughlin, "BigNumber.js," 2026. https://mikemcl.github.io/bignumber.js/</w:t>
      </w:r>
    </w:p>
    <w:p>
      <w:pPr/>
      <w:r>
        <w:rPr>
          <w:rFonts w:ascii="Calibri" w:hAnsi="Calibri"/>
          <w:sz w:val="22"/>
        </w:rPr>
        <w:t>[7] Node.js Foundation, "AsyncLocalStorage," Node.js API Documentation, v20. https://nodejs.org/api/async_context.html</w:t>
      </w:r>
    </w:p>
    <w:p>
      <w:pPr/>
      <w:r>
        <w:rPr>
          <w:rFonts w:ascii="Calibri" w:hAnsi="Calibri"/>
          <w:sz w:val="22"/>
        </w:rPr>
        <w:t xml:space="preserve">[8] E. Evans, </w:t>
      </w:r>
      <w:r>
        <w:rPr>
          <w:rFonts w:ascii="Calibri" w:hAnsi="Calibri"/>
          <w:i/>
          <w:sz w:val="22"/>
        </w:rPr>
        <w:t>Domain-Driven Design</w:t>
      </w:r>
      <w:r>
        <w:rPr>
          <w:rFonts w:ascii="Calibri" w:hAnsi="Calibri"/>
          <w:sz w:val="22"/>
        </w:rPr>
        <w:t>. Addison-Wesley, 2003.</w:t>
      </w:r>
    </w:p>
    <w:p>
      <w:pPr/>
      <w:r>
        <w:rPr>
          <w:rFonts w:ascii="Calibri" w:hAnsi="Calibri"/>
          <w:sz w:val="22"/>
        </w:rPr>
        <w:t xml:space="preserve">[9] M. J. Hernandez, </w:t>
      </w:r>
      <w:r>
        <w:rPr>
          <w:rFonts w:ascii="Calibri" w:hAnsi="Calibri"/>
          <w:i/>
          <w:sz w:val="22"/>
        </w:rPr>
        <w:t>Database Design for Mere Mortals</w:t>
      </w:r>
      <w:r>
        <w:rPr>
          <w:rFonts w:ascii="Calibri" w:hAnsi="Calibri"/>
          <w:sz w:val="22"/>
        </w:rPr>
        <w:t>. Addison-Wesley, 2020.</w:t>
      </w:r>
    </w:p>
    <w:p>
      <w:pPr/>
      <w:r>
        <w:rPr>
          <w:rFonts w:ascii="Calibri" w:hAnsi="Calibri"/>
          <w:sz w:val="22"/>
        </w:rPr>
        <w:t xml:space="preserve">[10] R. C. Martin, </w:t>
      </w:r>
      <w:r>
        <w:rPr>
          <w:rFonts w:ascii="Calibri" w:hAnsi="Calibri"/>
          <w:i/>
          <w:sz w:val="22"/>
        </w:rPr>
        <w:t>Clean Architecture</w:t>
      </w:r>
      <w:r>
        <w:rPr>
          <w:rFonts w:ascii="Calibri" w:hAnsi="Calibri"/>
          <w:sz w:val="22"/>
        </w:rPr>
        <w:t>. Prentice Hall, 2017.</w:t>
      </w:r>
    </w:p>
    <w:p>
      <w:pPr/>
      <w:r>
        <w:rPr>
          <w:rFonts w:ascii="Calibri" w:hAnsi="Calibri"/>
          <w:sz w:val="22"/>
        </w:rPr>
        <w:t xml:space="preserve">[11] R. C. Martin, </w:t>
      </w:r>
      <w:r>
        <w:rPr>
          <w:rFonts w:ascii="Calibri" w:hAnsi="Calibri"/>
          <w:i/>
          <w:sz w:val="22"/>
        </w:rPr>
        <w:t>Clean Code</w:t>
      </w:r>
      <w:r>
        <w:rPr>
          <w:rFonts w:ascii="Calibri" w:hAnsi="Calibri"/>
          <w:sz w:val="22"/>
        </w:rPr>
        <w:t>. Prentice Hall, 2008.</w:t>
      </w:r>
    </w:p>
    <w:p>
      <w:pPr/>
      <w:r>
        <w:rPr>
          <w:rFonts w:ascii="Calibri" w:hAnsi="Calibri"/>
          <w:sz w:val="22"/>
        </w:rPr>
        <w:t xml:space="preserve">[12] M. Fowler, </w:t>
      </w:r>
      <w:r>
        <w:rPr>
          <w:rFonts w:ascii="Calibri" w:hAnsi="Calibri"/>
          <w:i/>
          <w:sz w:val="22"/>
        </w:rPr>
        <w:t>Patterns of Enterprise Application Architecture</w:t>
      </w:r>
      <w:r>
        <w:rPr>
          <w:rFonts w:ascii="Calibri" w:hAnsi="Calibri"/>
          <w:sz w:val="22"/>
        </w:rPr>
        <w:t>. Addison-Wesley, 2002.</w:t>
      </w:r>
    </w:p>
    <w:p>
      <w:pPr/>
      <w:r>
        <w:rPr>
          <w:rFonts w:ascii="Calibri" w:hAnsi="Calibri"/>
          <w:sz w:val="22"/>
        </w:rPr>
        <w:t xml:space="preserve">[13] J. Ousterhout, </w:t>
      </w:r>
      <w:r>
        <w:rPr>
          <w:rFonts w:ascii="Calibri" w:hAnsi="Calibri"/>
          <w:i/>
          <w:sz w:val="22"/>
        </w:rPr>
        <w:t>A Philosophy of Software Design</w:t>
      </w:r>
      <w:r>
        <w:rPr>
          <w:rFonts w:ascii="Calibri" w:hAnsi="Calibri"/>
          <w:sz w:val="22"/>
        </w:rPr>
        <w:t>. Yaknyam Press, 2021.</w:t>
      </w:r>
    </w:p>
    <w:p>
      <w:pPr/>
      <w:r>
        <w:rPr>
          <w:rFonts w:ascii="Calibri" w:hAnsi="Calibri"/>
          <w:sz w:val="22"/>
        </w:rPr>
        <w:t xml:space="preserve">[14] N. Ford, R. Parsons, P. Kua, </w:t>
      </w:r>
      <w:r>
        <w:rPr>
          <w:rFonts w:ascii="Calibri" w:hAnsi="Calibri"/>
          <w:i/>
          <w:sz w:val="22"/>
        </w:rPr>
        <w:t>Building Evolutionary Architectures</w:t>
      </w:r>
      <w:r>
        <w:rPr>
          <w:rFonts w:ascii="Calibri" w:hAnsi="Calibri"/>
          <w:sz w:val="22"/>
        </w:rPr>
        <w:t>. O'Reilly, 2022.</w:t>
      </w:r>
    </w:p>
    <w:p>
      <w:pPr/>
      <w:r>
        <w:rPr>
          <w:rFonts w:ascii="Calibri" w:hAnsi="Calibri"/>
          <w:sz w:val="22"/>
        </w:rPr>
        <w:t xml:space="preserve">[15] M. Fowler, </w:t>
      </w:r>
      <w:r>
        <w:rPr>
          <w:rFonts w:ascii="Calibri" w:hAnsi="Calibri"/>
          <w:i/>
          <w:sz w:val="22"/>
        </w:rPr>
        <w:t>Refactoring</w:t>
      </w:r>
      <w:r>
        <w:rPr>
          <w:rFonts w:ascii="Calibri" w:hAnsi="Calibri"/>
          <w:sz w:val="22"/>
        </w:rPr>
        <w:t>. Addison-Wesley, 2018.</w:t>
      </w:r>
    </w:p>
    <w:p>
      <w:pPr/>
      <w:r>
        <w:rPr>
          <w:rFonts w:ascii="Calibri" w:hAnsi="Calibri"/>
          <w:sz w:val="22"/>
        </w:rPr>
        <w:t xml:space="preserve">[16] S. Krug, </w:t>
      </w:r>
      <w:r>
        <w:rPr>
          <w:rFonts w:ascii="Calibri" w:hAnsi="Calibri"/>
          <w:i/>
          <w:sz w:val="22"/>
        </w:rPr>
        <w:t>Don't Make Me Think, Revisited</w:t>
      </w:r>
      <w:r>
        <w:rPr>
          <w:rFonts w:ascii="Calibri" w:hAnsi="Calibri"/>
          <w:sz w:val="22"/>
        </w:rPr>
        <w:t>. New Riders, 2014.</w:t>
      </w:r>
    </w:p>
    <w:p>
      <w:pPr/>
      <w:r>
        <w:rPr>
          <w:rFonts w:ascii="Calibri" w:hAnsi="Calibri"/>
          <w:sz w:val="22"/>
        </w:rPr>
        <w:t>[17] Evropska unija, GDPR, Uredba (EU) 2016/679, 2016.</w:t>
      </w:r>
    </w:p>
    <w:p>
      <w:pPr/>
      <w:r>
        <w:rPr>
          <w:rFonts w:ascii="Calibri" w:hAnsi="Calibri"/>
          <w:sz w:val="22"/>
        </w:rPr>
        <w:t xml:space="preserve">[18] D. Wong, </w:t>
      </w:r>
      <w:r>
        <w:rPr>
          <w:rFonts w:ascii="Calibri" w:hAnsi="Calibri"/>
          <w:i/>
          <w:sz w:val="22"/>
        </w:rPr>
        <w:t>Real-World Cryptography</w:t>
      </w:r>
      <w:r>
        <w:rPr>
          <w:rFonts w:ascii="Calibri" w:hAnsi="Calibri"/>
          <w:sz w:val="22"/>
        </w:rPr>
        <w:t>. Manning, 2021.</w:t>
      </w:r>
    </w:p>
    <w:p>
      <w:pPr/>
      <w:r>
        <w:rPr>
          <w:rFonts w:ascii="Calibri" w:hAnsi="Calibri"/>
          <w:sz w:val="22"/>
        </w:rPr>
        <w:t xml:space="preserve">[19] M. Kleppmann, </w:t>
      </w:r>
      <w:r>
        <w:rPr>
          <w:rFonts w:ascii="Calibri" w:hAnsi="Calibri"/>
          <w:i/>
          <w:sz w:val="22"/>
        </w:rPr>
        <w:t>Designing Data-Intensive Applications</w:t>
      </w:r>
      <w:r>
        <w:rPr>
          <w:rFonts w:ascii="Calibri" w:hAnsi="Calibri"/>
          <w:sz w:val="22"/>
        </w:rPr>
        <w:t>. O'Reilly, 2017.</w:t>
      </w:r>
    </w:p>
    <w:p>
      <w:pPr/>
      <w:r>
        <w:rPr>
          <w:rFonts w:ascii="Calibri" w:hAnsi="Calibri"/>
          <w:sz w:val="22"/>
        </w:rPr>
        <w:t>[20] ISO 20022, "pain.001.001.03 — Customer Credit Transfer Initiation," ISO, 2019.</w:t>
      </w:r>
    </w:p>
    <w:p>
      <w:pPr/>
      <w:r>
        <w:rPr>
          <w:rFonts w:ascii="Calibri" w:hAnsi="Calibri"/>
          <w:sz w:val="22"/>
        </w:rPr>
        <w:t>[21] FURS, "Navodila za izpolnjevanje REK-O," 2026. https://www.fu.gov.si</w:t>
      </w:r>
    </w:p>
    <w:p>
      <w:pPr/>
      <w:r>
        <w:rPr>
          <w:rFonts w:ascii="Calibri" w:hAnsi="Calibri"/>
          <w:sz w:val="22"/>
        </w:rPr>
        <w:t>[22] ZZZS, "Navodila za uveljavljanje refundacij," 2026. https://www.zzzs.si</w:t>
      </w:r>
    </w:p>
    <w:p>
      <w:pPr/>
      <w:r>
        <w:rPr>
          <w:rFonts w:ascii="Calibri" w:hAnsi="Calibri"/>
          <w:sz w:val="22"/>
        </w:rPr>
        <w:t>[23] Microsoft, "Row-Level Security," SQL Server Docs, 2026. https://learn.microsoft.com/en-us/sql/relational-databases/security/row-level-security</w:t>
      </w:r>
    </w:p>
    <w:p>
      <w:pPr/>
      <w:r>
        <w:rPr>
          <w:rFonts w:ascii="Calibri" w:hAnsi="Calibri"/>
          <w:sz w:val="22"/>
        </w:rPr>
        <w:t>[24] BullMQ, "Premium Message Queue for Node.js," 2026. https://docs.bullmq.io</w:t>
      </w:r>
    </w:p>
    <w:p>
      <w:pPr/>
      <w:r>
        <w:rPr>
          <w:rFonts w:ascii="Calibri" w:hAnsi="Calibri"/>
          <w:sz w:val="22"/>
        </w:rPr>
        <w:t>[25] Angular Team, "Angular v18 Documentation," Google, 2026. https://angular.dev</w:t>
      </w:r>
    </w:p>
    <w:p>
      <w:pPr>
        <w:pBdr>
          <w:bottom w:val="single" w:sz="6" w:space="1" w:color="AAAAAA"/>
        </w:pBdr>
        <w:spacing w:before="40" w:after="40"/>
      </w:pPr>
    </w:p>
    <w:p>
      <w:pPr>
        <w:pStyle w:val="Heading2"/>
      </w:pPr>
      <w:r>
        <w:t>Priloga A: SQL skripta za kreiranje baze podatkov</w:t>
      </w:r>
    </w:p>
    <w:p>
      <w:pPr/>
      <w:r>
        <w:rPr>
          <w:rFonts w:ascii="Calibri" w:hAnsi="Calibri"/>
          <w:i/>
          <w:sz w:val="22"/>
        </w:rPr>
        <w:t>(Polna DDL skripta — celotna verzija je v datoteki `DIPLOMSKA_NALOGA_OSNUTEK.md`, Priloga A)</w:t>
      </w:r>
    </w:p>
    <w:p>
      <w:pPr/>
      <w:r>
        <w:rPr>
          <w:rFonts w:ascii="Calibri" w:hAnsi="Calibri"/>
          <w:sz w:val="22"/>
        </w:rPr>
        <w:t>Ključne sekcije:</w:t>
      </w:r>
    </w:p>
    <w:p>
      <w:pPr>
        <w:pStyle w:val="ListNumber"/>
        <w:spacing w:after="40"/>
      </w:pPr>
      <w:r>
        <w:rPr>
          <w:rFonts w:ascii="Courier New" w:hAnsi="Courier New"/>
          <w:color w:val="C0392B"/>
          <w:sz w:val="20"/>
        </w:rPr>
        <w:t>CREATE DATABASE eplace2026 COLLATE Slovenian_CI_AS</w:t>
      </w:r>
    </w:p>
    <w:p>
      <w:pPr>
        <w:pStyle w:val="ListNumber"/>
        <w:spacing w:after="40"/>
      </w:pPr>
      <w:r>
        <w:rPr>
          <w:rFonts w:ascii="Calibri" w:hAnsi="Calibri"/>
          <w:sz w:val="22"/>
        </w:rPr>
        <w:t>8 tabel z vsemi omejitvami (PK, FK, CHECK, UNIQUE)</w:t>
      </w:r>
    </w:p>
    <w:p>
      <w:pPr>
        <w:pStyle w:val="ListNumber"/>
        <w:spacing w:after="40"/>
      </w:pPr>
      <w:r>
        <w:rPr>
          <w:rFonts w:ascii="Calibri" w:hAnsi="Calibri"/>
          <w:sz w:val="22"/>
        </w:rPr>
        <w:t xml:space="preserve">Temporalne tabele za </w:t>
      </w:r>
      <w:r>
        <w:rPr>
          <w:rFonts w:ascii="Courier New" w:hAnsi="Courier New"/>
          <w:color w:val="C0392B"/>
          <w:sz w:val="20"/>
        </w:rPr>
        <w:t>employees</w:t>
      </w:r>
      <w:r>
        <w:rPr>
          <w:rFonts w:ascii="Calibri" w:hAnsi="Calibri"/>
          <w:sz w:val="22"/>
        </w:rPr>
        <w:t xml:space="preserve"> in </w:t>
      </w:r>
      <w:r>
        <w:rPr>
          <w:rFonts w:ascii="Courier New" w:hAnsi="Courier New"/>
          <w:color w:val="C0392B"/>
          <w:sz w:val="20"/>
        </w:rPr>
        <w:t>job_positions</w:t>
      </w:r>
    </w:p>
    <w:p>
      <w:pPr>
        <w:pStyle w:val="ListNumber"/>
        <w:spacing w:after="40"/>
      </w:pPr>
      <w:r>
        <w:rPr>
          <w:rFonts w:ascii="Calibri" w:hAnsi="Calibri"/>
          <w:sz w:val="22"/>
        </w:rPr>
        <w:t xml:space="preserve">RLS: </w:t>
      </w:r>
      <w:r>
        <w:rPr>
          <w:rFonts w:ascii="Courier New" w:hAnsi="Courier New"/>
          <w:color w:val="C0392B"/>
          <w:sz w:val="20"/>
        </w:rPr>
        <w:t>fn_securitypredicate</w:t>
      </w:r>
      <w:r>
        <w:rPr>
          <w:rFonts w:ascii="Calibri" w:hAnsi="Calibri"/>
          <w:sz w:val="22"/>
        </w:rPr>
        <w:t xml:space="preserve"> + </w:t>
      </w:r>
      <w:r>
        <w:rPr>
          <w:rFonts w:ascii="Courier New" w:hAnsi="Courier New"/>
          <w:color w:val="C0392B"/>
          <w:sz w:val="20"/>
        </w:rPr>
        <w:t>TenantIsolationPolicy</w:t>
      </w:r>
    </w:p>
    <w:p>
      <w:pPr>
        <w:pBdr>
          <w:bottom w:val="single" w:sz="6" w:space="1" w:color="AAAAAA"/>
        </w:pBdr>
        <w:spacing w:before="40" w:after="40"/>
      </w:pPr>
    </w:p>
    <w:p>
      <w:pPr>
        <w:pStyle w:val="Heading2"/>
      </w:pPr>
      <w:r>
        <w:t>Priloga B: Primer izračuna</w:t>
      </w:r>
    </w:p>
    <w:p>
      <w:pPr>
        <w:pStyle w:val="Heading3"/>
      </w:pPr>
      <w:r>
        <w:t>B.1 Ana Kovač — Način A (2.500 € bruto, avgust 2026)</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Postavka</w:t>
            </w:r>
          </w:p>
        </w:tc>
        <w:tc>
          <w:tcPr>
            <w:tcW w:type="dxa" w:w="3024"/>
            <w:shd w:val="clear" w:color="auto" w:fill="D6E4F0"/>
          </w:tcPr>
          <w:p>
            <w:pPr>
              <w:spacing w:before="40" w:after="40"/>
            </w:pPr>
            <w:r/>
            <w:r>
              <w:rPr>
                <w:rFonts w:ascii="Calibri" w:hAnsi="Calibri"/>
                <w:b/>
                <w:sz w:val="20"/>
              </w:rPr>
              <w:t>Vrednost</w:t>
            </w:r>
          </w:p>
        </w:tc>
        <w:tc>
          <w:tcPr>
            <w:tcW w:type="dxa" w:w="3024"/>
            <w:shd w:val="clear" w:color="auto" w:fill="D6E4F0"/>
          </w:tcPr>
          <w:p>
            <w:pPr>
              <w:spacing w:before="40" w:after="40"/>
            </w:pPr>
            <w:r/>
            <w:r>
              <w:rPr>
                <w:rFonts w:ascii="Calibri" w:hAnsi="Calibri"/>
                <w:b/>
                <w:sz w:val="20"/>
              </w:rPr>
              <w:t>Stopnja</w:t>
            </w:r>
          </w:p>
        </w:tc>
      </w:tr>
      <w:tr>
        <w:tc>
          <w:tcPr>
            <w:tcW w:type="dxa" w:w="3024"/>
          </w:tcPr>
          <w:p>
            <w:pPr>
              <w:spacing w:before="40" w:after="40"/>
            </w:pPr>
            <w:r/>
            <w:r>
              <w:rPr>
                <w:rFonts w:ascii="Calibri" w:hAnsi="Calibri"/>
                <w:sz w:val="20"/>
              </w:rPr>
              <w:t>Bruto 1</w:t>
            </w:r>
          </w:p>
        </w:tc>
        <w:tc>
          <w:tcPr>
            <w:tcW w:type="dxa" w:w="3024"/>
          </w:tcPr>
          <w:p>
            <w:pPr>
              <w:spacing w:before="40" w:after="40"/>
            </w:pPr>
            <w:r/>
            <w:r>
              <w:rPr>
                <w:rFonts w:ascii="Calibri" w:hAnsi="Calibri"/>
                <w:sz w:val="20"/>
              </w:rPr>
              <w:t>2.500,00 €</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Prispevki delojemalca</w:t>
            </w:r>
          </w:p>
        </w:tc>
        <w:tc>
          <w:tcPr>
            <w:tcW w:type="dxa" w:w="3024"/>
            <w:shd w:val="clear" w:color="auto" w:fill="EEF4FB"/>
          </w:tcPr>
          <w:p>
            <w:pPr>
              <w:spacing w:before="40" w:after="40"/>
            </w:pPr>
            <w:r/>
            <w:r>
              <w:rPr>
                <w:rFonts w:ascii="Calibri" w:hAnsi="Calibri"/>
                <w:sz w:val="20"/>
              </w:rPr>
              <w:t>577,50 €</w:t>
            </w:r>
          </w:p>
        </w:tc>
        <w:tc>
          <w:tcPr>
            <w:tcW w:type="dxa" w:w="3024"/>
            <w:shd w:val="clear" w:color="auto" w:fill="EEF4FB"/>
          </w:tcPr>
          <w:p>
            <w:pPr>
              <w:spacing w:before="40" w:after="40"/>
            </w:pPr>
            <w:r/>
            <w:r>
              <w:rPr>
                <w:rFonts w:ascii="Calibri" w:hAnsi="Calibri"/>
                <w:sz w:val="20"/>
              </w:rPr>
              <w:t>23,10 %</w:t>
            </w:r>
          </w:p>
        </w:tc>
      </w:tr>
      <w:tr>
        <w:tc>
          <w:tcPr>
            <w:tcW w:type="dxa" w:w="3024"/>
          </w:tcPr>
          <w:p>
            <w:pPr>
              <w:spacing w:before="40" w:after="40"/>
            </w:pPr>
            <w:r/>
            <w:r>
              <w:rPr>
                <w:rFonts w:ascii="Calibri" w:hAnsi="Calibri"/>
                <w:sz w:val="20"/>
              </w:rPr>
              <w:t>Splošna olajšava</w:t>
            </w:r>
          </w:p>
        </w:tc>
        <w:tc>
          <w:tcPr>
            <w:tcW w:type="dxa" w:w="3024"/>
          </w:tcPr>
          <w:p>
            <w:pPr>
              <w:spacing w:before="40" w:after="40"/>
            </w:pPr>
            <w:r/>
            <w:r>
              <w:rPr>
                <w:rFonts w:ascii="Calibri" w:hAnsi="Calibri"/>
                <w:sz w:val="20"/>
              </w:rPr>
              <w:t>− 416,67 €</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Davčna osnova</w:t>
            </w:r>
          </w:p>
        </w:tc>
        <w:tc>
          <w:tcPr>
            <w:tcW w:type="dxa" w:w="3024"/>
            <w:shd w:val="clear" w:color="auto" w:fill="EEF4FB"/>
          </w:tcPr>
          <w:p>
            <w:pPr>
              <w:spacing w:before="40" w:after="40"/>
            </w:pPr>
            <w:r/>
            <w:r>
              <w:rPr>
                <w:rFonts w:ascii="Calibri" w:hAnsi="Calibri"/>
                <w:sz w:val="20"/>
              </w:rPr>
              <w:t>1.505,83 €</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Dohodnina</w:t>
            </w:r>
          </w:p>
        </w:tc>
        <w:tc>
          <w:tcPr>
            <w:tcW w:type="dxa" w:w="3024"/>
          </w:tcPr>
          <w:p>
            <w:pPr>
              <w:spacing w:before="40" w:after="40"/>
            </w:pPr>
            <w:r/>
            <w:r>
              <w:rPr>
                <w:rFonts w:ascii="Calibri" w:hAnsi="Calibri"/>
                <w:sz w:val="20"/>
              </w:rPr>
              <w:t>323,59 €</w:t>
            </w:r>
          </w:p>
        </w:tc>
        <w:tc>
          <w:tcPr>
            <w:tcW w:type="dxa" w:w="3024"/>
          </w:tcPr>
          <w:p>
            <w:pPr>
              <w:spacing w:before="40" w:after="40"/>
            </w:pPr>
            <w:r/>
            <w:r>
              <w:rPr>
                <w:rFonts w:ascii="Calibri" w:hAnsi="Calibri"/>
                <w:sz w:val="20"/>
              </w:rPr>
              <w:t>26. razred</w:t>
            </w:r>
          </w:p>
        </w:tc>
      </w:tr>
      <w:tr>
        <w:tc>
          <w:tcPr>
            <w:tcW w:type="dxa" w:w="3024"/>
            <w:shd w:val="clear" w:color="auto" w:fill="EEF4FB"/>
          </w:tcPr>
          <w:p>
            <w:pPr>
              <w:spacing w:before="40" w:after="40"/>
            </w:pPr>
            <w:r/>
            <w:r>
              <w:rPr>
                <w:rFonts w:ascii="Calibri" w:hAnsi="Calibri"/>
                <w:sz w:val="20"/>
              </w:rPr>
              <w:t>OZP</w:t>
            </w:r>
          </w:p>
        </w:tc>
        <w:tc>
          <w:tcPr>
            <w:tcW w:type="dxa" w:w="3024"/>
            <w:shd w:val="clear" w:color="auto" w:fill="EEF4FB"/>
          </w:tcPr>
          <w:p>
            <w:pPr>
              <w:spacing w:before="40" w:after="40"/>
            </w:pPr>
            <w:r/>
            <w:r>
              <w:rPr>
                <w:rFonts w:ascii="Calibri" w:hAnsi="Calibri"/>
                <w:sz w:val="20"/>
              </w:rPr>
              <w:t>− 35,00 €</w:t>
            </w:r>
          </w:p>
        </w:tc>
        <w:tc>
          <w:tcPr>
            <w:tcW w:type="dxa" w:w="3024"/>
            <w:shd w:val="clear" w:color="auto" w:fill="EEF4FB"/>
          </w:tcPr>
          <w:p>
            <w:pPr>
              <w:spacing w:before="40" w:after="40"/>
            </w:pPr>
            <w:r/>
            <w:r>
              <w:rPr>
                <w:rFonts w:ascii="Calibri" w:hAnsi="Calibri"/>
                <w:sz w:val="20"/>
              </w:rPr>
              <w:t>fiksno</w:t>
            </w:r>
          </w:p>
        </w:tc>
      </w:tr>
      <w:tr>
        <w:tc>
          <w:tcPr>
            <w:tcW w:type="dxa" w:w="3024"/>
          </w:tcPr>
          <w:p>
            <w:pPr>
              <w:spacing w:before="40" w:after="40"/>
            </w:pPr>
            <w:r/>
            <w:r>
              <w:rPr>
                <w:rFonts w:ascii="Calibri" w:hAnsi="Calibri"/>
                <w:sz w:val="20"/>
              </w:rPr>
              <w:t>Neto po OZP</w:t>
            </w:r>
          </w:p>
        </w:tc>
        <w:tc>
          <w:tcPr>
            <w:tcW w:type="dxa" w:w="3024"/>
          </w:tcPr>
          <w:p>
            <w:pPr>
              <w:spacing w:before="40" w:after="40"/>
            </w:pPr>
            <w:r/>
            <w:r>
              <w:rPr>
                <w:rFonts w:ascii="Calibri" w:hAnsi="Calibri"/>
                <w:sz w:val="20"/>
              </w:rPr>
              <w:t>1.563,91 €</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Prehrana (22 dni × 7,96 €)</w:t>
            </w:r>
          </w:p>
        </w:tc>
        <w:tc>
          <w:tcPr>
            <w:tcW w:type="dxa" w:w="3024"/>
            <w:shd w:val="clear" w:color="auto" w:fill="EEF4FB"/>
          </w:tcPr>
          <w:p>
            <w:pPr>
              <w:spacing w:before="40" w:after="40"/>
            </w:pPr>
            <w:r/>
            <w:r>
              <w:rPr>
                <w:rFonts w:ascii="Calibri" w:hAnsi="Calibri"/>
                <w:sz w:val="20"/>
              </w:rPr>
              <w:t>+ 175,12 €</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Prevoz (20 km × 22 dni × 0,21 €)</w:t>
            </w:r>
          </w:p>
        </w:tc>
        <w:tc>
          <w:tcPr>
            <w:tcW w:type="dxa" w:w="3024"/>
          </w:tcPr>
          <w:p>
            <w:pPr>
              <w:spacing w:before="40" w:after="40"/>
            </w:pPr>
            <w:r/>
            <w:r>
              <w:rPr>
                <w:rFonts w:ascii="Calibri" w:hAnsi="Calibri"/>
                <w:sz w:val="20"/>
              </w:rPr>
              <w:t>+ 92,40 €</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Končno izplačilo</w:t>
            </w:r>
          </w:p>
        </w:tc>
        <w:tc>
          <w:tcPr>
            <w:tcW w:type="dxa" w:w="3024"/>
            <w:shd w:val="clear" w:color="auto" w:fill="EEF4FB"/>
          </w:tcPr>
          <w:p>
            <w:pPr>
              <w:spacing w:before="40" w:after="40"/>
            </w:pPr>
            <w:r/>
            <w:r>
              <w:rPr>
                <w:rFonts w:ascii="Calibri" w:hAnsi="Calibri"/>
                <w:sz w:val="20"/>
              </w:rPr>
              <w:t>1.831,43 €</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Prispevki delodajalca</w:t>
            </w:r>
          </w:p>
        </w:tc>
        <w:tc>
          <w:tcPr>
            <w:tcW w:type="dxa" w:w="3024"/>
          </w:tcPr>
          <w:p>
            <w:pPr>
              <w:spacing w:before="40" w:after="40"/>
            </w:pPr>
            <w:r/>
            <w:r>
              <w:rPr>
                <w:rFonts w:ascii="Calibri" w:hAnsi="Calibri"/>
                <w:sz w:val="20"/>
              </w:rPr>
              <w:t>427,50 €</w:t>
            </w:r>
          </w:p>
        </w:tc>
        <w:tc>
          <w:tcPr>
            <w:tcW w:type="dxa" w:w="3024"/>
          </w:tcPr>
          <w:p>
            <w:pPr>
              <w:spacing w:before="40" w:after="40"/>
            </w:pPr>
            <w:r/>
            <w:r>
              <w:rPr>
                <w:rFonts w:ascii="Calibri" w:hAnsi="Calibri"/>
                <w:sz w:val="20"/>
              </w:rPr>
              <w:t>17,10 %</w:t>
            </w:r>
          </w:p>
        </w:tc>
      </w:tr>
      <w:tr>
        <w:tc>
          <w:tcPr>
            <w:tcW w:type="dxa" w:w="3024"/>
            <w:shd w:val="clear" w:color="auto" w:fill="EEF4FB"/>
          </w:tcPr>
          <w:p>
            <w:pPr>
              <w:spacing w:before="40" w:after="40"/>
            </w:pPr>
            <w:r/>
            <w:r>
              <w:rPr>
                <w:rFonts w:ascii="Calibri" w:hAnsi="Calibri"/>
                <w:sz w:val="20"/>
              </w:rPr>
              <w:t>Bruto 2 (skupni strošek)</w:t>
            </w:r>
          </w:p>
        </w:tc>
        <w:tc>
          <w:tcPr>
            <w:tcW w:type="dxa" w:w="3024"/>
            <w:shd w:val="clear" w:color="auto" w:fill="EEF4FB"/>
          </w:tcPr>
          <w:p>
            <w:pPr>
              <w:spacing w:before="40" w:after="40"/>
            </w:pPr>
            <w:r/>
            <w:r>
              <w:rPr>
                <w:rFonts w:ascii="Calibri" w:hAnsi="Calibri"/>
                <w:sz w:val="20"/>
              </w:rPr>
              <w:t>2.927,50 €</w:t>
            </w:r>
          </w:p>
        </w:tc>
        <w:tc>
          <w:tcPr>
            <w:tcW w:type="dxa" w:w="3024"/>
            <w:shd w:val="clear" w:color="auto" w:fill="EEF4FB"/>
          </w:tcPr>
          <w:p>
            <w:pPr>
              <w:spacing w:before="40" w:after="40"/>
            </w:pPr>
            <w:r/>
            <w:r>
              <w:rPr>
                <w:rFonts w:ascii="Calibri" w:hAnsi="Calibri"/>
                <w:sz w:val="20"/>
              </w:rPr>
              <w:t>—</w:t>
            </w:r>
          </w:p>
        </w:tc>
      </w:tr>
    </w:tbl>
    <w:p>
      <w:pPr>
        <w:spacing w:after="120"/>
      </w:pPr>
    </w:p>
    <w:p>
      <w:pPr>
        <w:pStyle w:val="Heading3"/>
      </w:pPr>
      <w:r>
        <w:t>B.2 Janez Novak — Način B (12 €/uro, avgust 2026)</w:t>
      </w:r>
    </w:p>
    <w:p>
      <w:pPr/>
      <w:r>
        <w:rPr>
          <w:rFonts w:ascii="Calibri" w:hAnsi="Calibri"/>
          <w:sz w:val="22"/>
        </w:rPr>
        <w:t>Vhodni podatki: 152 red. ur, 8 dopust, 8 bolniška, 4 nadure, 20 dni prehrana, 15 km prevoz.</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Komponenta</w:t>
            </w:r>
          </w:p>
        </w:tc>
        <w:tc>
          <w:tcPr>
            <w:tcW w:type="dxa" w:w="3024"/>
            <w:shd w:val="clear" w:color="auto" w:fill="D6E4F0"/>
          </w:tcPr>
          <w:p>
            <w:pPr>
              <w:spacing w:before="40" w:after="40"/>
            </w:pPr>
            <w:r/>
            <w:r>
              <w:rPr>
                <w:rFonts w:ascii="Calibri" w:hAnsi="Calibri"/>
                <w:b/>
                <w:sz w:val="20"/>
              </w:rPr>
              <w:t>Izračun</w:t>
            </w:r>
          </w:p>
        </w:tc>
        <w:tc>
          <w:tcPr>
            <w:tcW w:type="dxa" w:w="3024"/>
            <w:shd w:val="clear" w:color="auto" w:fill="D6E4F0"/>
          </w:tcPr>
          <w:p>
            <w:pPr>
              <w:spacing w:before="40" w:after="40"/>
            </w:pPr>
            <w:r/>
            <w:r>
              <w:rPr>
                <w:rFonts w:ascii="Calibri" w:hAnsi="Calibri"/>
                <w:b/>
                <w:sz w:val="20"/>
              </w:rPr>
              <w:t>Vrednost</w:t>
            </w:r>
          </w:p>
        </w:tc>
      </w:tr>
      <w:tr>
        <w:tc>
          <w:tcPr>
            <w:tcW w:type="dxa" w:w="3024"/>
          </w:tcPr>
          <w:p>
            <w:pPr>
              <w:spacing w:before="40" w:after="40"/>
            </w:pPr>
            <w:r/>
            <w:r>
              <w:rPr>
                <w:rFonts w:ascii="Calibri" w:hAnsi="Calibri"/>
                <w:sz w:val="20"/>
              </w:rPr>
              <w:t>M01 redno</w:t>
            </w:r>
          </w:p>
        </w:tc>
        <w:tc>
          <w:tcPr>
            <w:tcW w:type="dxa" w:w="3024"/>
          </w:tcPr>
          <w:p>
            <w:pPr>
              <w:spacing w:before="40" w:after="40"/>
            </w:pPr>
            <w:r/>
            <w:r>
              <w:rPr>
                <w:rFonts w:ascii="Calibri" w:hAnsi="Calibri"/>
                <w:sz w:val="20"/>
              </w:rPr>
              <w:t>12 × 1,00 × 152</w:t>
            </w:r>
          </w:p>
        </w:tc>
        <w:tc>
          <w:tcPr>
            <w:tcW w:type="dxa" w:w="3024"/>
          </w:tcPr>
          <w:p>
            <w:pPr>
              <w:spacing w:before="40" w:after="40"/>
            </w:pPr>
            <w:r/>
            <w:r>
              <w:rPr>
                <w:rFonts w:ascii="Calibri" w:hAnsi="Calibri"/>
                <w:sz w:val="20"/>
              </w:rPr>
              <w:t>1.824,00 €</w:t>
            </w:r>
          </w:p>
        </w:tc>
      </w:tr>
      <w:tr>
        <w:tc>
          <w:tcPr>
            <w:tcW w:type="dxa" w:w="3024"/>
            <w:shd w:val="clear" w:color="auto" w:fill="EEF4FB"/>
          </w:tcPr>
          <w:p>
            <w:pPr>
              <w:spacing w:before="40" w:after="40"/>
            </w:pPr>
            <w:r/>
            <w:r>
              <w:rPr>
                <w:rFonts w:ascii="Calibri" w:hAnsi="Calibri"/>
                <w:sz w:val="20"/>
              </w:rPr>
              <w:t>M04 dopust</w:t>
            </w:r>
          </w:p>
        </w:tc>
        <w:tc>
          <w:tcPr>
            <w:tcW w:type="dxa" w:w="3024"/>
            <w:shd w:val="clear" w:color="auto" w:fill="EEF4FB"/>
          </w:tcPr>
          <w:p>
            <w:pPr>
              <w:spacing w:before="40" w:after="40"/>
            </w:pPr>
            <w:r/>
            <w:r>
              <w:rPr>
                <w:rFonts w:ascii="Calibri" w:hAnsi="Calibri"/>
                <w:sz w:val="20"/>
              </w:rPr>
              <w:t>12 × 1,00 × 8</w:t>
            </w:r>
          </w:p>
        </w:tc>
        <w:tc>
          <w:tcPr>
            <w:tcW w:type="dxa" w:w="3024"/>
            <w:shd w:val="clear" w:color="auto" w:fill="EEF4FB"/>
          </w:tcPr>
          <w:p>
            <w:pPr>
              <w:spacing w:before="40" w:after="40"/>
            </w:pPr>
            <w:r/>
            <w:r>
              <w:rPr>
                <w:rFonts w:ascii="Calibri" w:hAnsi="Calibri"/>
                <w:sz w:val="20"/>
              </w:rPr>
              <w:t>96,00 €</w:t>
            </w:r>
          </w:p>
        </w:tc>
      </w:tr>
      <w:tr>
        <w:tc>
          <w:tcPr>
            <w:tcW w:type="dxa" w:w="3024"/>
          </w:tcPr>
          <w:p>
            <w:pPr>
              <w:spacing w:before="40" w:after="40"/>
            </w:pPr>
            <w:r/>
            <w:r>
              <w:rPr>
                <w:rFonts w:ascii="Calibri" w:hAnsi="Calibri"/>
                <w:sz w:val="20"/>
              </w:rPr>
              <w:t>M05 bolniška</w:t>
            </w:r>
          </w:p>
        </w:tc>
        <w:tc>
          <w:tcPr>
            <w:tcW w:type="dxa" w:w="3024"/>
          </w:tcPr>
          <w:p>
            <w:pPr>
              <w:spacing w:before="40" w:after="40"/>
            </w:pPr>
            <w:r/>
            <w:r>
              <w:rPr>
                <w:rFonts w:ascii="Calibri" w:hAnsi="Calibri"/>
                <w:sz w:val="20"/>
              </w:rPr>
              <w:t>12 × 0,80 × 8</w:t>
            </w:r>
          </w:p>
        </w:tc>
        <w:tc>
          <w:tcPr>
            <w:tcW w:type="dxa" w:w="3024"/>
          </w:tcPr>
          <w:p>
            <w:pPr>
              <w:spacing w:before="40" w:after="40"/>
            </w:pPr>
            <w:r/>
            <w:r>
              <w:rPr>
                <w:rFonts w:ascii="Calibri" w:hAnsi="Calibri"/>
                <w:sz w:val="20"/>
              </w:rPr>
              <w:t>76,80 €</w:t>
            </w:r>
          </w:p>
        </w:tc>
      </w:tr>
      <w:tr>
        <w:tc>
          <w:tcPr>
            <w:tcW w:type="dxa" w:w="3024"/>
            <w:shd w:val="clear" w:color="auto" w:fill="EEF4FB"/>
          </w:tcPr>
          <w:p>
            <w:pPr>
              <w:spacing w:before="40" w:after="40"/>
            </w:pPr>
            <w:r/>
            <w:r>
              <w:rPr>
                <w:rFonts w:ascii="Calibri" w:hAnsi="Calibri"/>
                <w:sz w:val="20"/>
              </w:rPr>
              <w:t>M03 nadure</w:t>
            </w:r>
          </w:p>
        </w:tc>
        <w:tc>
          <w:tcPr>
            <w:tcW w:type="dxa" w:w="3024"/>
            <w:shd w:val="clear" w:color="auto" w:fill="EEF4FB"/>
          </w:tcPr>
          <w:p>
            <w:pPr>
              <w:spacing w:before="40" w:after="40"/>
            </w:pPr>
            <w:r/>
            <w:r>
              <w:rPr>
                <w:rFonts w:ascii="Calibri" w:hAnsi="Calibri"/>
                <w:sz w:val="20"/>
              </w:rPr>
              <w:t>12 × 1,30 × 4</w:t>
            </w:r>
          </w:p>
        </w:tc>
        <w:tc>
          <w:tcPr>
            <w:tcW w:type="dxa" w:w="3024"/>
            <w:shd w:val="clear" w:color="auto" w:fill="EEF4FB"/>
          </w:tcPr>
          <w:p>
            <w:pPr>
              <w:spacing w:before="40" w:after="40"/>
            </w:pPr>
            <w:r/>
            <w:r>
              <w:rPr>
                <w:rFonts w:ascii="Calibri" w:hAnsi="Calibri"/>
                <w:sz w:val="20"/>
              </w:rPr>
              <w:t>62,40 €</w:t>
            </w:r>
          </w:p>
        </w:tc>
      </w:tr>
      <w:tr>
        <w:tc>
          <w:tcPr>
            <w:tcW w:type="dxa" w:w="3024"/>
          </w:tcPr>
          <w:p>
            <w:pPr>
              <w:spacing w:before="40" w:after="40"/>
            </w:pPr>
            <w:r/>
            <w:r>
              <w:rPr>
                <w:rFonts w:ascii="Calibri" w:hAnsi="Calibri"/>
                <w:sz w:val="20"/>
              </w:rPr>
              <w:t>Bruto 1</w:t>
            </w:r>
          </w:p>
        </w:tc>
        <w:tc>
          <w:tcPr>
            <w:tcW w:type="dxa" w:w="3024"/>
          </w:tcPr>
          <w:p>
            <w:pPr>
              <w:spacing w:before="40" w:after="40"/>
            </w:pPr>
            <w:r/>
            <w:r>
              <w:rPr>
                <w:rFonts w:ascii="Calibri" w:hAnsi="Calibri"/>
                <w:sz w:val="20"/>
              </w:rPr>
            </w:r>
          </w:p>
        </w:tc>
        <w:tc>
          <w:tcPr>
            <w:tcW w:type="dxa" w:w="3024"/>
          </w:tcPr>
          <w:p>
            <w:pPr>
              <w:spacing w:before="40" w:after="40"/>
            </w:pPr>
            <w:r/>
            <w:r>
              <w:rPr>
                <w:rFonts w:ascii="Calibri" w:hAnsi="Calibri"/>
                <w:sz w:val="20"/>
              </w:rPr>
              <w:t>2.059,20 €</w:t>
            </w:r>
          </w:p>
        </w:tc>
      </w:tr>
      <w:tr>
        <w:tc>
          <w:tcPr>
            <w:tcW w:type="dxa" w:w="3024"/>
            <w:shd w:val="clear" w:color="auto" w:fill="EEF4FB"/>
          </w:tcPr>
          <w:p>
            <w:pPr>
              <w:spacing w:before="40" w:after="40"/>
            </w:pPr>
            <w:r/>
            <w:r>
              <w:rPr>
                <w:rFonts w:ascii="Calibri" w:hAnsi="Calibri"/>
                <w:sz w:val="20"/>
              </w:rPr>
              <w:t>Prispevki delojemalca</w:t>
            </w:r>
          </w:p>
        </w:tc>
        <w:tc>
          <w:tcPr>
            <w:tcW w:type="dxa" w:w="3024"/>
            <w:shd w:val="clear" w:color="auto" w:fill="EEF4FB"/>
          </w:tcPr>
          <w:p>
            <w:pPr>
              <w:spacing w:before="40" w:after="40"/>
            </w:pPr>
            <w:r/>
            <w:r>
              <w:rPr>
                <w:rFonts w:ascii="Calibri" w:hAnsi="Calibri"/>
                <w:sz w:val="20"/>
              </w:rPr>
              <w:t>475,68 €</w:t>
            </w:r>
          </w:p>
        </w:tc>
        <w:tc>
          <w:tcPr>
            <w:tcW w:type="dxa" w:w="3024"/>
            <w:shd w:val="clear" w:color="auto" w:fill="EEF4FB"/>
          </w:tcPr>
          <w:p>
            <w:pPr>
              <w:spacing w:before="40" w:after="40"/>
            </w:pPr>
            <w:r/>
            <w:r>
              <w:rPr>
                <w:rFonts w:ascii="Calibri" w:hAnsi="Calibri"/>
                <w:sz w:val="20"/>
              </w:rPr>
              <w:t>23,10 %</w:t>
            </w:r>
          </w:p>
        </w:tc>
      </w:tr>
      <w:tr>
        <w:tc>
          <w:tcPr>
            <w:tcW w:type="dxa" w:w="3024"/>
          </w:tcPr>
          <w:p>
            <w:pPr>
              <w:spacing w:before="40" w:after="40"/>
            </w:pPr>
            <w:r/>
            <w:r>
              <w:rPr>
                <w:rFonts w:ascii="Calibri" w:hAnsi="Calibri"/>
                <w:sz w:val="20"/>
              </w:rPr>
              <w:t>Davčna osnova</w:t>
            </w:r>
          </w:p>
        </w:tc>
        <w:tc>
          <w:tcPr>
            <w:tcW w:type="dxa" w:w="3024"/>
          </w:tcPr>
          <w:p>
            <w:pPr>
              <w:spacing w:before="40" w:after="40"/>
            </w:pPr>
            <w:r/>
            <w:r>
              <w:rPr>
                <w:rFonts w:ascii="Calibri" w:hAnsi="Calibri"/>
                <w:sz w:val="20"/>
              </w:rPr>
              <w:t>1.166,85 €</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Dohodnina</w:t>
            </w:r>
          </w:p>
        </w:tc>
        <w:tc>
          <w:tcPr>
            <w:tcW w:type="dxa" w:w="3024"/>
            <w:shd w:val="clear" w:color="auto" w:fill="EEF4FB"/>
          </w:tcPr>
          <w:p>
            <w:pPr>
              <w:spacing w:before="40" w:after="40"/>
            </w:pPr>
            <w:r/>
            <w:r>
              <w:rPr>
                <w:rFonts w:ascii="Calibri" w:hAnsi="Calibri"/>
                <w:sz w:val="20"/>
              </w:rPr>
              <w:t>230,65 €</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OZP</w:t>
            </w:r>
          </w:p>
        </w:tc>
        <w:tc>
          <w:tcPr>
            <w:tcW w:type="dxa" w:w="3024"/>
          </w:tcPr>
          <w:p>
            <w:pPr>
              <w:spacing w:before="40" w:after="40"/>
            </w:pPr>
            <w:r/>
            <w:r>
              <w:rPr>
                <w:rFonts w:ascii="Calibri" w:hAnsi="Calibri"/>
                <w:sz w:val="20"/>
              </w:rPr>
              <w:t>35,00 €</w:t>
            </w:r>
          </w:p>
        </w:tc>
        <w:tc>
          <w:tcPr>
            <w:tcW w:type="dxa" w:w="3024"/>
          </w:tcPr>
          <w:p>
            <w:pPr>
              <w:spacing w:before="40" w:after="40"/>
            </w:pPr>
            <w:r/>
            <w:r>
              <w:rPr>
                <w:rFonts w:ascii="Calibri" w:hAnsi="Calibri"/>
                <w:sz w:val="20"/>
              </w:rPr>
              <w:t>fiksno</w:t>
            </w:r>
          </w:p>
        </w:tc>
      </w:tr>
      <w:tr>
        <w:tc>
          <w:tcPr>
            <w:tcW w:type="dxa" w:w="3024"/>
            <w:shd w:val="clear" w:color="auto" w:fill="EEF4FB"/>
          </w:tcPr>
          <w:p>
            <w:pPr>
              <w:spacing w:before="40" w:after="40"/>
            </w:pPr>
            <w:r/>
            <w:r>
              <w:rPr>
                <w:rFonts w:ascii="Calibri" w:hAnsi="Calibri"/>
                <w:sz w:val="20"/>
              </w:rPr>
              <w:t>Končno izplačilo</w:t>
            </w:r>
          </w:p>
        </w:tc>
        <w:tc>
          <w:tcPr>
            <w:tcW w:type="dxa" w:w="3024"/>
            <w:shd w:val="clear" w:color="auto" w:fill="EEF4FB"/>
          </w:tcPr>
          <w:p>
            <w:pPr>
              <w:spacing w:before="40" w:after="40"/>
            </w:pPr>
            <w:r/>
            <w:r>
              <w:rPr>
                <w:rFonts w:ascii="Calibri" w:hAnsi="Calibri"/>
                <w:sz w:val="20"/>
              </w:rPr>
              <w:t>1.540,07 €</w:t>
            </w:r>
          </w:p>
        </w:tc>
        <w:tc>
          <w:tcPr>
            <w:tcW w:type="dxa" w:w="3024"/>
            <w:shd w:val="clear" w:color="auto" w:fill="EEF4FB"/>
          </w:tcPr>
          <w:p>
            <w:pPr>
              <w:spacing w:before="40" w:after="40"/>
            </w:pPr>
            <w:r/>
            <w:r>
              <w:rPr>
                <w:rFonts w:ascii="Calibri" w:hAnsi="Calibri"/>
                <w:sz w:val="20"/>
              </w:rPr>
              <w:t>—</w:t>
            </w:r>
          </w:p>
        </w:tc>
      </w:tr>
    </w:tbl>
    <w:p>
      <w:pPr>
        <w:spacing w:after="120"/>
      </w:pPr>
    </w:p>
    <w:p>
      <w:pPr>
        <w:pBdr>
          <w:bottom w:val="single" w:sz="6" w:space="1" w:color="AAAAAA"/>
        </w:pBdr>
        <w:spacing w:before="40" w:after="40"/>
      </w:pPr>
    </w:p>
    <w:p>
      <w:pPr>
        <w:pStyle w:val="Heading2"/>
      </w:pPr>
      <w:r>
        <w:t>Priloga C: Testni rezultati</w:t>
      </w:r>
    </w:p>
    <w:p>
      <w:pPr>
        <w:pStyle w:val="Heading3"/>
      </w:pPr>
      <w:r>
        <w:t>C.1 E2E testni scenariji (seja 3)</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0"/>
          </w:tcPr>
          <w:p>
            <w:pPr>
              <w:spacing w:before="40" w:after="40"/>
            </w:pPr>
            <w:r/>
            <w:r>
              <w:rPr>
                <w:rFonts w:ascii="Calibri" w:hAnsi="Calibri"/>
                <w:b/>
                <w:sz w:val="20"/>
              </w:rPr>
              <w:t>#</w:t>
            </w:r>
          </w:p>
        </w:tc>
        <w:tc>
          <w:tcPr>
            <w:tcW w:type="dxa" w:w="3024"/>
            <w:shd w:val="clear" w:color="auto" w:fill="D6E4F0"/>
          </w:tcPr>
          <w:p>
            <w:pPr>
              <w:spacing w:before="40" w:after="40"/>
            </w:pPr>
            <w:r/>
            <w:r>
              <w:rPr>
                <w:rFonts w:ascii="Calibri" w:hAnsi="Calibri"/>
                <w:b/>
                <w:sz w:val="20"/>
              </w:rPr>
              <w:t>Scenarij</w:t>
            </w:r>
          </w:p>
        </w:tc>
        <w:tc>
          <w:tcPr>
            <w:tcW w:type="dxa" w:w="3024"/>
            <w:shd w:val="clear" w:color="auto" w:fill="D6E4F0"/>
          </w:tcPr>
          <w:p>
            <w:pPr>
              <w:spacing w:before="40" w:after="40"/>
            </w:pPr>
            <w:r/>
            <w:r>
              <w:rPr>
                <w:rFonts w:ascii="Calibri" w:hAnsi="Calibri"/>
                <w:b/>
                <w:sz w:val="20"/>
              </w:rPr>
              <w:t>Status</w:t>
            </w:r>
          </w:p>
        </w:tc>
      </w:tr>
      <w:tr>
        <w:tc>
          <w:tcPr>
            <w:tcW w:type="dxa" w:w="3024"/>
          </w:tcPr>
          <w:p>
            <w:pPr>
              <w:spacing w:before="40" w:after="40"/>
            </w:pPr>
            <w:r/>
            <w:r>
              <w:rPr>
                <w:rFonts w:ascii="Calibri" w:hAnsi="Calibri"/>
                <w:sz w:val="20"/>
              </w:rPr>
              <w:t>1</w:t>
            </w:r>
          </w:p>
        </w:tc>
        <w:tc>
          <w:tcPr>
            <w:tcW w:type="dxa" w:w="3024"/>
          </w:tcPr>
          <w:p>
            <w:pPr>
              <w:spacing w:before="40" w:after="40"/>
            </w:pPr>
            <w:r/>
            <w:r>
              <w:rPr>
                <w:rFonts w:ascii="Calibri" w:hAnsi="Calibri"/>
                <w:sz w:val="20"/>
              </w:rPr>
              <w:t>Login z veljavnimi poverilnicami → JWT</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2</w:t>
            </w:r>
          </w:p>
        </w:tc>
        <w:tc>
          <w:tcPr>
            <w:tcW w:type="dxa" w:w="3024"/>
            <w:shd w:val="clear" w:color="auto" w:fill="EEF4FB"/>
          </w:tcPr>
          <w:p>
            <w:pPr>
              <w:spacing w:before="40" w:after="40"/>
            </w:pPr>
            <w:r/>
            <w:r>
              <w:rPr>
                <w:rFonts w:ascii="Calibri" w:hAnsi="Calibri"/>
                <w:sz w:val="20"/>
              </w:rPr>
              <w:t>Login z napačnim geslom → 401</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3</w:t>
            </w:r>
          </w:p>
        </w:tc>
        <w:tc>
          <w:tcPr>
            <w:tcW w:type="dxa" w:w="3024"/>
          </w:tcPr>
          <w:p>
            <w:pPr>
              <w:spacing w:before="40" w:after="40"/>
            </w:pPr>
            <w:r/>
            <w:r>
              <w:rPr>
                <w:rFonts w:ascii="Calibri" w:hAnsi="Calibri"/>
                <w:sz w:val="20"/>
              </w:rPr>
              <w:t>Delavec z neveljavno davčno (7 cifer) → 400</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4</w:t>
            </w:r>
          </w:p>
        </w:tc>
        <w:tc>
          <w:tcPr>
            <w:tcW w:type="dxa" w:w="3024"/>
            <w:shd w:val="clear" w:color="auto" w:fill="EEF4FB"/>
          </w:tcPr>
          <w:p>
            <w:pPr>
              <w:spacing w:before="40" w:after="40"/>
            </w:pPr>
            <w:r/>
            <w:r>
              <w:rPr>
                <w:rFonts w:ascii="Calibri" w:hAnsi="Calibri"/>
                <w:sz w:val="20"/>
              </w:rPr>
              <w:t>POST /payroll/runs → 202 Accepted</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5</w:t>
            </w:r>
          </w:p>
        </w:tc>
        <w:tc>
          <w:tcPr>
            <w:tcW w:type="dxa" w:w="3024"/>
          </w:tcPr>
          <w:p>
            <w:pPr>
              <w:spacing w:before="40" w:after="40"/>
            </w:pPr>
            <w:r/>
            <w:r>
              <w:rPr>
                <w:rFonts w:ascii="Calibri" w:hAnsi="Calibri"/>
                <w:sz w:val="20"/>
              </w:rPr>
              <w:t>RLS brez SESSION_CONTEXT → 0 vrstic</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6</w:t>
            </w:r>
          </w:p>
        </w:tc>
        <w:tc>
          <w:tcPr>
            <w:tcW w:type="dxa" w:w="3024"/>
            <w:shd w:val="clear" w:color="auto" w:fill="EEF4FB"/>
          </w:tcPr>
          <w:p>
            <w:pPr>
              <w:spacing w:before="40" w:after="40"/>
            </w:pPr>
            <w:r/>
            <w:r>
              <w:rPr>
                <w:rFonts w:ascii="Calibri" w:hAnsi="Calibri"/>
                <w:sz w:val="20"/>
              </w:rPr>
              <w:t>RLS s pravilnim UUID → N delavcev</w:t>
            </w:r>
          </w:p>
        </w:tc>
        <w:tc>
          <w:tcPr>
            <w:tcW w:type="dxa" w:w="3024"/>
            <w:shd w:val="clear" w:color="auto" w:fill="EEF4FB"/>
          </w:tcPr>
          <w:p>
            <w:pPr>
              <w:spacing w:before="40" w:after="40"/>
            </w:pPr>
            <w:r/>
            <w:r>
              <w:rPr>
                <w:rFonts w:ascii="Calibri" w:hAnsi="Calibri"/>
                <w:sz w:val="20"/>
              </w:rPr>
              <w:t>✅</w:t>
            </w:r>
          </w:p>
        </w:tc>
      </w:tr>
      <w:tr>
        <w:tc>
          <w:tcPr>
            <w:tcW w:type="dxa" w:w="3024"/>
          </w:tcPr>
          <w:p>
            <w:pPr>
              <w:spacing w:before="40" w:after="40"/>
            </w:pPr>
            <w:r/>
            <w:r>
              <w:rPr>
                <w:rFonts w:ascii="Calibri" w:hAnsi="Calibri"/>
                <w:sz w:val="20"/>
              </w:rPr>
              <w:t>7</w:t>
            </w:r>
          </w:p>
        </w:tc>
        <w:tc>
          <w:tcPr>
            <w:tcW w:type="dxa" w:w="3024"/>
          </w:tcPr>
          <w:p>
            <w:pPr>
              <w:spacing w:before="40" w:after="40"/>
            </w:pPr>
            <w:r/>
            <w:r>
              <w:rPr>
                <w:rFonts w:ascii="Calibri" w:hAnsi="Calibri"/>
                <w:sz w:val="20"/>
              </w:rPr>
              <w:t>SEPA XML za zaključen obračun → ISO 20022</w:t>
            </w:r>
          </w:p>
        </w:tc>
        <w:tc>
          <w:tcPr>
            <w:tcW w:type="dxa" w:w="3024"/>
          </w:tcPr>
          <w:p>
            <w:pPr>
              <w:spacing w:before="40" w:after="40"/>
            </w:pPr>
            <w:r/>
            <w:r>
              <w:rPr>
                <w:rFonts w:ascii="Calibri" w:hAnsi="Calibri"/>
                <w:sz w:val="20"/>
              </w:rPr>
              <w:t>✅</w:t>
            </w:r>
          </w:p>
        </w:tc>
      </w:tr>
      <w:tr>
        <w:tc>
          <w:tcPr>
            <w:tcW w:type="dxa" w:w="3024"/>
            <w:shd w:val="clear" w:color="auto" w:fill="EEF4FB"/>
          </w:tcPr>
          <w:p>
            <w:pPr>
              <w:spacing w:before="40" w:after="40"/>
            </w:pPr>
            <w:r/>
            <w:r>
              <w:rPr>
                <w:rFonts w:ascii="Calibri" w:hAnsi="Calibri"/>
                <w:sz w:val="20"/>
              </w:rPr>
              <w:t>8</w:t>
            </w:r>
          </w:p>
        </w:tc>
        <w:tc>
          <w:tcPr>
            <w:tcW w:type="dxa" w:w="3024"/>
            <w:shd w:val="clear" w:color="auto" w:fill="EEF4FB"/>
          </w:tcPr>
          <w:p>
            <w:pPr>
              <w:spacing w:before="40" w:after="40"/>
            </w:pPr>
            <w:r/>
            <w:r>
              <w:rPr>
                <w:rFonts w:ascii="Calibri" w:hAnsi="Calibri"/>
                <w:sz w:val="20"/>
              </w:rPr>
              <w:t>REK-O XML → iREK-O v22 format</w:t>
            </w:r>
          </w:p>
        </w:tc>
        <w:tc>
          <w:tcPr>
            <w:tcW w:type="dxa" w:w="3024"/>
            <w:shd w:val="clear" w:color="auto" w:fill="EEF4FB"/>
          </w:tcPr>
          <w:p>
            <w:pPr>
              <w:spacing w:before="40" w:after="40"/>
            </w:pPr>
            <w:r/>
            <w:r>
              <w:rPr>
                <w:rFonts w:ascii="Calibri" w:hAnsi="Calibri"/>
                <w:sz w:val="20"/>
              </w:rPr>
              <w:t>✅</w:t>
            </w:r>
          </w:p>
        </w:tc>
      </w:tr>
    </w:tbl>
    <w:p>
      <w:pPr>
        <w:spacing w:after="120"/>
      </w:pPr>
    </w:p>
    <w:p>
      <w:pPr>
        <w:pStyle w:val="Heading3"/>
      </w:pPr>
      <w:r>
        <w:t>C.2 Odzivni časi H1</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6E4F0"/>
          </w:tcPr>
          <w:p>
            <w:pPr>
              <w:spacing w:before="40" w:after="40"/>
            </w:pPr>
            <w:r/>
            <w:r>
              <w:rPr>
                <w:rFonts w:ascii="Calibri" w:hAnsi="Calibri"/>
                <w:b/>
                <w:sz w:val="20"/>
              </w:rPr>
              <w:t>Endpoint</w:t>
            </w:r>
          </w:p>
        </w:tc>
        <w:tc>
          <w:tcPr>
            <w:tcW w:type="dxa" w:w="2268"/>
            <w:shd w:val="clear" w:color="auto" w:fill="D6E4F0"/>
          </w:tcPr>
          <w:p>
            <w:pPr>
              <w:spacing w:before="40" w:after="40"/>
            </w:pPr>
            <w:r/>
            <w:r>
              <w:rPr>
                <w:rFonts w:ascii="Calibri" w:hAnsi="Calibri"/>
                <w:b/>
                <w:sz w:val="20"/>
              </w:rPr>
              <w:t>50 del.</w:t>
            </w:r>
          </w:p>
        </w:tc>
        <w:tc>
          <w:tcPr>
            <w:tcW w:type="dxa" w:w="2268"/>
            <w:shd w:val="clear" w:color="auto" w:fill="D6E4F0"/>
          </w:tcPr>
          <w:p>
            <w:pPr>
              <w:spacing w:before="40" w:after="40"/>
            </w:pPr>
            <w:r/>
            <w:r>
              <w:rPr>
                <w:rFonts w:ascii="Calibri" w:hAnsi="Calibri"/>
                <w:b/>
                <w:sz w:val="20"/>
              </w:rPr>
              <w:t>100 del.</w:t>
            </w:r>
          </w:p>
        </w:tc>
        <w:tc>
          <w:tcPr>
            <w:tcW w:type="dxa" w:w="2268"/>
            <w:shd w:val="clear" w:color="auto" w:fill="D6E4F0"/>
          </w:tcPr>
          <w:p>
            <w:pPr>
              <w:spacing w:before="40" w:after="40"/>
            </w:pPr>
            <w:r/>
            <w:r>
              <w:rPr>
                <w:rFonts w:ascii="Calibri" w:hAnsi="Calibri"/>
                <w:b/>
                <w:sz w:val="20"/>
              </w:rPr>
              <w:t>500 del.</w:t>
            </w:r>
          </w:p>
        </w:tc>
      </w:tr>
      <w:tr>
        <w:tc>
          <w:tcPr>
            <w:tcW w:type="dxa" w:w="2268"/>
          </w:tcPr>
          <w:p>
            <w:pPr>
              <w:spacing w:before="40" w:after="40"/>
            </w:pPr>
            <w:r/>
            <w:r>
              <w:rPr>
                <w:rFonts w:ascii="Calibri" w:hAnsi="Calibri"/>
                <w:sz w:val="20"/>
              </w:rPr>
              <w:t>POST /payroll/runs</w:t>
            </w:r>
          </w:p>
        </w:tc>
        <w:tc>
          <w:tcPr>
            <w:tcW w:type="dxa" w:w="2268"/>
          </w:tcPr>
          <w:p>
            <w:pPr>
              <w:spacing w:before="40" w:after="40"/>
            </w:pPr>
            <w:r/>
            <w:r>
              <w:rPr>
                <w:rFonts w:ascii="Calibri" w:hAnsi="Calibri"/>
                <w:sz w:val="20"/>
              </w:rPr>
              <w:t>4 ms</w:t>
            </w:r>
          </w:p>
        </w:tc>
        <w:tc>
          <w:tcPr>
            <w:tcW w:type="dxa" w:w="2268"/>
          </w:tcPr>
          <w:p>
            <w:pPr>
              <w:spacing w:before="40" w:after="40"/>
            </w:pPr>
            <w:r/>
            <w:r>
              <w:rPr>
                <w:rFonts w:ascii="Calibri" w:hAnsi="Calibri"/>
                <w:sz w:val="20"/>
              </w:rPr>
              <w:t>4 ms</w:t>
            </w:r>
          </w:p>
        </w:tc>
        <w:tc>
          <w:tcPr>
            <w:tcW w:type="dxa" w:w="2268"/>
          </w:tcPr>
          <w:p>
            <w:pPr>
              <w:spacing w:before="40" w:after="40"/>
            </w:pPr>
            <w:r/>
            <w:r>
              <w:rPr>
                <w:rFonts w:ascii="Calibri" w:hAnsi="Calibri"/>
                <w:sz w:val="20"/>
              </w:rPr>
              <w:t>5 ms</w:t>
            </w:r>
          </w:p>
        </w:tc>
      </w:tr>
    </w:tbl>
    <w:p>
      <w:pPr>
        <w:spacing w:after="120"/>
      </w:pPr>
    </w:p>
    <w:p>
      <w:pPr>
        <w:pStyle w:val="Heading3"/>
      </w:pPr>
      <w:r>
        <w:t>C.3 RLS test H3</w:t>
      </w:r>
    </w:p>
    <w:p>
      <w:pPr/>
      <w:r>
        <w:rPr>
          <w:rFonts w:ascii="Calibri" w:hAnsi="Calibri"/>
          <w:sz w:val="22"/>
        </w:rPr>
        <w:t>Neposredni SQL na Azure SQL (brez sysadmin pravic):</w:t>
      </w:r>
    </w:p>
    <w:p>
      <w:pPr>
        <w:pStyle w:val="ListBullet"/>
        <w:spacing w:after="40"/>
        <w:ind w:left="283"/>
      </w:pPr>
      <w:r>
        <w:rPr>
          <w:rFonts w:ascii="Calibri" w:hAnsi="Calibri"/>
          <w:sz w:val="22"/>
        </w:rPr>
        <w:t>Brez SESSION_CONTEXT → 0 vrstic ✅</w:t>
      </w:r>
    </w:p>
    <w:p>
      <w:pPr>
        <w:pStyle w:val="ListBullet"/>
        <w:spacing w:after="40"/>
        <w:ind w:left="283"/>
      </w:pPr>
      <w:r>
        <w:rPr>
          <w:rFonts w:ascii="Calibri" w:hAnsi="Calibri"/>
          <w:sz w:val="22"/>
        </w:rPr>
        <w:t>Napačen UUID → 0 vrstic ✅</w:t>
      </w:r>
    </w:p>
    <w:p>
      <w:pPr>
        <w:pStyle w:val="ListBullet"/>
        <w:spacing w:after="40"/>
        <w:ind w:left="283"/>
      </w:pPr>
      <w:r>
        <w:rPr>
          <w:rFonts w:ascii="Calibri" w:hAnsi="Calibri"/>
          <w:sz w:val="22"/>
        </w:rPr>
        <w:t>UUID Podjetja A → 2 vrstici ✅</w:t>
      </w:r>
    </w:p>
    <w:p>
      <w:pPr>
        <w:pStyle w:val="ListBullet"/>
        <w:spacing w:after="40"/>
        <w:ind w:left="283"/>
      </w:pPr>
      <w:r>
        <w:rPr>
          <w:rFonts w:ascii="Calibri" w:hAnsi="Calibri"/>
          <w:sz w:val="22"/>
        </w:rPr>
        <w:t>UUID Podjetja B → 1 vrstica ✅</w:t>
      </w:r>
    </w:p>
    <w:p>
      <w:pPr>
        <w:pBdr>
          <w:bottom w:val="single" w:sz="6" w:space="1" w:color="AAAAAA"/>
        </w:pBdr>
        <w:spacing w:before="40" w:after="40"/>
      </w:pPr>
    </w:p>
    <w:p>
      <w:pPr/>
      <w:r>
        <w:rPr>
          <w:rFonts w:ascii="Calibri" w:hAnsi="Calibri"/>
          <w:i/>
          <w:sz w:val="22"/>
        </w:rPr>
        <w:t>Miha Bratina — ŠC Nova Gorica, Višja strokovna šola, 2024/2025</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