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F1" w:rsidRPr="00A65D17" w:rsidRDefault="003109F1" w:rsidP="00A65D17">
      <w:pPr>
        <w:pStyle w:val="1"/>
        <w:spacing w:line="360" w:lineRule="auto"/>
      </w:pPr>
      <w:r w:rsidRPr="00A65D17">
        <w:t>5 Охрана труда</w:t>
      </w:r>
    </w:p>
    <w:p w:rsidR="00320F86" w:rsidRPr="00A505BD" w:rsidRDefault="0034737C" w:rsidP="00955BE9">
      <w:pPr>
        <w:spacing w:after="0" w:line="360" w:lineRule="auto"/>
        <w:ind w:firstLine="708"/>
        <w:jc w:val="both"/>
      </w:pPr>
      <w:r w:rsidRPr="00F25F58">
        <w:t>Раздел охраны труда состоит из двух частей:</w:t>
      </w:r>
    </w:p>
    <w:p w:rsidR="0034737C" w:rsidRPr="00F25F58" w:rsidRDefault="0034737C" w:rsidP="00320F86">
      <w:pPr>
        <w:pStyle w:val="a3"/>
        <w:numPr>
          <w:ilvl w:val="0"/>
          <w:numId w:val="3"/>
        </w:numPr>
        <w:spacing w:line="360" w:lineRule="auto"/>
        <w:jc w:val="both"/>
      </w:pPr>
      <w:r w:rsidRPr="00F25F58">
        <w:t>Аттестация рабочего места программиста</w:t>
      </w:r>
      <w:r w:rsidR="00F25F58" w:rsidRPr="00A65D17">
        <w:t>;</w:t>
      </w:r>
    </w:p>
    <w:p w:rsidR="0034737C" w:rsidRPr="00F25F58" w:rsidRDefault="00320F86" w:rsidP="00320F86">
      <w:pPr>
        <w:pStyle w:val="a3"/>
        <w:numPr>
          <w:ilvl w:val="0"/>
          <w:numId w:val="3"/>
        </w:numPr>
        <w:spacing w:line="360" w:lineRule="auto"/>
        <w:jc w:val="both"/>
      </w:pPr>
      <w:r>
        <w:t>Регламент</w:t>
      </w:r>
      <w:r w:rsidR="0034737C" w:rsidRPr="00F25F58">
        <w:t xml:space="preserve"> проведения </w:t>
      </w:r>
      <w:r w:rsidR="00A505BD" w:rsidRPr="00A505BD">
        <w:t>медицинских осмотров</w:t>
      </w:r>
      <w:r w:rsidR="00F25F58" w:rsidRPr="00082BE6">
        <w:t>.</w:t>
      </w:r>
    </w:p>
    <w:p w:rsidR="00DA3549" w:rsidRPr="00087385" w:rsidRDefault="00DC70FB" w:rsidP="00BB08AF">
      <w:pPr>
        <w:pStyle w:val="2"/>
        <w:spacing w:line="360" w:lineRule="auto"/>
      </w:pPr>
      <w:r w:rsidRPr="00087385">
        <w:t xml:space="preserve">5.1 </w:t>
      </w:r>
      <w:r w:rsidR="002B2FFF" w:rsidRPr="00087385">
        <w:t>Аттестация рабочего места</w:t>
      </w:r>
      <w:r w:rsidRPr="00087385">
        <w:t xml:space="preserve"> программиста</w:t>
      </w:r>
    </w:p>
    <w:p w:rsidR="00955BE9" w:rsidRDefault="00955BE9" w:rsidP="00955BE9">
      <w:pPr>
        <w:spacing w:after="0" w:line="360" w:lineRule="auto"/>
        <w:ind w:firstLine="708"/>
        <w:jc w:val="both"/>
      </w:pPr>
      <w:r>
        <w:t>Аттестация рабочего места по условиям труда - это комплекс работ, который должен быть осуществлён Работодателем в соответствии со статьёй 212 Трудового кодекса РФ и Приказом Министерства здравоохранения и социального развития РФ от 26.04.2011г. №342н "Об утверждении порядка проведения аттестации рабочих мест по условиям труда".</w:t>
      </w:r>
    </w:p>
    <w:p w:rsidR="00955BE9" w:rsidRDefault="00955BE9" w:rsidP="00955BE9">
      <w:pPr>
        <w:spacing w:after="0" w:line="360" w:lineRule="auto"/>
        <w:ind w:firstLine="708"/>
        <w:jc w:val="both"/>
      </w:pPr>
      <w:r>
        <w:t>Согласно вышеуказанным документам, аттестация рабочих мест является обязательной для любого предприятия, любой организации (в том числе индивидуальных предпринимателей) вне зависимости от формы собственности и сферы деятельности.</w:t>
      </w:r>
    </w:p>
    <w:p w:rsidR="006E2624" w:rsidRPr="00A65D17" w:rsidRDefault="006E2624" w:rsidP="00955BE9">
      <w:pPr>
        <w:spacing w:after="0" w:line="360" w:lineRule="auto"/>
        <w:ind w:firstLine="708"/>
        <w:jc w:val="both"/>
        <w:rPr>
          <w:szCs w:val="28"/>
        </w:rPr>
      </w:pPr>
      <w:r w:rsidRPr="006E2624">
        <w:rPr>
          <w:szCs w:val="28"/>
        </w:rPr>
        <w:t xml:space="preserve">Аттестуемое рабочее место программиста находится по адресу г. Барнаул, улица Пролетарская дом 139 офис 303. Офис находится в здании бизнес центра. Эскиз помещения, в котором расположено рабочее место, приведён на рисунке 5.1. </w:t>
      </w:r>
    </w:p>
    <w:p w:rsidR="006E2624" w:rsidRPr="006E2624" w:rsidRDefault="006E2624" w:rsidP="000929BD">
      <w:pPr>
        <w:spacing w:line="360" w:lineRule="auto"/>
        <w:ind w:firstLine="708"/>
        <w:jc w:val="both"/>
        <w:rPr>
          <w:szCs w:val="28"/>
        </w:rPr>
      </w:pPr>
      <w:r w:rsidRPr="006E2624">
        <w:rPr>
          <w:szCs w:val="28"/>
        </w:rPr>
        <w:t xml:space="preserve">Рассмотрим факторы повышенного риска, к которым отнесены шум, неионизирующие поля и излучения, </w:t>
      </w:r>
      <w:r w:rsidR="000929BD" w:rsidRPr="006E2624">
        <w:rPr>
          <w:szCs w:val="28"/>
        </w:rPr>
        <w:t>освещённость</w:t>
      </w:r>
      <w:r w:rsidRPr="006E2624">
        <w:rPr>
          <w:szCs w:val="28"/>
        </w:rPr>
        <w:t xml:space="preserve">, а также </w:t>
      </w:r>
      <w:r w:rsidR="000929BD" w:rsidRPr="006E2624">
        <w:rPr>
          <w:szCs w:val="28"/>
        </w:rPr>
        <w:t>напряжённость труда</w:t>
      </w:r>
      <w:r w:rsidRPr="006E2624">
        <w:rPr>
          <w:szCs w:val="28"/>
        </w:rPr>
        <w:t>.</w:t>
      </w:r>
    </w:p>
    <w:p w:rsidR="006E2624" w:rsidRPr="006E2624" w:rsidRDefault="006E2624" w:rsidP="006E2624">
      <w:pPr>
        <w:spacing w:line="360" w:lineRule="auto"/>
        <w:ind w:firstLine="708"/>
      </w:pPr>
    </w:p>
    <w:p w:rsidR="006E2624" w:rsidRPr="006E2624" w:rsidRDefault="006E2624" w:rsidP="00030020">
      <w:pPr>
        <w:spacing w:line="360" w:lineRule="auto"/>
        <w:jc w:val="both"/>
      </w:pPr>
      <w:r w:rsidRPr="00BB08AF"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B776795" wp14:editId="2ECDA628">
            <wp:simplePos x="0" y="0"/>
            <wp:positionH relativeFrom="column">
              <wp:posOffset>389255</wp:posOffset>
            </wp:positionH>
            <wp:positionV relativeFrom="paragraph">
              <wp:posOffset>133350</wp:posOffset>
            </wp:positionV>
            <wp:extent cx="5330825" cy="3528060"/>
            <wp:effectExtent l="0" t="0" r="3175" b="0"/>
            <wp:wrapTight wrapText="bothSides">
              <wp:wrapPolygon edited="0">
                <wp:start x="0" y="0"/>
                <wp:lineTo x="0" y="21460"/>
                <wp:lineTo x="21536" y="21460"/>
                <wp:lineTo x="21536" y="0"/>
                <wp:lineTo x="0" y="0"/>
              </wp:wrapPolygon>
            </wp:wrapTight>
            <wp:docPr id="9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alphaModFix/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3CD" w:rsidRPr="00F25F58" w:rsidRDefault="00514568" w:rsidP="00030020">
      <w:pPr>
        <w:spacing w:line="360" w:lineRule="auto"/>
        <w:jc w:val="both"/>
      </w:pPr>
      <w:r w:rsidRPr="00BB08AF">
        <w:tab/>
      </w: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F25F58" w:rsidRDefault="00F25F58" w:rsidP="006A1CC4">
      <w:pPr>
        <w:spacing w:line="360" w:lineRule="auto"/>
        <w:jc w:val="center"/>
        <w:rPr>
          <w:i/>
        </w:rPr>
      </w:pPr>
      <w:r w:rsidRPr="00F25F58">
        <w:t>1,2 -шкаф, 3 — диван, 4,9 — стол, 5,7,10 — рабочий стол, 6,8,11 — стулья.</w:t>
      </w:r>
    </w:p>
    <w:p w:rsidR="00F25F58" w:rsidRPr="00A65D17" w:rsidRDefault="00F25F58" w:rsidP="006A1CC4">
      <w:pPr>
        <w:spacing w:line="360" w:lineRule="auto"/>
        <w:jc w:val="center"/>
      </w:pPr>
      <w:r w:rsidRPr="00F25F58">
        <w:t>Рисунок 5.1 - Эскиз помещения</w:t>
      </w:r>
    </w:p>
    <w:p w:rsidR="001C137D" w:rsidRPr="00A65D17" w:rsidRDefault="006A1B40" w:rsidP="00F60983">
      <w:pPr>
        <w:pStyle w:val="3"/>
      </w:pPr>
      <w:r w:rsidRPr="00087385">
        <w:t>5.1.1 Шум</w:t>
      </w:r>
    </w:p>
    <w:p w:rsidR="006A1B40" w:rsidRPr="00087385" w:rsidRDefault="00916906" w:rsidP="00955BE9">
      <w:pPr>
        <w:spacing w:after="0" w:line="360" w:lineRule="auto"/>
        <w:jc w:val="both"/>
      </w:pPr>
      <w:r w:rsidRPr="00F25F58">
        <w:tab/>
      </w:r>
      <w:r w:rsidRPr="00087385">
        <w:t>Рабочий процесс программиста требует от него повышенного внимания и фокусировки. А постоянный шум может привести к утомлению, головной боли, раздражительности, нервозности и ослаблению внимания и памяти, что в свою очередь приведёт к значительному снижению производительности.</w:t>
      </w:r>
    </w:p>
    <w:p w:rsidR="00916906" w:rsidRPr="00087385" w:rsidRDefault="00916906" w:rsidP="00955BE9">
      <w:pPr>
        <w:spacing w:after="0" w:line="360" w:lineRule="auto"/>
        <w:ind w:firstLine="708"/>
        <w:jc w:val="both"/>
      </w:pPr>
      <w:r w:rsidRPr="00087385">
        <w:t>Существующие на рабочем месте источники шума:</w:t>
      </w:r>
    </w:p>
    <w:p w:rsidR="00916906" w:rsidRPr="00087385" w:rsidRDefault="00916906" w:rsidP="00087385">
      <w:pPr>
        <w:pStyle w:val="a3"/>
        <w:numPr>
          <w:ilvl w:val="0"/>
          <w:numId w:val="2"/>
        </w:numPr>
        <w:spacing w:line="360" w:lineRule="auto"/>
        <w:jc w:val="both"/>
      </w:pPr>
      <w:r w:rsidRPr="00087385">
        <w:t xml:space="preserve">Внешний шум (за окном) </w:t>
      </w:r>
      <w:r w:rsidR="00FA2153" w:rsidRPr="00087385">
        <w:rPr>
          <w:rFonts w:cs="Arial"/>
        </w:rPr>
        <w:t>Lэ</w:t>
      </w:r>
      <w:r w:rsidR="00FA2153" w:rsidRPr="00087385">
        <w:rPr>
          <w:rFonts w:cs="Arial"/>
          <w:vertAlign w:val="subscript"/>
        </w:rPr>
        <w:t xml:space="preserve">1 </w:t>
      </w:r>
      <w:r w:rsidR="001C137D" w:rsidRPr="00087385">
        <w:rPr>
          <w:rFonts w:cs="Arial"/>
        </w:rPr>
        <w:t>= 3</w:t>
      </w:r>
      <w:r w:rsidR="00FA2153" w:rsidRPr="00087385">
        <w:rPr>
          <w:rFonts w:cs="Arial"/>
        </w:rPr>
        <w:t xml:space="preserve">0 </w:t>
      </w:r>
      <w:proofErr w:type="spellStart"/>
      <w:r w:rsidR="00FA2153" w:rsidRPr="00087385">
        <w:rPr>
          <w:rFonts w:cs="Arial"/>
        </w:rPr>
        <w:t>дБА</w:t>
      </w:r>
      <w:proofErr w:type="spellEnd"/>
      <w:r w:rsidR="004C4C1F" w:rsidRPr="00087385">
        <w:rPr>
          <w:rFonts w:cs="Arial"/>
        </w:rPr>
        <w:t>;</w:t>
      </w:r>
    </w:p>
    <w:p w:rsidR="00074B5A" w:rsidRPr="00087385" w:rsidRDefault="00074B5A" w:rsidP="00087385">
      <w:pPr>
        <w:pStyle w:val="a3"/>
        <w:numPr>
          <w:ilvl w:val="0"/>
          <w:numId w:val="2"/>
        </w:numPr>
        <w:spacing w:line="360" w:lineRule="auto"/>
        <w:jc w:val="both"/>
      </w:pPr>
      <w:r w:rsidRPr="00087385">
        <w:t xml:space="preserve">Рабочий ноутбук </w:t>
      </w:r>
      <w:proofErr w:type="spellStart"/>
      <w:r w:rsidRPr="00087385">
        <w:rPr>
          <w:rFonts w:cs="Arial"/>
        </w:rPr>
        <w:t>Lэ</w:t>
      </w:r>
      <w:proofErr w:type="spellEnd"/>
      <w:r w:rsidR="001C137D" w:rsidRPr="00087385">
        <w:rPr>
          <w:rFonts w:cs="Arial"/>
          <w:vertAlign w:val="subscript"/>
          <w:lang w:val="en-US"/>
        </w:rPr>
        <w:t>2</w:t>
      </w:r>
      <w:r w:rsidR="001C137D" w:rsidRPr="00087385">
        <w:rPr>
          <w:rFonts w:cs="Arial"/>
        </w:rPr>
        <w:t xml:space="preserve"> = 3</w:t>
      </w:r>
      <w:r w:rsidR="001C137D" w:rsidRPr="00087385">
        <w:rPr>
          <w:rFonts w:cs="Arial"/>
          <w:lang w:val="en-US"/>
        </w:rPr>
        <w:t>2</w:t>
      </w:r>
      <w:r w:rsidRPr="00087385">
        <w:rPr>
          <w:rFonts w:cs="Arial"/>
        </w:rPr>
        <w:t xml:space="preserve"> </w:t>
      </w:r>
      <w:proofErr w:type="spellStart"/>
      <w:r w:rsidRPr="00087385">
        <w:rPr>
          <w:rFonts w:cs="Arial"/>
        </w:rPr>
        <w:t>дБА</w:t>
      </w:r>
      <w:proofErr w:type="spellEnd"/>
      <w:r w:rsidRPr="00087385">
        <w:rPr>
          <w:rFonts w:cs="Arial"/>
          <w:lang w:val="en-US"/>
        </w:rPr>
        <w:t>;</w:t>
      </w:r>
    </w:p>
    <w:p w:rsidR="00086E15" w:rsidRPr="00087385" w:rsidRDefault="00086E15" w:rsidP="00955BE9">
      <w:pPr>
        <w:pStyle w:val="a3"/>
        <w:numPr>
          <w:ilvl w:val="0"/>
          <w:numId w:val="2"/>
        </w:numPr>
        <w:spacing w:after="0" w:line="360" w:lineRule="auto"/>
        <w:jc w:val="both"/>
      </w:pPr>
      <w:r w:rsidRPr="00087385">
        <w:t>Внутренний шум (разговоры в кабинете)</w:t>
      </w:r>
      <w:r w:rsidR="00FA2153" w:rsidRPr="00087385">
        <w:t xml:space="preserve"> </w:t>
      </w:r>
      <w:r w:rsidR="00FA2153" w:rsidRPr="00087385">
        <w:rPr>
          <w:rFonts w:cs="Arial"/>
        </w:rPr>
        <w:t>Lэ</w:t>
      </w:r>
      <w:r w:rsidR="001C137D" w:rsidRPr="00087385">
        <w:rPr>
          <w:rFonts w:cs="Arial"/>
          <w:vertAlign w:val="subscript"/>
        </w:rPr>
        <w:t>3</w:t>
      </w:r>
      <w:r w:rsidR="00FA2153" w:rsidRPr="00087385">
        <w:rPr>
          <w:rFonts w:cs="Arial"/>
          <w:vertAlign w:val="subscript"/>
        </w:rPr>
        <w:t xml:space="preserve"> </w:t>
      </w:r>
      <w:r w:rsidR="00FA2153" w:rsidRPr="00087385">
        <w:rPr>
          <w:rFonts w:cs="Arial"/>
        </w:rPr>
        <w:t xml:space="preserve">= 38 </w:t>
      </w:r>
      <w:proofErr w:type="spellStart"/>
      <w:r w:rsidR="00FA2153" w:rsidRPr="00087385">
        <w:rPr>
          <w:rFonts w:cs="Arial"/>
        </w:rPr>
        <w:t>дБА</w:t>
      </w:r>
      <w:proofErr w:type="spellEnd"/>
      <w:r w:rsidR="00074B5A" w:rsidRPr="00087385">
        <w:rPr>
          <w:rFonts w:cs="Arial"/>
        </w:rPr>
        <w:t>.</w:t>
      </w:r>
    </w:p>
    <w:p w:rsidR="004C4C1F" w:rsidRDefault="00371C16" w:rsidP="00955BE9">
      <w:pPr>
        <w:spacing w:after="0" w:line="360" w:lineRule="auto"/>
        <w:ind w:firstLine="708"/>
        <w:jc w:val="both"/>
      </w:pPr>
      <w:r w:rsidRPr="00087385">
        <w:t>Время воздействия перечисленных источников: постоянно.</w:t>
      </w:r>
    </w:p>
    <w:p w:rsidR="00D3562F" w:rsidRPr="0084156A" w:rsidRDefault="00410168" w:rsidP="00955BE9">
      <w:pPr>
        <w:spacing w:after="0" w:line="360" w:lineRule="auto"/>
        <w:ind w:firstLine="708"/>
        <w:jc w:val="both"/>
      </w:pPr>
      <w:r>
        <w:t>По Руководству</w:t>
      </w:r>
      <w:r w:rsidRPr="00087385">
        <w:t xml:space="preserve"> </w:t>
      </w:r>
      <w:proofErr w:type="gramStart"/>
      <w:r w:rsidRPr="00087385">
        <w:t>Р</w:t>
      </w:r>
      <w:proofErr w:type="gramEnd"/>
      <w:r w:rsidRPr="00087385">
        <w:t xml:space="preserve"> 2.2.2006-05</w:t>
      </w:r>
      <w:r>
        <w:t xml:space="preserve"> таблице П.11.1</w:t>
      </w:r>
      <w:r w:rsidRPr="00087385">
        <w:t xml:space="preserve"> определяется ΔL</w:t>
      </w:r>
      <w:r w:rsidRPr="00087385">
        <w:rPr>
          <w:vertAlign w:val="subscript"/>
        </w:rPr>
        <w:t xml:space="preserve">1 </w:t>
      </w:r>
      <w:r w:rsidRPr="00087385">
        <w:t>по разнице шумов Lэ</w:t>
      </w:r>
      <w:r w:rsidRPr="00087385">
        <w:rPr>
          <w:vertAlign w:val="subscript"/>
        </w:rPr>
        <w:t xml:space="preserve">2 </w:t>
      </w:r>
      <w:r w:rsidRPr="00087385">
        <w:t>и Lэ</w:t>
      </w:r>
      <w:r w:rsidR="00D30BAC">
        <w:rPr>
          <w:vertAlign w:val="subscript"/>
        </w:rPr>
        <w:t>3</w:t>
      </w:r>
      <w:r w:rsidR="00DB7999">
        <w:t xml:space="preserve">: </w:t>
      </w:r>
      <w:r w:rsidR="00DB7999" w:rsidRPr="00087385">
        <w:t>Lэ</w:t>
      </w:r>
      <w:r w:rsidR="00DB7999">
        <w:rPr>
          <w:vertAlign w:val="subscript"/>
        </w:rPr>
        <w:t xml:space="preserve">2 </w:t>
      </w:r>
      <w:r w:rsidR="00DB7999">
        <w:t>-</w:t>
      </w:r>
      <w:r w:rsidR="00DB7999" w:rsidRPr="0041027C">
        <w:t xml:space="preserve"> </w:t>
      </w:r>
      <w:r w:rsidR="00DB7999" w:rsidRPr="00087385">
        <w:t>Lэ</w:t>
      </w:r>
      <w:r w:rsidR="00DB7999" w:rsidRPr="00087385">
        <w:rPr>
          <w:vertAlign w:val="subscript"/>
        </w:rPr>
        <w:t>3</w:t>
      </w:r>
      <w:r w:rsidR="00DB7999">
        <w:t xml:space="preserve"> = 38-32 = 6 </w:t>
      </w:r>
      <w:proofErr w:type="spellStart"/>
      <w:r w:rsidR="00DB7999">
        <w:t>дБА</w:t>
      </w:r>
      <w:proofErr w:type="spellEnd"/>
      <w:r w:rsidR="00DB7999">
        <w:t>. С</w:t>
      </w:r>
      <w:r w:rsidR="003D3074">
        <w:t>ледовательно</w:t>
      </w:r>
      <w:r w:rsidR="00DB7999">
        <w:t>,</w:t>
      </w:r>
      <w:r w:rsidRPr="00087385">
        <w:t xml:space="preserve"> ΔL</w:t>
      </w:r>
      <w:r w:rsidRPr="00087385">
        <w:rPr>
          <w:vertAlign w:val="subscript"/>
        </w:rPr>
        <w:t xml:space="preserve">1 </w:t>
      </w:r>
      <w:r>
        <w:t>=1 дБ</w:t>
      </w:r>
      <w:r w:rsidR="00DB7999">
        <w:t>.</w:t>
      </w:r>
    </w:p>
    <w:p w:rsidR="001C137D" w:rsidRPr="00087385" w:rsidRDefault="001C137D" w:rsidP="00955BE9">
      <w:pPr>
        <w:spacing w:after="0" w:line="360" w:lineRule="auto"/>
        <w:ind w:firstLine="708"/>
        <w:jc w:val="both"/>
      </w:pPr>
      <w:r w:rsidRPr="00087385">
        <w:t>Определим эквивалентный уровень шума Lэ</w:t>
      </w:r>
      <w:r w:rsidRPr="00087385">
        <w:rPr>
          <w:vertAlign w:val="subscript"/>
        </w:rPr>
        <w:t>2,1</w:t>
      </w:r>
      <w:r w:rsidRPr="00087385">
        <w:t xml:space="preserve"> по формуле (</w:t>
      </w:r>
      <w:r w:rsidR="00BA398A">
        <w:t>5.</w:t>
      </w:r>
      <w:r w:rsidRPr="00087385">
        <w:t>1).</w:t>
      </w:r>
      <w:r w:rsidRPr="00087385">
        <w:tab/>
      </w:r>
    </w:p>
    <w:p w:rsidR="001C137D" w:rsidRPr="00087385" w:rsidRDefault="001C137D" w:rsidP="00087385">
      <w:pPr>
        <w:spacing w:line="360" w:lineRule="auto"/>
        <w:jc w:val="both"/>
      </w:pPr>
      <w:r w:rsidRPr="00087385">
        <w:t>Lэ</w:t>
      </w:r>
      <w:r w:rsidRPr="00087385">
        <w:rPr>
          <w:vertAlign w:val="subscript"/>
        </w:rPr>
        <w:t>3,2</w:t>
      </w:r>
      <w:r w:rsidRPr="00087385">
        <w:t xml:space="preserve"> = Lэ</w:t>
      </w:r>
      <w:r w:rsidRPr="00087385">
        <w:rPr>
          <w:vertAlign w:val="subscript"/>
        </w:rPr>
        <w:t>3</w:t>
      </w:r>
      <w:r w:rsidRPr="00087385">
        <w:t xml:space="preserve"> + ΔL</w:t>
      </w:r>
      <w:r w:rsidRPr="00087385">
        <w:rPr>
          <w:vertAlign w:val="subscript"/>
        </w:rPr>
        <w:t>1</w:t>
      </w:r>
      <w:r w:rsidRPr="00087385">
        <w:t xml:space="preserve"> = 38  + 1 = </w:t>
      </w:r>
      <w:r w:rsidRPr="00087385">
        <w:rPr>
          <w:b/>
          <w:bCs/>
        </w:rPr>
        <w:t xml:space="preserve">39 </w:t>
      </w:r>
      <w:proofErr w:type="spellStart"/>
      <w:r w:rsidRPr="00087385">
        <w:rPr>
          <w:b/>
          <w:bCs/>
        </w:rPr>
        <w:t>дБА</w:t>
      </w:r>
      <w:proofErr w:type="spellEnd"/>
      <w:r w:rsidRPr="00087385">
        <w:t>,</w:t>
      </w:r>
      <w:r w:rsidRPr="00087385">
        <w:tab/>
      </w:r>
      <w:r w:rsidRPr="00087385">
        <w:tab/>
      </w:r>
      <w:r w:rsidRPr="00087385">
        <w:tab/>
      </w:r>
      <w:r w:rsidRPr="00087385">
        <w:tab/>
        <w:t>(</w:t>
      </w:r>
      <w:r w:rsidR="00BA398A">
        <w:t>5.</w:t>
      </w:r>
      <w:r w:rsidRPr="00087385">
        <w:t>1)</w:t>
      </w:r>
    </w:p>
    <w:p w:rsidR="001C137D" w:rsidRPr="00087385" w:rsidRDefault="001C137D" w:rsidP="00955BE9">
      <w:pPr>
        <w:spacing w:after="0" w:line="360" w:lineRule="auto"/>
        <w:jc w:val="both"/>
      </w:pPr>
      <w:r w:rsidRPr="00087385">
        <w:lastRenderedPageBreak/>
        <w:tab/>
        <w:t xml:space="preserve">где </w:t>
      </w:r>
      <w:r w:rsidRPr="00087385">
        <w:tab/>
        <w:t>Lэ</w:t>
      </w:r>
      <w:r w:rsidRPr="00087385">
        <w:rPr>
          <w:vertAlign w:val="subscript"/>
        </w:rPr>
        <w:t xml:space="preserve">3,2 </w:t>
      </w:r>
      <w:r w:rsidRPr="00087385">
        <w:t>– эквивалентный уровень шума;</w:t>
      </w:r>
    </w:p>
    <w:p w:rsidR="001C137D" w:rsidRDefault="001C137D" w:rsidP="00955BE9">
      <w:pPr>
        <w:spacing w:after="0" w:line="360" w:lineRule="auto"/>
        <w:jc w:val="both"/>
      </w:pPr>
      <w:r w:rsidRPr="00087385">
        <w:tab/>
      </w:r>
      <w:r w:rsidRPr="00087385">
        <w:tab/>
        <w:t>Lэ</w:t>
      </w:r>
      <w:r w:rsidRPr="00087385">
        <w:rPr>
          <w:vertAlign w:val="subscript"/>
        </w:rPr>
        <w:t>3</w:t>
      </w:r>
      <w:r w:rsidRPr="00087385">
        <w:t xml:space="preserve"> – величина шума;</w:t>
      </w:r>
    </w:p>
    <w:p w:rsidR="00D30BAC" w:rsidRPr="00087385" w:rsidRDefault="00D30BAC" w:rsidP="00955BE9">
      <w:pPr>
        <w:spacing w:after="0" w:line="360" w:lineRule="auto"/>
        <w:ind w:firstLine="708"/>
        <w:jc w:val="both"/>
      </w:pPr>
      <w:r>
        <w:t>По Руководству</w:t>
      </w:r>
      <w:r w:rsidRPr="00087385">
        <w:t xml:space="preserve"> </w:t>
      </w:r>
      <w:proofErr w:type="gramStart"/>
      <w:r w:rsidRPr="00087385">
        <w:t>Р</w:t>
      </w:r>
      <w:proofErr w:type="gramEnd"/>
      <w:r w:rsidRPr="00087385">
        <w:t xml:space="preserve"> 2.2.2006-05</w:t>
      </w:r>
      <w:r>
        <w:t xml:space="preserve"> таблице П.11.1</w:t>
      </w:r>
      <w:r w:rsidRPr="00087385">
        <w:t xml:space="preserve"> определяется ΔL</w:t>
      </w:r>
      <w:r w:rsidRPr="00087385">
        <w:rPr>
          <w:vertAlign w:val="subscript"/>
        </w:rPr>
        <w:t xml:space="preserve">2 </w:t>
      </w:r>
      <w:r w:rsidRPr="00087385">
        <w:t>по разнице шумов Lэ</w:t>
      </w:r>
      <w:r w:rsidRPr="00087385">
        <w:rPr>
          <w:vertAlign w:val="subscript"/>
        </w:rPr>
        <w:t>3,2</w:t>
      </w:r>
      <w:r w:rsidRPr="00087385">
        <w:t xml:space="preserve"> и Lэ</w:t>
      </w:r>
      <w:r w:rsidRPr="00087385">
        <w:rPr>
          <w:vertAlign w:val="subscript"/>
        </w:rPr>
        <w:t>1</w:t>
      </w:r>
      <w:r>
        <w:t xml:space="preserve">: </w:t>
      </w:r>
      <w:r w:rsidRPr="00087385">
        <w:t>Lэ</w:t>
      </w:r>
      <w:r w:rsidRPr="00087385">
        <w:rPr>
          <w:vertAlign w:val="subscript"/>
        </w:rPr>
        <w:t>3,2</w:t>
      </w:r>
      <w:r>
        <w:t xml:space="preserve"> - </w:t>
      </w:r>
      <w:r w:rsidRPr="00087385">
        <w:t>Lэ</w:t>
      </w:r>
      <w:r w:rsidRPr="00087385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087385">
        <w:t xml:space="preserve"> </w:t>
      </w:r>
      <w:r>
        <w:t xml:space="preserve">= 39 – 30 = 9 </w:t>
      </w:r>
      <w:proofErr w:type="spellStart"/>
      <w:r>
        <w:t>дБА</w:t>
      </w:r>
      <w:proofErr w:type="spellEnd"/>
      <w:r>
        <w:t xml:space="preserve">. Следовательно, </w:t>
      </w:r>
      <w:r w:rsidRPr="00087385">
        <w:t>ΔL</w:t>
      </w:r>
      <w:r w:rsidRPr="00087385">
        <w:rPr>
          <w:vertAlign w:val="subscript"/>
        </w:rPr>
        <w:t>2</w:t>
      </w:r>
      <w:r w:rsidRPr="00087385">
        <w:t xml:space="preserve"> = 0,5 дБ.</w:t>
      </w:r>
    </w:p>
    <w:p w:rsidR="001C137D" w:rsidRPr="00087385" w:rsidRDefault="001C137D" w:rsidP="00955BE9">
      <w:pPr>
        <w:spacing w:after="0" w:line="360" w:lineRule="auto"/>
        <w:ind w:firstLine="708"/>
        <w:jc w:val="both"/>
      </w:pPr>
      <w:r w:rsidRPr="00087385">
        <w:t>Суммарный уровень шума можно рассчитать по следующей формуле</w:t>
      </w:r>
    </w:p>
    <w:p w:rsidR="001C137D" w:rsidRPr="00087385" w:rsidRDefault="001C137D" w:rsidP="00955BE9">
      <w:pPr>
        <w:spacing w:after="0" w:line="360" w:lineRule="auto"/>
        <w:jc w:val="both"/>
      </w:pPr>
      <w:r w:rsidRPr="00087385">
        <w:t>Lэ</w:t>
      </w:r>
      <w:r w:rsidRPr="00087385">
        <w:rPr>
          <w:vertAlign w:val="subscript"/>
        </w:rPr>
        <w:t>3,2,1</w:t>
      </w:r>
      <w:r w:rsidRPr="00087385">
        <w:t xml:space="preserve"> = Lэ</w:t>
      </w:r>
      <w:r w:rsidRPr="00087385">
        <w:rPr>
          <w:vertAlign w:val="subscript"/>
        </w:rPr>
        <w:t xml:space="preserve">3,2 </w:t>
      </w:r>
      <w:r w:rsidRPr="00087385">
        <w:t>+ΔL</w:t>
      </w:r>
      <w:r w:rsidRPr="00087385">
        <w:rPr>
          <w:vertAlign w:val="subscript"/>
        </w:rPr>
        <w:t>2</w:t>
      </w:r>
      <w:r w:rsidRPr="00087385">
        <w:t xml:space="preserve"> = 39 + 0,5 = 39,5 ≈ </w:t>
      </w:r>
      <w:r w:rsidRPr="00087385">
        <w:rPr>
          <w:b/>
          <w:bCs/>
        </w:rPr>
        <w:t xml:space="preserve">40 </w:t>
      </w:r>
      <w:proofErr w:type="spellStart"/>
      <w:r w:rsidRPr="00087385">
        <w:rPr>
          <w:b/>
          <w:bCs/>
        </w:rPr>
        <w:t>дБА</w:t>
      </w:r>
      <w:proofErr w:type="spellEnd"/>
      <w:r w:rsidRPr="00087385">
        <w:t>,</w:t>
      </w:r>
      <w:r w:rsidRPr="00087385">
        <w:tab/>
        <w:t xml:space="preserve">  </w:t>
      </w:r>
      <w:r w:rsidRPr="00087385">
        <w:tab/>
      </w:r>
      <w:r w:rsidRPr="00087385">
        <w:tab/>
        <w:t>(</w:t>
      </w:r>
      <w:r w:rsidR="00BA398A">
        <w:t>5.</w:t>
      </w:r>
      <w:r w:rsidRPr="00087385">
        <w:t>2)</w:t>
      </w:r>
    </w:p>
    <w:p w:rsidR="001C137D" w:rsidRPr="00087385" w:rsidRDefault="001C137D" w:rsidP="00955BE9">
      <w:pPr>
        <w:spacing w:after="0" w:line="360" w:lineRule="auto"/>
        <w:jc w:val="both"/>
      </w:pPr>
      <w:r w:rsidRPr="00087385">
        <w:tab/>
        <w:t xml:space="preserve">где </w:t>
      </w:r>
      <w:r w:rsidRPr="00087385">
        <w:tab/>
        <w:t>Lэ</w:t>
      </w:r>
      <w:r w:rsidRPr="00087385">
        <w:rPr>
          <w:vertAlign w:val="subscript"/>
        </w:rPr>
        <w:t xml:space="preserve">3,2,1 </w:t>
      </w:r>
      <w:r w:rsidRPr="00087385">
        <w:t>– суммарный уровень шума;</w:t>
      </w:r>
    </w:p>
    <w:p w:rsidR="001C137D" w:rsidRPr="00087385" w:rsidRDefault="001C137D" w:rsidP="00955BE9">
      <w:pPr>
        <w:spacing w:after="0" w:line="360" w:lineRule="auto"/>
        <w:jc w:val="both"/>
      </w:pPr>
      <w:r w:rsidRPr="00087385">
        <w:tab/>
      </w:r>
      <w:r w:rsidRPr="00087385">
        <w:tab/>
        <w:t>Lэ</w:t>
      </w:r>
      <w:r w:rsidRPr="00087385">
        <w:rPr>
          <w:vertAlign w:val="subscript"/>
        </w:rPr>
        <w:t>3,2</w:t>
      </w:r>
      <w:r w:rsidRPr="00087385">
        <w:t xml:space="preserve"> – величина эквивалентного шума (формула (</w:t>
      </w:r>
      <w:r w:rsidR="00BA398A">
        <w:t>5.</w:t>
      </w:r>
      <w:r w:rsidRPr="00087385">
        <w:t>1));</w:t>
      </w:r>
    </w:p>
    <w:p w:rsidR="001C137D" w:rsidRPr="00087385" w:rsidRDefault="001C137D" w:rsidP="00955BE9">
      <w:pPr>
        <w:spacing w:after="0" w:line="360" w:lineRule="auto"/>
        <w:jc w:val="both"/>
      </w:pPr>
      <w:r w:rsidRPr="00087385">
        <w:tab/>
      </w:r>
      <w:r w:rsidRPr="00087385">
        <w:tab/>
        <w:t>Lэ</w:t>
      </w:r>
      <w:r w:rsidRPr="00087385">
        <w:rPr>
          <w:vertAlign w:val="subscript"/>
        </w:rPr>
        <w:t>1</w:t>
      </w:r>
      <w:r w:rsidRPr="00087385">
        <w:t xml:space="preserve"> – величина шума;</w:t>
      </w:r>
    </w:p>
    <w:p w:rsidR="001C137D" w:rsidRPr="00087385" w:rsidRDefault="001C137D" w:rsidP="00955BE9">
      <w:pPr>
        <w:spacing w:after="0" w:line="360" w:lineRule="auto"/>
        <w:ind w:firstLine="708"/>
        <w:jc w:val="both"/>
      </w:pPr>
      <w:r w:rsidRPr="00087385">
        <w:t xml:space="preserve">Сравнивая значения в СН 2.2.4_2.1.8.562–96 </w:t>
      </w:r>
      <w:r w:rsidR="00932BDB" w:rsidRPr="00087385">
        <w:t>таблицы 1</w:t>
      </w:r>
      <w:r w:rsidR="00932BDB">
        <w:t xml:space="preserve"> </w:t>
      </w:r>
      <w:r w:rsidRPr="00087385">
        <w:t xml:space="preserve">и результаты </w:t>
      </w:r>
      <w:r w:rsidR="00383562" w:rsidRPr="00087385">
        <w:t>расчёта</w:t>
      </w:r>
      <w:r w:rsidRPr="00087385">
        <w:t xml:space="preserve"> по формуле (</w:t>
      </w:r>
      <w:r w:rsidR="00BA398A">
        <w:t>5.</w:t>
      </w:r>
      <w:r w:rsidRPr="00087385">
        <w:t>2), в соответствии с руководством Р</w:t>
      </w:r>
      <w:proofErr w:type="gramStart"/>
      <w:r w:rsidRPr="00087385">
        <w:t>2</w:t>
      </w:r>
      <w:proofErr w:type="gramEnd"/>
      <w:r w:rsidRPr="00087385">
        <w:t>.2.2006-05 (таблица 4) уровень шума не превышает ПДУ</w:t>
      </w:r>
      <w:r w:rsidR="00D30BAC">
        <w:t xml:space="preserve"> </w:t>
      </w:r>
      <w:proofErr w:type="spellStart"/>
      <w:r w:rsidR="00CE29E9" w:rsidRPr="00087385">
        <w:rPr>
          <w:rFonts w:cs="Arial"/>
        </w:rPr>
        <w:t>Lэ</w:t>
      </w:r>
      <w:proofErr w:type="spellEnd"/>
      <w:r w:rsidR="00CE29E9" w:rsidRPr="00087385">
        <w:rPr>
          <w:rFonts w:cs="Arial"/>
        </w:rPr>
        <w:t xml:space="preserve"> = 50 </w:t>
      </w:r>
      <w:proofErr w:type="spellStart"/>
      <w:r w:rsidR="00CE29E9" w:rsidRPr="00087385">
        <w:rPr>
          <w:rFonts w:cs="Arial"/>
        </w:rPr>
        <w:t>дБА</w:t>
      </w:r>
      <w:proofErr w:type="spellEnd"/>
      <w:r w:rsidRPr="00087385">
        <w:t xml:space="preserve">, что соответствует </w:t>
      </w:r>
      <w:r w:rsidRPr="00087385">
        <w:rPr>
          <w:b/>
          <w:bCs/>
        </w:rPr>
        <w:t>2 классу (допустимому)</w:t>
      </w:r>
      <w:r w:rsidRPr="00087385">
        <w:t>.</w:t>
      </w:r>
    </w:p>
    <w:p w:rsidR="00F60983" w:rsidRPr="00087385" w:rsidRDefault="00F60983" w:rsidP="00F60983">
      <w:pPr>
        <w:pStyle w:val="3"/>
        <w:spacing w:line="360" w:lineRule="auto"/>
      </w:pPr>
      <w:r w:rsidRPr="00087385">
        <w:t>5.1.2 Неионизирующие электромагнитные поля и излучения</w:t>
      </w:r>
    </w:p>
    <w:p w:rsidR="00FF2DFB" w:rsidRDefault="00A60E71" w:rsidP="00955BE9">
      <w:pPr>
        <w:spacing w:after="0" w:line="360" w:lineRule="auto"/>
        <w:ind w:firstLine="708"/>
        <w:jc w:val="both"/>
      </w:pPr>
      <w:r w:rsidRPr="00087385">
        <w:t>Согласно СанПиН 2.2.2/2.4.1340-03 (приложение 1)</w:t>
      </w:r>
      <w:r w:rsidR="008E66FC" w:rsidRPr="00087385">
        <w:t xml:space="preserve">, временные допустимые уровни </w:t>
      </w:r>
      <w:r w:rsidRPr="00087385">
        <w:t xml:space="preserve">электромагнитного поля (ЭМП), создаваемых ЭВМ, представлены в таблице </w:t>
      </w:r>
      <w:r w:rsidR="008E66FC" w:rsidRPr="00087385">
        <w:t>5.</w:t>
      </w:r>
      <w:r w:rsidRPr="00087385">
        <w:t xml:space="preserve">1, где для каждого </w:t>
      </w:r>
      <w:r w:rsidR="008E66FC" w:rsidRPr="00087385">
        <w:t>приведённого</w:t>
      </w:r>
      <w:r w:rsidRPr="00087385">
        <w:t xml:space="preserve"> параметра </w:t>
      </w:r>
      <w:r w:rsidR="008E66FC" w:rsidRPr="00087385">
        <w:t>приведён</w:t>
      </w:r>
      <w:r w:rsidRPr="00087385">
        <w:t xml:space="preserve"> класс условий труда в соответствии с </w:t>
      </w:r>
      <w:r w:rsidR="004F1226">
        <w:t>Руководством</w:t>
      </w:r>
      <w:r w:rsidRPr="00087385">
        <w:t xml:space="preserve"> P 2.2.2006 – 05</w:t>
      </w:r>
      <w:r w:rsidR="004F1226">
        <w:t xml:space="preserve"> </w:t>
      </w:r>
      <w:r w:rsidR="004F1226" w:rsidRPr="00087385">
        <w:t>таблицей 15</w:t>
      </w:r>
      <w:r w:rsidR="00955BE9">
        <w:t>.</w:t>
      </w:r>
    </w:p>
    <w:p w:rsidR="00FF2DFB" w:rsidRDefault="00FF2DFB" w:rsidP="00FF2DFB">
      <w:r>
        <w:br w:type="page"/>
      </w:r>
    </w:p>
    <w:p w:rsidR="008E66FC" w:rsidRPr="00087385" w:rsidRDefault="008E66FC" w:rsidP="00955BE9">
      <w:pPr>
        <w:spacing w:after="0" w:line="360" w:lineRule="auto"/>
        <w:ind w:firstLine="708"/>
        <w:jc w:val="both"/>
      </w:pPr>
      <w:r w:rsidRPr="00087385">
        <w:lastRenderedPageBreak/>
        <w:t xml:space="preserve">Таблица 5.1 – </w:t>
      </w:r>
      <w:r w:rsidR="00383562">
        <w:t>Временные д</w:t>
      </w:r>
      <w:r w:rsidRPr="00087385">
        <w:t>опустимые уровни ЭМП</w:t>
      </w:r>
    </w:p>
    <w:tbl>
      <w:tblPr>
        <w:tblStyle w:val="a5"/>
        <w:tblW w:w="0" w:type="auto"/>
        <w:tblInd w:w="425" w:type="dxa"/>
        <w:tblLayout w:type="fixed"/>
        <w:tblLook w:val="04A0" w:firstRow="1" w:lastRow="0" w:firstColumn="1" w:lastColumn="0" w:noHBand="0" w:noVBand="1"/>
      </w:tblPr>
      <w:tblGrid>
        <w:gridCol w:w="4361"/>
        <w:gridCol w:w="1134"/>
        <w:gridCol w:w="851"/>
        <w:gridCol w:w="1701"/>
        <w:gridCol w:w="1665"/>
      </w:tblGrid>
      <w:tr w:rsidR="00FF2DFB" w:rsidRPr="00F25F58" w:rsidTr="00B66B97">
        <w:tc>
          <w:tcPr>
            <w:tcW w:w="4361" w:type="dxa"/>
            <w:vAlign w:val="center"/>
          </w:tcPr>
          <w:p w:rsidR="00A60E71" w:rsidRPr="00955BE9" w:rsidRDefault="00A60E71" w:rsidP="001234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Параметры</w:t>
            </w:r>
          </w:p>
        </w:tc>
        <w:tc>
          <w:tcPr>
            <w:tcW w:w="1134" w:type="dxa"/>
            <w:vAlign w:val="center"/>
          </w:tcPr>
          <w:p w:rsidR="00A60E71" w:rsidRPr="00955BE9" w:rsidRDefault="00A60E71" w:rsidP="001234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  <w:lang w:val="en-US"/>
              </w:rPr>
              <w:t>f,</w:t>
            </w:r>
            <w:r w:rsidRPr="00955BE9">
              <w:rPr>
                <w:sz w:val="24"/>
                <w:szCs w:val="24"/>
              </w:rPr>
              <w:t>Гц</w:t>
            </w:r>
          </w:p>
        </w:tc>
        <w:tc>
          <w:tcPr>
            <w:tcW w:w="851" w:type="dxa"/>
            <w:vAlign w:val="center"/>
          </w:tcPr>
          <w:p w:rsidR="00A60E71" w:rsidRPr="00955BE9" w:rsidRDefault="00A60E71" w:rsidP="001234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ВДУ ЭМП</w:t>
            </w:r>
          </w:p>
        </w:tc>
        <w:tc>
          <w:tcPr>
            <w:tcW w:w="1701" w:type="dxa"/>
            <w:vAlign w:val="center"/>
          </w:tcPr>
          <w:p w:rsidR="00A60E71" w:rsidRPr="00955BE9" w:rsidRDefault="00A60E71" w:rsidP="001234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Субъективные данные</w:t>
            </w:r>
          </w:p>
        </w:tc>
        <w:tc>
          <w:tcPr>
            <w:tcW w:w="1665" w:type="dxa"/>
            <w:vAlign w:val="center"/>
          </w:tcPr>
          <w:p w:rsidR="00A60E71" w:rsidRPr="00955BE9" w:rsidRDefault="00A60E71" w:rsidP="001234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Условия труда</w:t>
            </w:r>
          </w:p>
        </w:tc>
      </w:tr>
      <w:tr w:rsidR="00FF2DFB" w:rsidRPr="00F25F58" w:rsidTr="00B66B97">
        <w:trPr>
          <w:trHeight w:val="738"/>
        </w:trPr>
        <w:tc>
          <w:tcPr>
            <w:tcW w:w="4361" w:type="dxa"/>
            <w:vMerge w:val="restart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 xml:space="preserve">Напряжённость электрического поля, </w:t>
            </w:r>
            <w:r w:rsidRPr="00955BE9">
              <w:rPr>
                <w:sz w:val="24"/>
                <w:szCs w:val="24"/>
                <w:lang w:val="en-US"/>
              </w:rPr>
              <w:t>E</w:t>
            </w:r>
            <w:r w:rsidR="00FE0D32" w:rsidRPr="00955BE9">
              <w:rPr>
                <w:sz w:val="24"/>
                <w:szCs w:val="24"/>
              </w:rPr>
              <w:t>, В</w:t>
            </w:r>
            <w:r w:rsidRPr="00955BE9">
              <w:rPr>
                <w:sz w:val="24"/>
                <w:szCs w:val="24"/>
              </w:rPr>
              <w:t>/</w:t>
            </w:r>
            <w:proofErr w:type="gramStart"/>
            <w:r w:rsidRPr="00955BE9">
              <w:rPr>
                <w:sz w:val="24"/>
                <w:szCs w:val="24"/>
              </w:rPr>
              <w:t>м</w:t>
            </w:r>
            <w:proofErr w:type="gramEnd"/>
          </w:p>
        </w:tc>
        <w:tc>
          <w:tcPr>
            <w:tcW w:w="1134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5-2000</w:t>
            </w:r>
          </w:p>
        </w:tc>
        <w:tc>
          <w:tcPr>
            <w:tcW w:w="851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22</w:t>
            </w:r>
          </w:p>
        </w:tc>
        <w:tc>
          <w:tcPr>
            <w:tcW w:w="1665" w:type="dxa"/>
            <w:vAlign w:val="center"/>
          </w:tcPr>
          <w:p w:rsidR="008E66FC" w:rsidRPr="00955BE9" w:rsidRDefault="008E66FC" w:rsidP="00B66B97">
            <w:pPr>
              <w:spacing w:line="360" w:lineRule="auto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 класс (допустимый)</w:t>
            </w:r>
          </w:p>
        </w:tc>
      </w:tr>
      <w:tr w:rsidR="00FF2DFB" w:rsidRPr="00F25F58" w:rsidTr="00B66B97">
        <w:trPr>
          <w:trHeight w:val="622"/>
        </w:trPr>
        <w:tc>
          <w:tcPr>
            <w:tcW w:w="4361" w:type="dxa"/>
            <w:vMerge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2-400</w:t>
            </w:r>
          </w:p>
        </w:tc>
        <w:tc>
          <w:tcPr>
            <w:tcW w:w="851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2,5</w:t>
            </w:r>
          </w:p>
        </w:tc>
        <w:tc>
          <w:tcPr>
            <w:tcW w:w="1701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1,1</w:t>
            </w:r>
          </w:p>
        </w:tc>
        <w:tc>
          <w:tcPr>
            <w:tcW w:w="1665" w:type="dxa"/>
            <w:vAlign w:val="center"/>
          </w:tcPr>
          <w:p w:rsidR="008E66FC" w:rsidRPr="00955BE9" w:rsidRDefault="008E66FC" w:rsidP="00B66B97">
            <w:pPr>
              <w:spacing w:line="360" w:lineRule="auto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 класс (допустимый)</w:t>
            </w:r>
          </w:p>
        </w:tc>
      </w:tr>
      <w:tr w:rsidR="00FF2DFB" w:rsidRPr="00F25F58" w:rsidTr="00B66B97">
        <w:trPr>
          <w:trHeight w:val="484"/>
        </w:trPr>
        <w:tc>
          <w:tcPr>
            <w:tcW w:w="4361" w:type="dxa"/>
            <w:vMerge w:val="restart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 xml:space="preserve">Плотность магнитного потока, Н, </w:t>
            </w:r>
            <w:proofErr w:type="spellStart"/>
            <w:r w:rsidRPr="00955BE9">
              <w:rPr>
                <w:sz w:val="24"/>
                <w:szCs w:val="24"/>
              </w:rPr>
              <w:t>нТл</w:t>
            </w:r>
            <w:proofErr w:type="spellEnd"/>
          </w:p>
        </w:tc>
        <w:tc>
          <w:tcPr>
            <w:tcW w:w="1134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5-2000</w:t>
            </w:r>
          </w:p>
        </w:tc>
        <w:tc>
          <w:tcPr>
            <w:tcW w:w="851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250</w:t>
            </w:r>
          </w:p>
        </w:tc>
        <w:tc>
          <w:tcPr>
            <w:tcW w:w="1701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200</w:t>
            </w:r>
          </w:p>
        </w:tc>
        <w:tc>
          <w:tcPr>
            <w:tcW w:w="1665" w:type="dxa"/>
            <w:vAlign w:val="center"/>
          </w:tcPr>
          <w:p w:rsidR="008E66FC" w:rsidRPr="00955BE9" w:rsidRDefault="008E66FC" w:rsidP="00B66B97">
            <w:pPr>
              <w:spacing w:line="360" w:lineRule="auto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 класс (допустимый)</w:t>
            </w:r>
          </w:p>
        </w:tc>
      </w:tr>
      <w:tr w:rsidR="00FF2DFB" w:rsidRPr="00F25F58" w:rsidTr="00B66B97">
        <w:trPr>
          <w:trHeight w:val="640"/>
        </w:trPr>
        <w:tc>
          <w:tcPr>
            <w:tcW w:w="4361" w:type="dxa"/>
            <w:vMerge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2-400</w:t>
            </w:r>
          </w:p>
        </w:tc>
        <w:tc>
          <w:tcPr>
            <w:tcW w:w="851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20</w:t>
            </w:r>
          </w:p>
        </w:tc>
        <w:tc>
          <w:tcPr>
            <w:tcW w:w="1665" w:type="dxa"/>
            <w:vAlign w:val="center"/>
          </w:tcPr>
          <w:p w:rsidR="008E66FC" w:rsidRPr="00955BE9" w:rsidRDefault="008E66FC" w:rsidP="00B66B97">
            <w:pPr>
              <w:spacing w:line="360" w:lineRule="auto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 класс (допустимый)</w:t>
            </w:r>
          </w:p>
        </w:tc>
      </w:tr>
      <w:tr w:rsidR="00FF2DFB" w:rsidRPr="00F25F58" w:rsidTr="00B66B97">
        <w:trPr>
          <w:trHeight w:val="1265"/>
        </w:trPr>
        <w:tc>
          <w:tcPr>
            <w:tcW w:w="4361" w:type="dxa"/>
            <w:vAlign w:val="center"/>
          </w:tcPr>
          <w:p w:rsidR="00A60E71" w:rsidRPr="00955BE9" w:rsidRDefault="00A60E71" w:rsidP="00B66B9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 xml:space="preserve">Электростатический потенциал экрана монитора, </w:t>
            </w:r>
            <w:r w:rsidRPr="00955BE9">
              <w:rPr>
                <w:sz w:val="24"/>
                <w:szCs w:val="24"/>
                <w:lang w:val="en-US"/>
              </w:rPr>
              <w:t>V</w:t>
            </w:r>
            <w:r w:rsidRPr="00955BE9">
              <w:rPr>
                <w:sz w:val="24"/>
                <w:szCs w:val="24"/>
              </w:rPr>
              <w:t xml:space="preserve">, </w:t>
            </w:r>
            <w:proofErr w:type="gramStart"/>
            <w:r w:rsidRPr="00955BE9">
              <w:rPr>
                <w:sz w:val="24"/>
                <w:szCs w:val="24"/>
              </w:rPr>
              <w:t>В</w:t>
            </w:r>
            <w:proofErr w:type="gramEnd"/>
          </w:p>
        </w:tc>
        <w:tc>
          <w:tcPr>
            <w:tcW w:w="1134" w:type="dxa"/>
            <w:vAlign w:val="center"/>
          </w:tcPr>
          <w:p w:rsidR="00A60E71" w:rsidRPr="00955BE9" w:rsidRDefault="00A60E71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60E71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500</w:t>
            </w:r>
          </w:p>
        </w:tc>
        <w:tc>
          <w:tcPr>
            <w:tcW w:w="1701" w:type="dxa"/>
            <w:vAlign w:val="center"/>
          </w:tcPr>
          <w:p w:rsidR="00A60E71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300</w:t>
            </w:r>
          </w:p>
        </w:tc>
        <w:tc>
          <w:tcPr>
            <w:tcW w:w="1665" w:type="dxa"/>
            <w:vAlign w:val="center"/>
          </w:tcPr>
          <w:p w:rsidR="00A60E71" w:rsidRPr="00955BE9" w:rsidRDefault="008E66FC" w:rsidP="00B66B97">
            <w:pPr>
              <w:spacing w:line="360" w:lineRule="auto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 класс (допустимый)</w:t>
            </w:r>
          </w:p>
        </w:tc>
      </w:tr>
    </w:tbl>
    <w:p w:rsidR="00FF2DFB" w:rsidRDefault="00FF2DFB" w:rsidP="0012341C">
      <w:pPr>
        <w:spacing w:line="360" w:lineRule="auto"/>
        <w:ind w:firstLine="708"/>
        <w:jc w:val="both"/>
      </w:pPr>
    </w:p>
    <w:p w:rsidR="005342F2" w:rsidRDefault="00F60983" w:rsidP="0012341C">
      <w:pPr>
        <w:spacing w:line="360" w:lineRule="auto"/>
        <w:ind w:firstLine="708"/>
        <w:jc w:val="both"/>
        <w:rPr>
          <w:b/>
          <w:bCs/>
        </w:rPr>
      </w:pPr>
      <w:r w:rsidRPr="00C50219">
        <w:t xml:space="preserve">Согласно руководству </w:t>
      </w:r>
      <w:proofErr w:type="gramStart"/>
      <w:r w:rsidRPr="00C50219">
        <w:t>Р</w:t>
      </w:r>
      <w:proofErr w:type="gramEnd"/>
      <w:r w:rsidRPr="00C50219">
        <w:t xml:space="preserve"> 2.2.</w:t>
      </w:r>
      <w:r w:rsidRPr="00C50219">
        <w:rPr>
          <w:bCs/>
          <w:iCs/>
        </w:rPr>
        <w:t xml:space="preserve"> 2006 - 05</w:t>
      </w:r>
      <w:r w:rsidRPr="00C50219">
        <w:t xml:space="preserve"> </w:t>
      </w:r>
      <w:r w:rsidR="008E66FC" w:rsidRPr="00C50219">
        <w:t xml:space="preserve">и таблице 5.1 </w:t>
      </w:r>
      <w:r w:rsidRPr="00C50219">
        <w:t>условия труда</w:t>
      </w:r>
      <w:r w:rsidR="008E66FC" w:rsidRPr="00C50219">
        <w:t xml:space="preserve"> на рабочем месте по неионизирующему излучению</w:t>
      </w:r>
      <w:r w:rsidRPr="00C50219">
        <w:t xml:space="preserve"> соответствуют </w:t>
      </w:r>
      <w:r w:rsidRPr="00C50219">
        <w:rPr>
          <w:b/>
          <w:bCs/>
        </w:rPr>
        <w:t>2 классу (допустимому).</w:t>
      </w:r>
    </w:p>
    <w:p w:rsidR="005A5891" w:rsidRPr="007C1EC2" w:rsidRDefault="005A5891" w:rsidP="005A5891">
      <w:pPr>
        <w:pStyle w:val="3"/>
        <w:spacing w:line="360" w:lineRule="auto"/>
      </w:pPr>
      <w:r>
        <w:t>5.1.3</w:t>
      </w:r>
      <w:r w:rsidRPr="00540D86">
        <w:t xml:space="preserve"> </w:t>
      </w:r>
      <w:r w:rsidR="00CD48CE">
        <w:t>Общая и</w:t>
      </w:r>
      <w:r w:rsidRPr="00540D86">
        <w:t>скусственная освещённость</w:t>
      </w:r>
    </w:p>
    <w:p w:rsidR="005A5891" w:rsidRPr="00540D86" w:rsidRDefault="005A5891" w:rsidP="00FF2DFB">
      <w:pPr>
        <w:spacing w:after="0" w:line="360" w:lineRule="auto"/>
        <w:ind w:firstLine="708"/>
        <w:jc w:val="both"/>
      </w:pPr>
      <w:r w:rsidRPr="00540D86">
        <w:t xml:space="preserve">Освещение рабочего места обеспечивается 2 светильниками, состоящими из 4 лампы </w:t>
      </w:r>
      <w:proofErr w:type="spellStart"/>
      <w:r w:rsidRPr="00540D86">
        <w:t>Philips</w:t>
      </w:r>
      <w:proofErr w:type="spellEnd"/>
      <w:r w:rsidRPr="00540D86">
        <w:t xml:space="preserve"> TL-D 18W/33 SLV (газоразрядная ртутная лампа низкого давления с трубчатой колбой диаметром 26 мм). Снизу лампы не закрыты. Световой поток одного одной лампы </w:t>
      </w:r>
      <w:proofErr w:type="spellStart"/>
      <w:proofErr w:type="gramStart"/>
      <w:r w:rsidRPr="00540D86">
        <w:t>F</w:t>
      </w:r>
      <w:proofErr w:type="gramEnd"/>
      <w:r w:rsidRPr="00540D86">
        <w:rPr>
          <w:vertAlign w:val="subscript"/>
        </w:rPr>
        <w:t>лм</w:t>
      </w:r>
      <w:proofErr w:type="spellEnd"/>
      <w:r w:rsidRPr="00540D86">
        <w:t xml:space="preserve">= 1200 лм. Световой поток одного светильника </w:t>
      </w:r>
      <w:proofErr w:type="spellStart"/>
      <w:proofErr w:type="gramStart"/>
      <w:r w:rsidRPr="00540D86">
        <w:t>F</w:t>
      </w:r>
      <w:proofErr w:type="gramEnd"/>
      <w:r w:rsidRPr="00540D86">
        <w:rPr>
          <w:vertAlign w:val="subscript"/>
        </w:rPr>
        <w:t>св</w:t>
      </w:r>
      <w:proofErr w:type="spellEnd"/>
      <w:r w:rsidRPr="00540D86">
        <w:t xml:space="preserve">= 4 * </w:t>
      </w:r>
      <w:proofErr w:type="spellStart"/>
      <w:r w:rsidRPr="00540D86">
        <w:t>F</w:t>
      </w:r>
      <w:r w:rsidRPr="00540D86">
        <w:rPr>
          <w:vertAlign w:val="subscript"/>
        </w:rPr>
        <w:t>лм</w:t>
      </w:r>
      <w:proofErr w:type="spellEnd"/>
      <w:r w:rsidRPr="00540D86">
        <w:t>= 4 * 1200 = 4800 лм.</w:t>
      </w:r>
    </w:p>
    <w:p w:rsidR="005A5891" w:rsidRPr="00540D86" w:rsidRDefault="005A5891" w:rsidP="00FF2DFB">
      <w:pPr>
        <w:spacing w:line="360" w:lineRule="auto"/>
        <w:ind w:firstLine="708"/>
        <w:jc w:val="both"/>
      </w:pPr>
      <w:proofErr w:type="spellStart"/>
      <w:r w:rsidRPr="00540D86">
        <w:t>Освещенность</w:t>
      </w:r>
      <w:proofErr w:type="spellEnd"/>
      <w:r w:rsidRPr="00540D86">
        <w:t xml:space="preserve"> рабочего места рассчитывается по следующей формуле:</w:t>
      </w:r>
    </w:p>
    <w:p w:rsidR="005A5891" w:rsidRPr="00F25F58" w:rsidRDefault="005A5891" w:rsidP="00FF2DFB">
      <w:pPr>
        <w:spacing w:line="360" w:lineRule="auto"/>
        <w:jc w:val="center"/>
      </w:pPr>
      <m:oMath>
        <m:r>
          <w:rPr>
            <w:rFonts w:ascii="Cambria Math" w:hAnsi="Cambria Math"/>
          </w:rPr>
          <m:t xml:space="preserve">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F*n*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η</m:t>
            </m:r>
          </m:num>
          <m:den>
            <m:r>
              <w:rPr>
                <w:rFonts w:ascii="Cambria Math" w:hAnsi="Cambria Math"/>
              </w:rPr>
              <m:t>S*k*z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4800*2*0,69</m:t>
            </m:r>
          </m:num>
          <m:den>
            <m:r>
              <w:rPr>
                <w:rFonts w:ascii="Cambria Math" w:hAnsi="Cambria Math"/>
              </w:rPr>
              <m:t>28*1,4*1,0</m:t>
            </m:r>
          </m:den>
        </m:f>
        <m:r>
          <w:rPr>
            <w:rFonts w:ascii="Cambria Math" w:hAnsi="Cambria Math"/>
          </w:rPr>
          <m:t>≈169 лк</m:t>
        </m:r>
      </m:oMath>
      <w:r w:rsidRPr="00F25F58">
        <w:t>,</w:t>
      </w:r>
      <w:r w:rsidRPr="00F25F58">
        <w:tab/>
      </w:r>
      <w:r w:rsidRPr="00F25F58">
        <w:tab/>
      </w:r>
      <w:r w:rsidRPr="00F25F58">
        <w:tab/>
      </w:r>
      <w:r w:rsidRPr="00F25F58">
        <w:tab/>
      </w:r>
      <w:r w:rsidRPr="00F25F58">
        <w:tab/>
        <w:t>(</w:t>
      </w:r>
      <w:r w:rsidR="00BA398A">
        <w:t>5.</w:t>
      </w:r>
      <w:r w:rsidR="00CD48CE">
        <w:t>3</w:t>
      </w:r>
      <w:r w:rsidRPr="00F25F58">
        <w:t>)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где </w:t>
      </w:r>
      <w:r>
        <w:rPr>
          <w:rFonts w:cstheme="minorHAnsi"/>
        </w:rPr>
        <w:tab/>
        <w:t xml:space="preserve">E – значение </w:t>
      </w:r>
      <w:proofErr w:type="spellStart"/>
      <w:r>
        <w:rPr>
          <w:rFonts w:cstheme="minorHAnsi"/>
        </w:rPr>
        <w:t>освещенности</w:t>
      </w:r>
      <w:proofErr w:type="spellEnd"/>
      <w:r>
        <w:rPr>
          <w:rFonts w:cstheme="minorHAnsi"/>
        </w:rPr>
        <w:t>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  <w:t>F</w:t>
      </w:r>
      <w:r w:rsidRPr="00540D86">
        <w:rPr>
          <w:rFonts w:cstheme="minorHAnsi"/>
          <w:i/>
        </w:rPr>
        <w:t xml:space="preserve"> –</w:t>
      </w:r>
      <w:r>
        <w:rPr>
          <w:rFonts w:cstheme="minorHAnsi"/>
        </w:rPr>
        <w:t>световой поток светильника, лм</w:t>
      </w:r>
      <w:proofErr w:type="gramStart"/>
      <w:r>
        <w:rPr>
          <w:rFonts w:cstheme="minorHAnsi"/>
        </w:rPr>
        <w:t>.,</w:t>
      </w:r>
      <w:proofErr w:type="gramEnd"/>
    </w:p>
    <w:p w:rsidR="005A5891" w:rsidRPr="00540D86" w:rsidRDefault="005A5891" w:rsidP="005A589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ab/>
        <w:t>n – количество светильников,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ab/>
        <w:t>А = 7 м. - длина помещения,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  <w:t xml:space="preserve">В = 4 м. - </w:t>
      </w:r>
      <w:r>
        <w:rPr>
          <w:rFonts w:cstheme="minorHAnsi"/>
        </w:rPr>
        <w:t>ширина помещения,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  <w:t>S = A*B</w:t>
      </w:r>
      <w:r>
        <w:rPr>
          <w:rFonts w:cstheme="minorHAnsi"/>
        </w:rPr>
        <w:t xml:space="preserve"> </w:t>
      </w:r>
      <w:r w:rsidRPr="00540D86">
        <w:rPr>
          <w:rFonts w:cstheme="minorHAnsi"/>
        </w:rPr>
        <w:t>=</w:t>
      </w:r>
      <w:r>
        <w:rPr>
          <w:rFonts w:cstheme="minorHAnsi"/>
        </w:rPr>
        <w:t xml:space="preserve"> 7*4 = </w:t>
      </w:r>
      <w:r w:rsidRPr="00540D86">
        <w:rPr>
          <w:rFonts w:cstheme="minorHAnsi"/>
        </w:rPr>
        <w:t>28 м</w:t>
      </w:r>
      <w:proofErr w:type="gramStart"/>
      <w:r w:rsidRPr="00540D86">
        <w:rPr>
          <w:rFonts w:cstheme="minorHAnsi"/>
          <w:vertAlign w:val="superscript"/>
        </w:rPr>
        <w:t>2</w:t>
      </w:r>
      <w:proofErr w:type="gramEnd"/>
      <w:r w:rsidRPr="00540D86"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- площадь помещения,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</w:r>
      <w:proofErr w:type="spellStart"/>
      <w:proofErr w:type="gramStart"/>
      <w:r w:rsidRPr="00540D86">
        <w:rPr>
          <w:rFonts w:cstheme="minorHAnsi"/>
        </w:rPr>
        <w:t>H</w:t>
      </w:r>
      <w:proofErr w:type="gramEnd"/>
      <w:r w:rsidRPr="00540D86">
        <w:rPr>
          <w:rFonts w:cstheme="minorHAnsi"/>
          <w:i/>
          <w:vertAlign w:val="subscript"/>
        </w:rPr>
        <w:t>п</w:t>
      </w:r>
      <w:proofErr w:type="spellEnd"/>
      <w:r w:rsidRPr="00540D86">
        <w:rPr>
          <w:rFonts w:cstheme="minorHAnsi"/>
        </w:rPr>
        <w:t xml:space="preserve"> =2,5 м. - высота подвес</w:t>
      </w:r>
      <w:r>
        <w:rPr>
          <w:rFonts w:cstheme="minorHAnsi"/>
        </w:rPr>
        <w:t>а люстры над рабочей плоскостью,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  <w:t>k = 1,4 – коэффициент запаса (</w:t>
      </w:r>
      <w:proofErr w:type="spellStart"/>
      <w:r w:rsidRPr="00540D86">
        <w:rPr>
          <w:rFonts w:cstheme="minorHAnsi"/>
        </w:rPr>
        <w:t>определен</w:t>
      </w:r>
      <w:proofErr w:type="spellEnd"/>
      <w:r w:rsidRPr="00540D86">
        <w:rPr>
          <w:rFonts w:cstheme="minorHAnsi"/>
        </w:rPr>
        <w:t xml:space="preserve"> по </w:t>
      </w:r>
      <w:r>
        <w:rPr>
          <w:rFonts w:cstheme="minorHAnsi"/>
        </w:rPr>
        <w:t>пособию</w:t>
      </w:r>
      <w:r w:rsidRPr="00540D86">
        <w:rPr>
          <w:rFonts w:cstheme="minorHAnsi"/>
        </w:rPr>
        <w:t xml:space="preserve"> Малкиной Е.М. “</w:t>
      </w:r>
      <w:proofErr w:type="spellStart"/>
      <w:r w:rsidRPr="00540D86">
        <w:rPr>
          <w:rFonts w:cstheme="minorHAnsi"/>
        </w:rPr>
        <w:t>Расчет</w:t>
      </w:r>
      <w:proofErr w:type="spellEnd"/>
      <w:r w:rsidRPr="00540D86">
        <w:rPr>
          <w:rFonts w:cstheme="minorHAnsi"/>
        </w:rPr>
        <w:t xml:space="preserve"> искусственной </w:t>
      </w:r>
      <w:proofErr w:type="spellStart"/>
      <w:r w:rsidRPr="00540D86">
        <w:rPr>
          <w:rFonts w:cstheme="minorHAnsi"/>
        </w:rPr>
        <w:t>освещенности</w:t>
      </w:r>
      <w:proofErr w:type="spellEnd"/>
      <w:r w:rsidRPr="00540D86">
        <w:rPr>
          <w:rFonts w:cstheme="minorHAnsi"/>
        </w:rPr>
        <w:t xml:space="preserve"> в производственных помещениях” для помещений общественных и жилых зданий таблице 7</w:t>
      </w:r>
      <w:r>
        <w:rPr>
          <w:rFonts w:cstheme="minorHAnsi"/>
        </w:rPr>
        <w:t>),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  <w:t>z – коэффициент неравномерности освещения, z = 1,0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определен</w:t>
      </w:r>
      <w:proofErr w:type="spellEnd"/>
      <w:r>
        <w:rPr>
          <w:rFonts w:cstheme="minorHAnsi"/>
        </w:rPr>
        <w:t xml:space="preserve"> по пособию</w:t>
      </w:r>
      <w:r w:rsidRPr="00540D86">
        <w:rPr>
          <w:rFonts w:cstheme="minorHAnsi"/>
        </w:rPr>
        <w:t xml:space="preserve"> Малкиной</w:t>
      </w:r>
      <w:r>
        <w:rPr>
          <w:rFonts w:cstheme="minorHAnsi"/>
        </w:rPr>
        <w:t xml:space="preserve"> таблице 6),</w:t>
      </w:r>
    </w:p>
    <w:p w:rsidR="005A5891" w:rsidRPr="00540D86" w:rsidRDefault="005A5891" w:rsidP="005A5891">
      <w:pPr>
        <w:spacing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</w:r>
      <w:r>
        <w:rPr>
          <w:rFonts w:cstheme="minorHAnsi"/>
          <w:szCs w:val="28"/>
        </w:rPr>
        <w:t>η</w:t>
      </w:r>
      <w:r w:rsidRPr="00540D86">
        <w:rPr>
          <w:rFonts w:cstheme="minorHAnsi"/>
        </w:rPr>
        <w:t xml:space="preserve"> – коэффициент исполь</w:t>
      </w:r>
      <w:r>
        <w:rPr>
          <w:rFonts w:cstheme="minorHAnsi"/>
        </w:rPr>
        <w:t>зования осветительной установки</w:t>
      </w:r>
      <w:r w:rsidR="00FF2DFB">
        <w:rPr>
          <w:rFonts w:cstheme="minorHAnsi"/>
        </w:rPr>
        <w:t>.</w:t>
      </w:r>
    </w:p>
    <w:p w:rsidR="005A5891" w:rsidRPr="00540D86" w:rsidRDefault="005A5891" w:rsidP="00FF2DFB">
      <w:pPr>
        <w:spacing w:after="0" w:line="360" w:lineRule="auto"/>
        <w:ind w:firstLine="708"/>
        <w:jc w:val="both"/>
        <w:rPr>
          <w:rFonts w:cstheme="minorHAnsi"/>
        </w:rPr>
      </w:pPr>
      <w:r w:rsidRPr="00540D86">
        <w:rPr>
          <w:rFonts w:cstheme="minorHAnsi"/>
        </w:rPr>
        <w:t>Функция коэффициента использования осветительной установки приведена в следующей формуле</w:t>
      </w:r>
    </w:p>
    <w:p w:rsidR="005A5891" w:rsidRPr="00540D86" w:rsidRDefault="005A5891" w:rsidP="00FF2DFB">
      <w:pPr>
        <w:spacing w:after="0" w:line="360" w:lineRule="auto"/>
        <w:jc w:val="center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  <w:szCs w:val="28"/>
          </w:rPr>
          <m:t>η</m:t>
        </m:r>
        <m:r>
          <w:rPr>
            <w:rFonts w:ascii="Cambria Math" w:hAnsi="Cambria Math" w:cstheme="minorHAnsi"/>
          </w:rPr>
          <m:t>=f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T,i,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cm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pn</m:t>
                </m:r>
              </m:sub>
            </m:sSub>
          </m:e>
        </m:d>
      </m:oMath>
      <w:r w:rsidRPr="00540D86">
        <w:rPr>
          <w:rFonts w:cstheme="minorHAnsi"/>
        </w:rPr>
        <w:t>,</w:t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  <w:t>(</w:t>
      </w:r>
      <w:r w:rsidR="00BA398A">
        <w:rPr>
          <w:rFonts w:cstheme="minorHAnsi"/>
        </w:rPr>
        <w:t>5.</w:t>
      </w:r>
      <w:r w:rsidR="00CD48CE">
        <w:rPr>
          <w:rFonts w:cstheme="minorHAnsi"/>
        </w:rPr>
        <w:t>4</w:t>
      </w:r>
      <w:r w:rsidRPr="00540D86">
        <w:rPr>
          <w:rFonts w:cstheme="minorHAnsi"/>
        </w:rPr>
        <w:t>)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 xml:space="preserve">где </w:t>
      </w:r>
      <w:r w:rsidRPr="00540D86">
        <w:rPr>
          <w:rFonts w:cstheme="minorHAnsi"/>
        </w:rPr>
        <w:tab/>
        <w:t>T – тип светильника;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  <w:i/>
        </w:rPr>
        <w:tab/>
        <w:t>i</w:t>
      </w:r>
      <w:r w:rsidRPr="00540D86">
        <w:rPr>
          <w:rFonts w:cstheme="minorHAnsi"/>
        </w:rPr>
        <w:t xml:space="preserve"> – индекс помещения;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proofErr w:type="spellStart"/>
      <w:r w:rsidRPr="00540D86">
        <w:rPr>
          <w:rFonts w:cstheme="minorHAnsi"/>
          <w:position w:val="-10"/>
        </w:rPr>
        <w:t>p</w:t>
      </w:r>
      <w:r w:rsidRPr="00540D86">
        <w:rPr>
          <w:rFonts w:cstheme="minorHAnsi"/>
          <w:position w:val="-10"/>
          <w:vertAlign w:val="subscript"/>
        </w:rPr>
        <w:t>n</w:t>
      </w:r>
      <w:proofErr w:type="spellEnd"/>
      <w:r w:rsidRPr="00540D86">
        <w:rPr>
          <w:rFonts w:cstheme="minorHAnsi"/>
          <w:position w:val="-10"/>
        </w:rPr>
        <w:t>= 70%</w:t>
      </w:r>
      <w:r w:rsidRPr="00540D86">
        <w:rPr>
          <w:rFonts w:cstheme="minorHAnsi"/>
        </w:rPr>
        <w:t>– коэффициент отражения света от потолка;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  <w:noProof/>
          <w:lang w:eastAsia="ru-RU"/>
        </w:rPr>
        <w:t>p</w:t>
      </w:r>
      <w:r w:rsidRPr="00540D86">
        <w:rPr>
          <w:rFonts w:cstheme="minorHAnsi"/>
          <w:noProof/>
          <w:vertAlign w:val="subscript"/>
          <w:lang w:eastAsia="ru-RU"/>
        </w:rPr>
        <w:t>cm</w:t>
      </w:r>
      <w:r w:rsidRPr="00540D86">
        <w:rPr>
          <w:rFonts w:cstheme="minorHAnsi"/>
        </w:rPr>
        <w:t>= 60%– коэффициент отражения света от стен;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  <w:noProof/>
          <w:lang w:eastAsia="ru-RU"/>
        </w:rPr>
        <w:t>p</w:t>
      </w:r>
      <w:r w:rsidRPr="00540D86">
        <w:rPr>
          <w:rFonts w:cstheme="minorHAnsi"/>
          <w:noProof/>
          <w:vertAlign w:val="subscript"/>
          <w:lang w:eastAsia="ru-RU"/>
        </w:rPr>
        <w:t>pn</w:t>
      </w:r>
      <w:r w:rsidRPr="00540D86">
        <w:rPr>
          <w:rFonts w:cstheme="minorHAnsi"/>
        </w:rPr>
        <w:t>= 60%– коэффициент отражения света от рабочей поверхности.</w:t>
      </w:r>
    </w:p>
    <w:p w:rsidR="005A5891" w:rsidRPr="00540D86" w:rsidRDefault="005A5891" w:rsidP="00FF2DFB">
      <w:pPr>
        <w:spacing w:after="0" w:line="360" w:lineRule="auto"/>
        <w:ind w:firstLine="708"/>
        <w:jc w:val="both"/>
        <w:rPr>
          <w:rFonts w:cstheme="minorHAnsi"/>
          <w:szCs w:val="28"/>
        </w:rPr>
      </w:pPr>
      <w:r w:rsidRPr="00540D86">
        <w:rPr>
          <w:rFonts w:cstheme="minorHAnsi"/>
          <w:szCs w:val="28"/>
        </w:rPr>
        <w:t>Соотношение размеров освещаемого помещения определяется индексом помещения i по формуле из пособия Малкиной Е.М. “</w:t>
      </w:r>
      <w:proofErr w:type="spellStart"/>
      <w:r w:rsidRPr="00540D86">
        <w:rPr>
          <w:rFonts w:cstheme="minorHAnsi"/>
          <w:szCs w:val="28"/>
        </w:rPr>
        <w:t>Расчет</w:t>
      </w:r>
      <w:proofErr w:type="spellEnd"/>
      <w:r w:rsidRPr="00540D86">
        <w:rPr>
          <w:rFonts w:cstheme="minorHAnsi"/>
          <w:szCs w:val="28"/>
        </w:rPr>
        <w:t xml:space="preserve"> искусственной </w:t>
      </w:r>
      <w:proofErr w:type="spellStart"/>
      <w:r w:rsidRPr="00540D86">
        <w:rPr>
          <w:rFonts w:cstheme="minorHAnsi"/>
          <w:szCs w:val="28"/>
        </w:rPr>
        <w:t>освещенности</w:t>
      </w:r>
      <w:proofErr w:type="spellEnd"/>
      <w:r w:rsidRPr="00540D86">
        <w:rPr>
          <w:rFonts w:cstheme="minorHAnsi"/>
          <w:szCs w:val="28"/>
        </w:rPr>
        <w:t xml:space="preserve"> в производственных помещениях”.</w:t>
      </w:r>
    </w:p>
    <w:p w:rsidR="005A5891" w:rsidRPr="00540D86" w:rsidRDefault="005A5891" w:rsidP="00FF2DFB">
      <w:pPr>
        <w:spacing w:after="0" w:line="360" w:lineRule="auto"/>
        <w:jc w:val="center"/>
        <w:rPr>
          <w:rFonts w:cstheme="minorHAnsi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noProof/>
            <w:szCs w:val="28"/>
            <w:lang w:eastAsia="ru-RU"/>
          </w:rPr>
          <m:t>i=</m:t>
        </m:r>
        <m:f>
          <m:fPr>
            <m:ctrlPr>
              <w:rPr>
                <w:rFonts w:ascii="Cambria Math" w:hAnsi="Cambria Math" w:cstheme="minorHAnsi"/>
                <w:noProof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/>
                <w:szCs w:val="28"/>
                <w:lang w:eastAsia="ru-RU"/>
              </w:rPr>
              <m:t>A*B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noProof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Cs w:val="28"/>
                    <w:lang w:eastAsia="ru-RU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Cs w:val="28"/>
                    <w:lang w:eastAsia="ru-RU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noProof/>
                <w:szCs w:val="28"/>
                <w:lang w:eastAsia="ru-RU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noProof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Cs w:val="28"/>
                    <w:lang w:eastAsia="ru-RU"/>
                  </w:rPr>
                  <m:t>A+B</m:t>
                </m:r>
              </m:e>
            </m:d>
          </m:den>
        </m:f>
        <m:r>
          <m:rPr>
            <m:sty m:val="p"/>
          </m:rPr>
          <w:rPr>
            <w:rFonts w:ascii="Cambria Math" w:hAnsi="Cambria Math" w:cstheme="minorHAnsi"/>
            <w:noProof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hAnsi="Cambria Math" w:cstheme="minorHAnsi"/>
                <w:noProof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/>
                <w:szCs w:val="28"/>
                <w:lang w:eastAsia="ru-RU"/>
              </w:rPr>
              <m:t>4*7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/>
                <w:szCs w:val="28"/>
                <w:lang w:eastAsia="ru-RU"/>
              </w:rPr>
              <m:t>2,5*(4+7)</m:t>
            </m:r>
          </m:den>
        </m:f>
        <m:r>
          <m:rPr>
            <m:sty m:val="p"/>
          </m:rPr>
          <w:rPr>
            <w:rFonts w:ascii="Cambria Math" w:hAnsi="Cambria Math" w:cstheme="minorHAnsi"/>
            <w:noProof/>
            <w:szCs w:val="28"/>
            <w:lang w:eastAsia="ru-RU"/>
          </w:rPr>
          <m:t>=1,018 ≈1</m:t>
        </m:r>
      </m:oMath>
      <w:r w:rsidRPr="00540D86">
        <w:rPr>
          <w:rFonts w:cstheme="minorHAnsi"/>
          <w:szCs w:val="28"/>
        </w:rPr>
        <w:t xml:space="preserve">, </w:t>
      </w:r>
      <w:r w:rsidRPr="00540D86">
        <w:rPr>
          <w:rFonts w:cstheme="minorHAnsi"/>
          <w:szCs w:val="28"/>
        </w:rPr>
        <w:tab/>
      </w:r>
      <w:r w:rsidRPr="00540D86">
        <w:rPr>
          <w:rFonts w:cstheme="minorHAnsi"/>
          <w:szCs w:val="28"/>
        </w:rPr>
        <w:tab/>
      </w:r>
      <w:r w:rsidRPr="00540D86">
        <w:rPr>
          <w:rFonts w:cstheme="minorHAnsi"/>
          <w:szCs w:val="28"/>
        </w:rPr>
        <w:tab/>
      </w:r>
      <w:r w:rsidRPr="00540D86">
        <w:rPr>
          <w:rFonts w:cstheme="minorHAnsi"/>
          <w:szCs w:val="28"/>
        </w:rPr>
        <w:tab/>
        <w:t>(</w:t>
      </w:r>
      <w:r w:rsidR="00BA398A">
        <w:rPr>
          <w:rFonts w:cstheme="minorHAnsi"/>
          <w:szCs w:val="28"/>
        </w:rPr>
        <w:t>5.</w:t>
      </w:r>
      <w:r w:rsidR="00CD48CE">
        <w:rPr>
          <w:rFonts w:cstheme="minorHAnsi"/>
          <w:szCs w:val="28"/>
        </w:rPr>
        <w:t>5</w:t>
      </w:r>
      <w:r w:rsidRPr="00540D86">
        <w:rPr>
          <w:rFonts w:cstheme="minorHAnsi"/>
          <w:szCs w:val="28"/>
        </w:rPr>
        <w:t>)</w:t>
      </w:r>
    </w:p>
    <w:p w:rsidR="005A5891" w:rsidRDefault="005A5891" w:rsidP="00FF2DFB">
      <w:pPr>
        <w:spacing w:after="0" w:line="360" w:lineRule="auto"/>
        <w:ind w:firstLine="708"/>
        <w:jc w:val="both"/>
        <w:rPr>
          <w:rFonts w:cstheme="minorHAnsi"/>
          <w:szCs w:val="28"/>
        </w:rPr>
      </w:pPr>
      <w:r w:rsidRPr="00540D86">
        <w:rPr>
          <w:rFonts w:cstheme="minorHAnsi"/>
          <w:szCs w:val="28"/>
        </w:rPr>
        <w:t xml:space="preserve">При таком индексе помещения i = 1 и коэффициентах отражения, коэффициент использования светового потока определён методом интерполяции и равен </w:t>
      </w:r>
      <w:r>
        <w:rPr>
          <w:rFonts w:cstheme="minorHAnsi"/>
          <w:szCs w:val="28"/>
        </w:rPr>
        <w:t>η</w:t>
      </w:r>
      <w:r w:rsidRPr="00540D86">
        <w:rPr>
          <w:rFonts w:cstheme="minorHAnsi"/>
          <w:szCs w:val="28"/>
        </w:rPr>
        <w:t xml:space="preserve"> = 69 % (</w:t>
      </w:r>
      <w:r>
        <w:rPr>
          <w:rFonts w:cstheme="minorHAnsi"/>
          <w:szCs w:val="28"/>
        </w:rPr>
        <w:t>пособие</w:t>
      </w:r>
      <w:r w:rsidRPr="00540D86">
        <w:rPr>
          <w:rFonts w:cstheme="minorHAnsi"/>
          <w:szCs w:val="28"/>
        </w:rPr>
        <w:t xml:space="preserve"> Малкиной</w:t>
      </w:r>
      <w:r>
        <w:rPr>
          <w:rFonts w:cstheme="minorHAnsi"/>
          <w:szCs w:val="28"/>
        </w:rPr>
        <w:t xml:space="preserve"> Приложение 2</w:t>
      </w:r>
      <w:r w:rsidRPr="00540D86">
        <w:rPr>
          <w:rFonts w:cstheme="minorHAnsi"/>
          <w:szCs w:val="28"/>
        </w:rPr>
        <w:t>).</w:t>
      </w:r>
    </w:p>
    <w:p w:rsidR="005A5891" w:rsidRPr="00540D86" w:rsidRDefault="005A5891" w:rsidP="00FF2DFB">
      <w:pPr>
        <w:spacing w:after="0" w:line="360" w:lineRule="auto"/>
        <w:ind w:firstLine="708"/>
        <w:jc w:val="both"/>
        <w:rPr>
          <w:rFonts w:cstheme="minorHAnsi"/>
          <w:szCs w:val="28"/>
        </w:rPr>
      </w:pPr>
      <w:r w:rsidRPr="00540D86">
        <w:t xml:space="preserve">По СНиП 23-05-95* (таблица 2) при наименьшем размере объекта различения от 0,3 до 0,5 мм определяем разряд зрительных работ:  </w:t>
      </w:r>
      <w:proofErr w:type="gramStart"/>
      <w:r w:rsidRPr="00540D86">
        <w:t>Б.</w:t>
      </w:r>
      <w:proofErr w:type="gramEnd"/>
      <w:r w:rsidRPr="00540D86">
        <w:t xml:space="preserve"> Так как  относительная продолжительность зрительной работы при направлении зрения на рабочую поверхность составляет 70% , мы относим зрительные работы к  </w:t>
      </w:r>
      <w:proofErr w:type="spellStart"/>
      <w:r w:rsidRPr="00540D86">
        <w:lastRenderedPageBreak/>
        <w:t>подразряду</w:t>
      </w:r>
      <w:proofErr w:type="spellEnd"/>
      <w:r w:rsidRPr="00540D86">
        <w:t xml:space="preserve"> «1», что соответствует нормированной освещённости при </w:t>
      </w:r>
      <w:r>
        <w:t xml:space="preserve">общем </w:t>
      </w:r>
      <w:r w:rsidRPr="00540D86">
        <w:t xml:space="preserve">искусственном освещении </w:t>
      </w:r>
      <w:proofErr w:type="spellStart"/>
      <w:r w:rsidRPr="00540D86">
        <w:t>Е</w:t>
      </w:r>
      <w:r w:rsidRPr="00540D86">
        <w:rPr>
          <w:vertAlign w:val="subscript"/>
        </w:rPr>
        <w:t>н</w:t>
      </w:r>
      <w:proofErr w:type="spellEnd"/>
      <w:r w:rsidRPr="00540D86">
        <w:t xml:space="preserve">=300 </w:t>
      </w:r>
      <w:proofErr w:type="spellStart"/>
      <w:r w:rsidRPr="00540D86">
        <w:t>лк</w:t>
      </w:r>
      <w:proofErr w:type="spellEnd"/>
      <w:r w:rsidRPr="00540D86">
        <w:t>.</w:t>
      </w:r>
    </w:p>
    <w:p w:rsidR="005A5891" w:rsidRPr="005A5891" w:rsidRDefault="005A5891" w:rsidP="005A5891">
      <w:pPr>
        <w:spacing w:line="360" w:lineRule="auto"/>
        <w:ind w:firstLine="708"/>
        <w:jc w:val="both"/>
        <w:rPr>
          <w:rFonts w:cstheme="minorHAnsi"/>
          <w:szCs w:val="28"/>
        </w:rPr>
      </w:pPr>
      <w:r w:rsidRPr="00540D86">
        <w:rPr>
          <w:rFonts w:cstheme="minorHAnsi"/>
          <w:szCs w:val="28"/>
        </w:rPr>
        <w:t>Ре</w:t>
      </w:r>
      <w:r w:rsidR="00CD48CE">
        <w:rPr>
          <w:rFonts w:cstheme="minorHAnsi"/>
          <w:szCs w:val="28"/>
        </w:rPr>
        <w:t>зультат вычислений по формуле (</w:t>
      </w:r>
      <w:r w:rsidR="00BA398A">
        <w:rPr>
          <w:rFonts w:cstheme="minorHAnsi"/>
          <w:szCs w:val="28"/>
        </w:rPr>
        <w:t>5.</w:t>
      </w:r>
      <w:r w:rsidR="00CD48CE">
        <w:rPr>
          <w:rFonts w:cstheme="minorHAnsi"/>
          <w:szCs w:val="28"/>
        </w:rPr>
        <w:t>3</w:t>
      </w:r>
      <w:r w:rsidRPr="00540D86">
        <w:rPr>
          <w:rFonts w:cstheme="minorHAnsi"/>
          <w:szCs w:val="28"/>
        </w:rPr>
        <w:t xml:space="preserve">) составляет больше половины  </w:t>
      </w:r>
      <w:proofErr w:type="spellStart"/>
      <w:r w:rsidRPr="00540D86">
        <w:rPr>
          <w:rFonts w:cstheme="minorHAnsi"/>
          <w:szCs w:val="28"/>
        </w:rPr>
        <w:t>Е</w:t>
      </w:r>
      <w:r w:rsidRPr="00540D86">
        <w:rPr>
          <w:rFonts w:cstheme="minorHAnsi"/>
          <w:szCs w:val="28"/>
          <w:vertAlign w:val="subscript"/>
        </w:rPr>
        <w:t>н</w:t>
      </w:r>
      <w:proofErr w:type="spellEnd"/>
      <w:r w:rsidRPr="00540D86">
        <w:rPr>
          <w:rFonts w:cstheme="minorHAnsi"/>
          <w:szCs w:val="28"/>
        </w:rPr>
        <w:t xml:space="preserve"> и меньше  </w:t>
      </w:r>
      <w:proofErr w:type="spellStart"/>
      <w:r w:rsidRPr="00540D86">
        <w:rPr>
          <w:rFonts w:cstheme="minorHAnsi"/>
          <w:szCs w:val="28"/>
        </w:rPr>
        <w:t>Е</w:t>
      </w:r>
      <w:r w:rsidRPr="00540D86">
        <w:rPr>
          <w:rFonts w:cstheme="minorHAnsi"/>
          <w:szCs w:val="28"/>
          <w:vertAlign w:val="subscript"/>
        </w:rPr>
        <w:t>н</w:t>
      </w:r>
      <w:proofErr w:type="spellEnd"/>
      <w:r w:rsidRPr="00540D86">
        <w:rPr>
          <w:rFonts w:cstheme="minorHAnsi"/>
          <w:szCs w:val="28"/>
        </w:rPr>
        <w:t xml:space="preserve">, и в соответствии с руководством </w:t>
      </w:r>
      <w:proofErr w:type="gramStart"/>
      <w:r w:rsidRPr="00540D86">
        <w:rPr>
          <w:rFonts w:cstheme="minorHAnsi"/>
          <w:szCs w:val="28"/>
        </w:rPr>
        <w:t>Р</w:t>
      </w:r>
      <w:proofErr w:type="gramEnd"/>
      <w:r w:rsidR="00CD48CE">
        <w:rPr>
          <w:rFonts w:cstheme="minorHAnsi"/>
          <w:szCs w:val="28"/>
        </w:rPr>
        <w:t xml:space="preserve"> </w:t>
      </w:r>
      <w:r w:rsidRPr="00540D86">
        <w:rPr>
          <w:rFonts w:cstheme="minorHAnsi"/>
          <w:szCs w:val="28"/>
        </w:rPr>
        <w:t xml:space="preserve">2.2.2006-05 (таблица 12) условия труда по параметрам </w:t>
      </w:r>
      <w:proofErr w:type="spellStart"/>
      <w:r w:rsidRPr="00540D86">
        <w:rPr>
          <w:rFonts w:cstheme="minorHAnsi"/>
          <w:szCs w:val="28"/>
        </w:rPr>
        <w:t>освещенности</w:t>
      </w:r>
      <w:proofErr w:type="spellEnd"/>
      <w:r w:rsidRPr="00540D86">
        <w:rPr>
          <w:rFonts w:cstheme="minorHAnsi"/>
          <w:szCs w:val="28"/>
        </w:rPr>
        <w:t xml:space="preserve"> соответствуют </w:t>
      </w:r>
      <w:r w:rsidRPr="00540D86">
        <w:rPr>
          <w:rFonts w:cstheme="minorHAnsi"/>
          <w:b/>
          <w:bCs/>
          <w:szCs w:val="28"/>
        </w:rPr>
        <w:t>3 классу (вредному) 1 степени</w:t>
      </w:r>
      <w:r w:rsidRPr="00540D86">
        <w:rPr>
          <w:rFonts w:cstheme="minorHAnsi"/>
          <w:szCs w:val="28"/>
        </w:rPr>
        <w:t>.</w:t>
      </w:r>
    </w:p>
    <w:p w:rsidR="002B2FFF" w:rsidRPr="00C50219" w:rsidRDefault="005A5891" w:rsidP="00C50219">
      <w:pPr>
        <w:pStyle w:val="3"/>
        <w:spacing w:line="360" w:lineRule="auto"/>
        <w:rPr>
          <w:szCs w:val="36"/>
        </w:rPr>
      </w:pPr>
      <w:r>
        <w:rPr>
          <w:szCs w:val="36"/>
        </w:rPr>
        <w:t>5.1.4</w:t>
      </w:r>
      <w:r w:rsidR="008E66FC" w:rsidRPr="00C50219">
        <w:rPr>
          <w:szCs w:val="36"/>
        </w:rPr>
        <w:t xml:space="preserve"> Напряжённость трудового процесса</w:t>
      </w:r>
    </w:p>
    <w:p w:rsidR="008E66FC" w:rsidRPr="00A65D17" w:rsidRDefault="006C7641" w:rsidP="00C50219">
      <w:pPr>
        <w:spacing w:line="360" w:lineRule="auto"/>
      </w:pPr>
      <w:r w:rsidRPr="00F25F58">
        <w:tab/>
      </w:r>
      <w:r w:rsidR="006D1CB9" w:rsidRPr="00C50219">
        <w:t xml:space="preserve">Используя </w:t>
      </w:r>
      <w:r w:rsidR="00745C6D">
        <w:t>Руководство</w:t>
      </w:r>
      <w:r w:rsidR="006D1CB9" w:rsidRPr="00C50219">
        <w:t xml:space="preserve"> </w:t>
      </w:r>
      <w:proofErr w:type="gramStart"/>
      <w:r w:rsidR="006D1CB9" w:rsidRPr="00C50219">
        <w:t>Р</w:t>
      </w:r>
      <w:proofErr w:type="gramEnd"/>
      <w:r w:rsidR="006D1CB9" w:rsidRPr="00C50219">
        <w:t xml:space="preserve"> 2.2.2006-05</w:t>
      </w:r>
      <w:r w:rsidR="00745C6D">
        <w:t xml:space="preserve"> </w:t>
      </w:r>
      <w:r w:rsidR="00745C6D" w:rsidRPr="00C50219">
        <w:t>таблицу 18</w:t>
      </w:r>
      <w:r w:rsidR="006D1CB9" w:rsidRPr="00C50219">
        <w:t>, заполним таблицу 5.2.</w:t>
      </w:r>
    </w:p>
    <w:p w:rsidR="00F17CAB" w:rsidRDefault="00F17CAB">
      <w:r>
        <w:br w:type="page"/>
      </w:r>
    </w:p>
    <w:p w:rsidR="006D1CB9" w:rsidRPr="00F25F58" w:rsidRDefault="006D1CB9" w:rsidP="00BA398A">
      <w:pPr>
        <w:spacing w:line="240" w:lineRule="auto"/>
        <w:jc w:val="center"/>
      </w:pPr>
      <w:r w:rsidRPr="00C50219">
        <w:lastRenderedPageBreak/>
        <w:t>Таблица 5.2 – Классы условий труда по показателям напряжённости трудового процесса</w:t>
      </w:r>
    </w:p>
    <w:tbl>
      <w:tblPr>
        <w:tblW w:w="10240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14"/>
        <w:gridCol w:w="567"/>
        <w:gridCol w:w="425"/>
        <w:gridCol w:w="567"/>
        <w:gridCol w:w="567"/>
      </w:tblGrid>
      <w:tr w:rsidR="00270BBE" w:rsidRPr="00F17CAB" w:rsidTr="00316C2A">
        <w:trPr>
          <w:trHeight w:val="557"/>
        </w:trPr>
        <w:tc>
          <w:tcPr>
            <w:tcW w:w="8114" w:type="dxa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70BBE" w:rsidRPr="00270BBE" w:rsidRDefault="00270BBE" w:rsidP="008D4B0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Показатели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70BBE" w:rsidRPr="00270BBE" w:rsidRDefault="00270BBE" w:rsidP="008D4B0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Класс условий труда</w:t>
            </w:r>
          </w:p>
        </w:tc>
      </w:tr>
      <w:tr w:rsidR="00F25F58" w:rsidRPr="00F17CAB" w:rsidTr="00316C2A">
        <w:trPr>
          <w:trHeight w:val="285"/>
        </w:trPr>
        <w:tc>
          <w:tcPr>
            <w:tcW w:w="8114" w:type="dxa"/>
            <w:vMerge/>
            <w:tcBorders>
              <w:lef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272CF" w:rsidRPr="00270BBE" w:rsidRDefault="003272CF" w:rsidP="008D4B0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272CF" w:rsidRPr="00270BBE" w:rsidRDefault="003272CF" w:rsidP="008D4B0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2CF" w:rsidRPr="00270BBE" w:rsidRDefault="003272CF" w:rsidP="008D4B0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2CF" w:rsidRPr="00270BBE" w:rsidRDefault="003272CF" w:rsidP="008D4B0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3.1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2CF" w:rsidRPr="00270BBE" w:rsidRDefault="003272CF" w:rsidP="008D4B0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3.2</w:t>
            </w:r>
          </w:p>
        </w:tc>
      </w:tr>
      <w:tr w:rsidR="00F25F58" w:rsidRPr="00F17CAB" w:rsidTr="00316C2A">
        <w:trPr>
          <w:trHeight w:val="303"/>
        </w:trPr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CC381B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 xml:space="preserve">1.1 </w:t>
            </w:r>
            <w:r w:rsidR="003272CF" w:rsidRPr="00270BBE">
              <w:rPr>
                <w:rFonts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rPr>
          <w:trHeight w:val="415"/>
        </w:trPr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CC381B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 xml:space="preserve">1.2 </w:t>
            </w:r>
            <w:r w:rsidR="003272CF" w:rsidRPr="00270BBE">
              <w:rPr>
                <w:rFonts w:cs="Times New Roman"/>
                <w:sz w:val="24"/>
                <w:szCs w:val="24"/>
              </w:rPr>
              <w:t>Восприятие сигналов и их оценка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rPr>
          <w:trHeight w:val="85"/>
        </w:trPr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CC381B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 xml:space="preserve">1.3 </w:t>
            </w:r>
            <w:r w:rsidR="003272CF" w:rsidRPr="00270BBE">
              <w:rPr>
                <w:rFonts w:cs="Times New Roman"/>
                <w:sz w:val="24"/>
                <w:szCs w:val="24"/>
              </w:rPr>
              <w:t>Распределение функции по степени сложности задания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CC381B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 xml:space="preserve">1.4 </w:t>
            </w:r>
            <w:r w:rsidR="003272CF" w:rsidRPr="00270BBE">
              <w:rPr>
                <w:rFonts w:cs="Times New Roman"/>
                <w:sz w:val="24"/>
                <w:szCs w:val="24"/>
              </w:rPr>
              <w:t>Характер выполняемой работы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CC381B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 xml:space="preserve">2.1 </w:t>
            </w:r>
            <w:r w:rsidR="003272CF" w:rsidRPr="00270BBE">
              <w:rPr>
                <w:rFonts w:cs="Times New Roman"/>
                <w:sz w:val="24"/>
                <w:szCs w:val="24"/>
              </w:rPr>
              <w:t>Длительность сосредоточенного наблюдения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C381B" w:rsidRPr="00270BBE" w:rsidRDefault="00CC381B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2.2 Плотность сигналов за 1 час работы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C381B" w:rsidRPr="00270BBE" w:rsidRDefault="00CC381B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C381B" w:rsidRPr="00270BBE" w:rsidRDefault="00CC381B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C381B" w:rsidRPr="00270BBE" w:rsidRDefault="00CC381B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C381B" w:rsidRPr="00270BBE" w:rsidRDefault="00CC381B" w:rsidP="00F17C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CC381B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 xml:space="preserve">2.3 </w:t>
            </w:r>
            <w:r w:rsidR="003272CF" w:rsidRPr="00270BBE">
              <w:rPr>
                <w:rFonts w:cs="Times New Roman"/>
                <w:sz w:val="24"/>
                <w:szCs w:val="24"/>
              </w:rPr>
              <w:t>Число объектов</w:t>
            </w:r>
            <w:r w:rsidRPr="00270BBE">
              <w:rPr>
                <w:rFonts w:cs="Times New Roman"/>
                <w:sz w:val="24"/>
                <w:szCs w:val="24"/>
              </w:rPr>
              <w:t xml:space="preserve"> </w:t>
            </w:r>
            <w:r w:rsidR="003272CF" w:rsidRPr="00270BBE">
              <w:rPr>
                <w:rFonts w:cs="Times New Roman"/>
                <w:sz w:val="24"/>
                <w:szCs w:val="24"/>
              </w:rPr>
              <w:t>одновременного наблюдения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F17C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50219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2.4 Размер объекта различения при длительности сосредоточенного внимания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C50219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316C2A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2.</w:t>
            </w:r>
            <w:r w:rsidR="00316C2A">
              <w:rPr>
                <w:rFonts w:cs="Times New Roman"/>
                <w:sz w:val="24"/>
                <w:szCs w:val="24"/>
              </w:rPr>
              <w:t xml:space="preserve">5 </w:t>
            </w:r>
            <w:r w:rsidRPr="00270BBE">
              <w:rPr>
                <w:rFonts w:cs="Times New Roman"/>
                <w:sz w:val="24"/>
                <w:szCs w:val="24"/>
              </w:rPr>
              <w:t xml:space="preserve">Наблюдение за экраном видеотерминал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50219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316C2A" w:rsidP="00F17CA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2.6</w:t>
            </w:r>
            <w:r w:rsidR="00C50219" w:rsidRPr="00270BBE">
              <w:rPr>
                <w:rFonts w:cs="Times New Roman"/>
                <w:sz w:val="24"/>
                <w:szCs w:val="24"/>
              </w:rPr>
              <w:t xml:space="preserve"> Нагрузка на слуховой анализатор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50219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316C2A" w:rsidP="00F17CA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2.7</w:t>
            </w:r>
            <w:r w:rsidR="00C50219" w:rsidRPr="00270BBE">
              <w:rPr>
                <w:rFonts w:cs="Times New Roman"/>
                <w:sz w:val="24"/>
                <w:szCs w:val="24"/>
              </w:rPr>
              <w:t xml:space="preserve"> Нагрузка на голосовой аппарат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50219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316C2A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3.1 Степень ответственности за резу</w:t>
            </w:r>
            <w:r w:rsidR="00316C2A">
              <w:rPr>
                <w:rFonts w:cs="Times New Roman"/>
                <w:sz w:val="24"/>
                <w:szCs w:val="24"/>
              </w:rPr>
              <w:t>льтат собственной деятельности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50219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3.2 Степень риска для собственной жизни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50219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316C2A" w:rsidP="00F17CA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3.3</w:t>
            </w:r>
            <w:r w:rsidR="00C50219" w:rsidRPr="00270BBE">
              <w:rPr>
                <w:rFonts w:cs="Times New Roman"/>
                <w:sz w:val="24"/>
                <w:szCs w:val="24"/>
              </w:rPr>
              <w:t xml:space="preserve"> Количество конфликтных производственных ситуаций за смену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F17C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16C2A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316C2A">
            <w:pPr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 xml:space="preserve">4.1 Число </w:t>
            </w:r>
            <w:r>
              <w:rPr>
                <w:rFonts w:cs="Times New Roman"/>
                <w:sz w:val="24"/>
                <w:szCs w:val="24"/>
              </w:rPr>
              <w:t>приёмов</w:t>
            </w:r>
            <w:r w:rsidRPr="00270BBE">
              <w:rPr>
                <w:rFonts w:cs="Times New Roman"/>
                <w:sz w:val="24"/>
                <w:szCs w:val="24"/>
              </w:rPr>
              <w:t xml:space="preserve">, необходимых для реализации простого задания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F17CA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F17C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F17C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16C2A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316C2A">
            <w:pPr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 xml:space="preserve">4.2 Продолжительность выполнения простых заданий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316C2A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4.3 Время активных действий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316C2A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4.4 Монотонность производственной обстановки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316C2A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5.1 Фактическая продолжительность рабочего дня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316C2A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5.2 Сменность работы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316C2A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5.3 Наличие регламентированных перерывов и их продолжительность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316C2A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Количество показателей в каждом классе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ind w:hanging="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16C2A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ind w:hanging="6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ind w:hanging="6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ind w:hanging="6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16C2A" w:rsidRPr="00270BBE" w:rsidRDefault="00316C2A" w:rsidP="007C62D6">
            <w:pPr>
              <w:ind w:hanging="6"/>
              <w:rPr>
                <w:rFonts w:cs="Times New Roman"/>
                <w:sz w:val="24"/>
                <w:szCs w:val="24"/>
              </w:rPr>
            </w:pPr>
          </w:p>
        </w:tc>
      </w:tr>
    </w:tbl>
    <w:p w:rsidR="004B562A" w:rsidRPr="00540D86" w:rsidRDefault="005474F7" w:rsidP="00382377">
      <w:pPr>
        <w:spacing w:line="360" w:lineRule="auto"/>
        <w:ind w:firstLine="708"/>
        <w:jc w:val="both"/>
      </w:pPr>
      <w:r w:rsidRPr="00540D86">
        <w:lastRenderedPageBreak/>
        <w:t>Исходя из таблицы 5.2</w:t>
      </w:r>
      <w:r w:rsidR="00270BBE">
        <w:t>,</w:t>
      </w:r>
      <w:r w:rsidRPr="00540D86">
        <w:t xml:space="preserve"> </w:t>
      </w:r>
      <w:r w:rsidR="00270BBE">
        <w:t>следует,</w:t>
      </w:r>
      <w:r w:rsidRPr="00540D86">
        <w:t xml:space="preserve"> что </w:t>
      </w:r>
      <w:r w:rsidR="00334090">
        <w:t>условия</w:t>
      </w:r>
      <w:r w:rsidRPr="00540D86">
        <w:t xml:space="preserve"> труда соответствует </w:t>
      </w:r>
      <w:r w:rsidR="00CD48CE" w:rsidRPr="00AF53C3">
        <w:rPr>
          <w:b/>
        </w:rPr>
        <w:t>2</w:t>
      </w:r>
      <w:r w:rsidR="00334090" w:rsidRPr="00AF53C3">
        <w:rPr>
          <w:b/>
        </w:rPr>
        <w:t xml:space="preserve"> классу</w:t>
      </w:r>
      <w:r w:rsidR="00CD48CE" w:rsidRPr="00AF53C3">
        <w:rPr>
          <w:b/>
        </w:rPr>
        <w:t xml:space="preserve"> (допустимому)</w:t>
      </w:r>
      <w:r w:rsidRPr="00540D86">
        <w:t>.</w:t>
      </w:r>
    </w:p>
    <w:p w:rsidR="00F4636A" w:rsidRDefault="00503C2E" w:rsidP="00EE5A1E">
      <w:pPr>
        <w:pStyle w:val="3"/>
      </w:pPr>
      <w:r w:rsidRPr="00EE5A1E">
        <w:t xml:space="preserve">5.1.5 </w:t>
      </w:r>
      <w:r w:rsidR="00EE5A1E" w:rsidRPr="00EE5A1E">
        <w:t>Итоговая оценка условий труда работника по степени вредности и опасности</w:t>
      </w:r>
    </w:p>
    <w:p w:rsidR="00EE5A1E" w:rsidRDefault="00EE5A1E" w:rsidP="001F3E09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Итоговая оценка условий труда работника по степени вредности и опасности представлена в таблице 5.3.</w:t>
      </w:r>
    </w:p>
    <w:p w:rsidR="00EE5A1E" w:rsidRDefault="00EE5A1E" w:rsidP="00AF53C3">
      <w:pPr>
        <w:jc w:val="center"/>
        <w:rPr>
          <w:szCs w:val="28"/>
        </w:rPr>
      </w:pPr>
      <w:r>
        <w:rPr>
          <w:szCs w:val="28"/>
        </w:rPr>
        <w:t>Таблица 5.3 – Итоговая таблица по оценке условий труда работника по степени вредности и опасности</w:t>
      </w:r>
    </w:p>
    <w:tbl>
      <w:tblPr>
        <w:tblStyle w:val="a5"/>
        <w:tblW w:w="10173" w:type="dxa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701"/>
        <w:gridCol w:w="1559"/>
        <w:gridCol w:w="567"/>
        <w:gridCol w:w="567"/>
        <w:gridCol w:w="567"/>
        <w:gridCol w:w="567"/>
        <w:gridCol w:w="1276"/>
      </w:tblGrid>
      <w:tr w:rsidR="007A70CA" w:rsidRPr="00B66B97" w:rsidTr="00EB03D0">
        <w:trPr>
          <w:trHeight w:val="212"/>
        </w:trPr>
        <w:tc>
          <w:tcPr>
            <w:tcW w:w="3369" w:type="dxa"/>
            <w:gridSpan w:val="2"/>
            <w:vMerge w:val="restart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Фактор</w:t>
            </w:r>
          </w:p>
        </w:tc>
        <w:tc>
          <w:tcPr>
            <w:tcW w:w="6804" w:type="dxa"/>
            <w:gridSpan w:val="7"/>
            <w:vAlign w:val="center"/>
          </w:tcPr>
          <w:p w:rsidR="00EE5A1E" w:rsidRPr="00B66B97" w:rsidRDefault="00316C2A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Класс условий</w:t>
            </w:r>
            <w:r w:rsidR="00EE5A1E" w:rsidRPr="00B66B97">
              <w:rPr>
                <w:rFonts w:cs="Times New Roman"/>
                <w:sz w:val="24"/>
                <w:szCs w:val="24"/>
              </w:rPr>
              <w:t xml:space="preserve"> труда</w:t>
            </w:r>
          </w:p>
        </w:tc>
      </w:tr>
      <w:tr w:rsidR="007A70CA" w:rsidRPr="00B66B97" w:rsidTr="00B66B97">
        <w:trPr>
          <w:trHeight w:val="212"/>
        </w:trPr>
        <w:tc>
          <w:tcPr>
            <w:tcW w:w="3369" w:type="dxa"/>
            <w:gridSpan w:val="2"/>
            <w:vMerge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Оптимальный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Допустимый</w:t>
            </w:r>
          </w:p>
        </w:tc>
        <w:tc>
          <w:tcPr>
            <w:tcW w:w="2268" w:type="dxa"/>
            <w:gridSpan w:val="4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Вредный</w:t>
            </w:r>
          </w:p>
        </w:tc>
        <w:tc>
          <w:tcPr>
            <w:tcW w:w="1276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Опасный</w:t>
            </w:r>
          </w:p>
        </w:tc>
      </w:tr>
      <w:tr w:rsidR="007A70CA" w:rsidRPr="00B66B97" w:rsidTr="00B66B97">
        <w:trPr>
          <w:trHeight w:val="212"/>
        </w:trPr>
        <w:tc>
          <w:tcPr>
            <w:tcW w:w="3369" w:type="dxa"/>
            <w:gridSpan w:val="2"/>
            <w:vMerge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3.1</w:t>
            </w:r>
          </w:p>
        </w:tc>
        <w:tc>
          <w:tcPr>
            <w:tcW w:w="567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3.2</w:t>
            </w:r>
          </w:p>
        </w:tc>
        <w:tc>
          <w:tcPr>
            <w:tcW w:w="567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3.3</w:t>
            </w:r>
          </w:p>
        </w:tc>
        <w:tc>
          <w:tcPr>
            <w:tcW w:w="567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3.4</w:t>
            </w:r>
          </w:p>
        </w:tc>
        <w:tc>
          <w:tcPr>
            <w:tcW w:w="1276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7A70CA" w:rsidRPr="00B66B97" w:rsidTr="00B66B97">
        <w:tc>
          <w:tcPr>
            <w:tcW w:w="3369" w:type="dxa"/>
            <w:gridSpan w:val="2"/>
          </w:tcPr>
          <w:p w:rsidR="00EE5A1E" w:rsidRPr="00B66B97" w:rsidRDefault="00EE5A1E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Химические вещества</w:t>
            </w:r>
          </w:p>
        </w:tc>
        <w:tc>
          <w:tcPr>
            <w:tcW w:w="1701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A70CA" w:rsidRPr="00B66B97" w:rsidTr="00B66B97">
        <w:tc>
          <w:tcPr>
            <w:tcW w:w="3369" w:type="dxa"/>
            <w:gridSpan w:val="2"/>
          </w:tcPr>
          <w:p w:rsidR="00EE5A1E" w:rsidRPr="00B66B97" w:rsidRDefault="00EE5A1E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Биологические вещества</w:t>
            </w:r>
          </w:p>
        </w:tc>
        <w:tc>
          <w:tcPr>
            <w:tcW w:w="1701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A70CA" w:rsidRPr="00B66B97" w:rsidTr="00B66B97">
        <w:tc>
          <w:tcPr>
            <w:tcW w:w="3369" w:type="dxa"/>
            <w:gridSpan w:val="2"/>
          </w:tcPr>
          <w:p w:rsidR="00EE5A1E" w:rsidRPr="00B66B97" w:rsidRDefault="00EE5A1E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Аэрозоли ПФД</w:t>
            </w:r>
          </w:p>
        </w:tc>
        <w:tc>
          <w:tcPr>
            <w:tcW w:w="1701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412A4" w:rsidRPr="00B66B97" w:rsidTr="00B66B97">
        <w:trPr>
          <w:trHeight w:val="212"/>
        </w:trPr>
        <w:tc>
          <w:tcPr>
            <w:tcW w:w="1668" w:type="dxa"/>
            <w:vMerge w:val="restart"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Акустические факторы</w:t>
            </w:r>
          </w:p>
        </w:tc>
        <w:tc>
          <w:tcPr>
            <w:tcW w:w="1701" w:type="dxa"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Шум</w:t>
            </w:r>
          </w:p>
        </w:tc>
        <w:tc>
          <w:tcPr>
            <w:tcW w:w="1701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412A4" w:rsidRPr="00B66B97" w:rsidRDefault="00AE5A57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412A4" w:rsidRPr="00B66B97" w:rsidTr="00B66B97">
        <w:trPr>
          <w:trHeight w:val="212"/>
        </w:trPr>
        <w:tc>
          <w:tcPr>
            <w:tcW w:w="1668" w:type="dxa"/>
            <w:vMerge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Инфразвук</w:t>
            </w:r>
          </w:p>
        </w:tc>
        <w:tc>
          <w:tcPr>
            <w:tcW w:w="1701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412A4" w:rsidRPr="00B66B97" w:rsidTr="00B66B97">
        <w:trPr>
          <w:trHeight w:val="212"/>
        </w:trPr>
        <w:tc>
          <w:tcPr>
            <w:tcW w:w="1668" w:type="dxa"/>
            <w:vMerge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Ультразвук</w:t>
            </w:r>
          </w:p>
        </w:tc>
        <w:tc>
          <w:tcPr>
            <w:tcW w:w="1701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A70CA" w:rsidRPr="00B66B97" w:rsidTr="00B66B97">
        <w:tc>
          <w:tcPr>
            <w:tcW w:w="3369" w:type="dxa"/>
            <w:gridSpan w:val="2"/>
          </w:tcPr>
          <w:p w:rsidR="00EE5A1E" w:rsidRPr="00B66B97" w:rsidRDefault="007A70CA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Вибрация общая</w:t>
            </w:r>
          </w:p>
        </w:tc>
        <w:tc>
          <w:tcPr>
            <w:tcW w:w="1701" w:type="dxa"/>
            <w:vAlign w:val="center"/>
          </w:tcPr>
          <w:p w:rsidR="00EE5A1E" w:rsidRPr="00B66B97" w:rsidRDefault="00AE5A57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Вибрация локальная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Неионизирующие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Ионизирующие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Микроклимат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Освещение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Тяжесть труда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AF53C3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Напряжённость</w:t>
            </w:r>
            <w:r w:rsidR="001F3E09" w:rsidRPr="00B66B97">
              <w:rPr>
                <w:rFonts w:cs="Times New Roman"/>
                <w:sz w:val="24"/>
                <w:szCs w:val="24"/>
              </w:rPr>
              <w:t xml:space="preserve"> труда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F3E09" w:rsidRPr="00B66B97" w:rsidRDefault="00316C2A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2514C2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 xml:space="preserve">Общая оценка условий </w:t>
            </w:r>
            <w:r w:rsidR="001F3E09" w:rsidRPr="00B66B97">
              <w:rPr>
                <w:rFonts w:cs="Times New Roman"/>
                <w:sz w:val="24"/>
                <w:szCs w:val="24"/>
              </w:rPr>
              <w:t>труда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120410" w:rsidRDefault="00120410" w:rsidP="001F3E09">
      <w:pPr>
        <w:spacing w:line="360" w:lineRule="auto"/>
        <w:jc w:val="both"/>
        <w:rPr>
          <w:szCs w:val="28"/>
        </w:rPr>
      </w:pPr>
    </w:p>
    <w:p w:rsidR="004D290E" w:rsidRDefault="00892D57" w:rsidP="00120410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Согласно таблице 5.3 </w:t>
      </w:r>
      <w:r w:rsidR="0061485B">
        <w:rPr>
          <w:szCs w:val="28"/>
        </w:rPr>
        <w:t>и согласно Р</w:t>
      </w:r>
      <w:r w:rsidR="00120410">
        <w:rPr>
          <w:szCs w:val="28"/>
        </w:rPr>
        <w:t xml:space="preserve">уководству </w:t>
      </w:r>
      <w:proofErr w:type="gramStart"/>
      <w:r w:rsidR="00120410">
        <w:rPr>
          <w:szCs w:val="28"/>
        </w:rPr>
        <w:t>Р</w:t>
      </w:r>
      <w:proofErr w:type="gramEnd"/>
      <w:r w:rsidR="00120410">
        <w:rPr>
          <w:szCs w:val="28"/>
        </w:rPr>
        <w:t xml:space="preserve"> 2.2.2006-05 </w:t>
      </w:r>
      <w:r>
        <w:rPr>
          <w:szCs w:val="28"/>
        </w:rPr>
        <w:t>по результатам аттестации условия труда</w:t>
      </w:r>
      <w:r w:rsidR="0061485B">
        <w:rPr>
          <w:szCs w:val="28"/>
        </w:rPr>
        <w:t xml:space="preserve"> рабочего места</w:t>
      </w:r>
      <w:r>
        <w:rPr>
          <w:szCs w:val="28"/>
        </w:rPr>
        <w:t xml:space="preserve"> соответствуют </w:t>
      </w:r>
      <w:r w:rsidRPr="00120410">
        <w:rPr>
          <w:b/>
          <w:szCs w:val="28"/>
        </w:rPr>
        <w:t>3 классу (вредному) 1 степени</w:t>
      </w:r>
      <w:r>
        <w:rPr>
          <w:szCs w:val="28"/>
        </w:rPr>
        <w:t>.</w:t>
      </w:r>
    </w:p>
    <w:p w:rsidR="00A505BD" w:rsidRPr="00A505BD" w:rsidRDefault="00A505BD" w:rsidP="00A505BD">
      <w:pPr>
        <w:pStyle w:val="2"/>
        <w:spacing w:after="240"/>
      </w:pPr>
      <w:r w:rsidRPr="00A505BD">
        <w:lastRenderedPageBreak/>
        <w:t>5.2 Регламент проведения медицинских осмотров</w:t>
      </w:r>
    </w:p>
    <w:p w:rsidR="00E00D23" w:rsidRDefault="00A505BD" w:rsidP="00A505BD">
      <w:pPr>
        <w:spacing w:after="0" w:line="360" w:lineRule="auto"/>
        <w:ind w:firstLine="708"/>
        <w:jc w:val="both"/>
        <w:rPr>
          <w:szCs w:val="28"/>
        </w:rPr>
      </w:pPr>
      <w:r w:rsidRPr="00A505BD">
        <w:rPr>
          <w:szCs w:val="28"/>
        </w:rPr>
        <w:t xml:space="preserve">Любой вид деятельности человека связан с </w:t>
      </w:r>
      <w:r w:rsidR="00E00D23">
        <w:rPr>
          <w:szCs w:val="28"/>
        </w:rPr>
        <w:t>нанесением разной степени урона его здоровью</w:t>
      </w:r>
      <w:r w:rsidRPr="00A505BD">
        <w:rPr>
          <w:szCs w:val="28"/>
        </w:rPr>
        <w:t xml:space="preserve">. Воздействие на здоровье человека может быть связано с какими-либо вредными и опасными факторами на его рабочем месте. Такие факторы, воздействуя на организм человека во время его работы, постепенно могут нанести здоровью человека непоправимый ущерб. </w:t>
      </w:r>
    </w:p>
    <w:p w:rsidR="00A505BD" w:rsidRPr="00A505BD" w:rsidRDefault="00A505BD" w:rsidP="00A505BD">
      <w:pPr>
        <w:spacing w:after="0" w:line="360" w:lineRule="auto"/>
        <w:ind w:firstLine="708"/>
        <w:jc w:val="both"/>
        <w:rPr>
          <w:szCs w:val="28"/>
        </w:rPr>
      </w:pPr>
      <w:r w:rsidRPr="00A505BD">
        <w:rPr>
          <w:szCs w:val="28"/>
        </w:rPr>
        <w:t>Последстви</w:t>
      </w:r>
      <w:r w:rsidR="00E00D23">
        <w:rPr>
          <w:szCs w:val="28"/>
        </w:rPr>
        <w:t>я</w:t>
      </w:r>
      <w:r w:rsidRPr="00A505BD">
        <w:rPr>
          <w:szCs w:val="28"/>
        </w:rPr>
        <w:t xml:space="preserve"> влияния опасных факторов окружающей среды на работника, как правило, на начальном этапе не очень заметн</w:t>
      </w:r>
      <w:r w:rsidR="00E00D23">
        <w:rPr>
          <w:szCs w:val="28"/>
        </w:rPr>
        <w:t>ы</w:t>
      </w:r>
      <w:r w:rsidRPr="00A505BD">
        <w:rPr>
          <w:szCs w:val="28"/>
        </w:rPr>
        <w:t xml:space="preserve">. Но, сталкиваясь с опасными факторами снова и снова, человек рано или поздно почувствует изменения в своём организме. Произошедшие изменения могут оказаться непоправимыми и даже привести к полной или частичной неработоспособности сотрудника. </w:t>
      </w:r>
      <w:r w:rsidR="00E00D23">
        <w:rPr>
          <w:szCs w:val="28"/>
        </w:rPr>
        <w:t xml:space="preserve">Поскольку сотрудник оказался неработоспособным, работодатель вынужден уволить его и начать поиск нового сотрудника на эту должность, а впоследствии ещё и обучить этого человека. </w:t>
      </w:r>
      <w:r w:rsidRPr="00A505BD">
        <w:rPr>
          <w:szCs w:val="28"/>
        </w:rPr>
        <w:t xml:space="preserve">Тот факт, что здоровье работника было подорвано плохими условиями на рабочем месте скажется как на имидже работодателя в глазах  других работников, так и на производительности труда его компании в целом, не говоря уже о том вреде, который был причинён работнику, который просто выполнял свою работу. Поэтому в первую очередь в интересах работодателя организовать постоянный контроль над здоровьем своих сотрудников. В этих целях необходимо производить постоянный мониторинг над состоянием здоровья сотрудников и по возможности с учётом именно тех специфических факторов окружающей среды, с которыми они вынуждены сталкиваться в рамках своей работы. </w:t>
      </w:r>
    </w:p>
    <w:p w:rsidR="00A505BD" w:rsidRPr="00A505BD" w:rsidRDefault="00A505BD" w:rsidP="00A505BD">
      <w:pPr>
        <w:spacing w:after="0" w:line="360" w:lineRule="auto"/>
        <w:ind w:firstLine="708"/>
        <w:jc w:val="both"/>
        <w:rPr>
          <w:szCs w:val="28"/>
        </w:rPr>
      </w:pPr>
      <w:r w:rsidRPr="00A505BD">
        <w:rPr>
          <w:szCs w:val="28"/>
        </w:rPr>
        <w:t xml:space="preserve">Поскольку за воздействие на здоровье человека на рабочем месте в первую очередь несёт ответственность работодатель, то и в его обязанности входит и </w:t>
      </w:r>
      <w:proofErr w:type="gramStart"/>
      <w:r w:rsidR="00E00D23">
        <w:rPr>
          <w:szCs w:val="28"/>
        </w:rPr>
        <w:t>организация</w:t>
      </w:r>
      <w:proofErr w:type="gramEnd"/>
      <w:r w:rsidRPr="00A505BD">
        <w:rPr>
          <w:szCs w:val="28"/>
        </w:rPr>
        <w:t xml:space="preserve"> и оплата контроля над поддержанием здоровья работников в соответствии со </w:t>
      </w:r>
      <w:r w:rsidR="00E00D23" w:rsidRPr="00A505BD">
        <w:rPr>
          <w:szCs w:val="28"/>
        </w:rPr>
        <w:t>статьёй</w:t>
      </w:r>
      <w:r w:rsidRPr="00A505BD">
        <w:rPr>
          <w:szCs w:val="28"/>
        </w:rPr>
        <w:t xml:space="preserve"> 212 Трудового Кодекса РФ от 30.12.2001 N197-ФЗ (ред. от 22.11.2011, с изм. от 15.12.2011) «Обязанности работодателя по обеспечению безопасных условий и охраны труда». В этой статье </w:t>
      </w:r>
      <w:proofErr w:type="spellStart"/>
      <w:r w:rsidR="00E00D23">
        <w:rPr>
          <w:szCs w:val="28"/>
        </w:rPr>
        <w:t>установленно</w:t>
      </w:r>
      <w:proofErr w:type="spellEnd"/>
      <w:r w:rsidRPr="00A505BD">
        <w:rPr>
          <w:szCs w:val="28"/>
        </w:rPr>
        <w:t xml:space="preserve"> следующее: </w:t>
      </w:r>
      <w:proofErr w:type="gramStart"/>
      <w:r w:rsidRPr="00A505BD">
        <w:rPr>
          <w:szCs w:val="28"/>
        </w:rPr>
        <w:t xml:space="preserve">«Работодатель обязан обеспечить: в случаях, предусмотренных трудовым </w:t>
      </w:r>
      <w:r w:rsidRPr="00A505BD">
        <w:rPr>
          <w:szCs w:val="28"/>
        </w:rPr>
        <w:lastRenderedPageBreak/>
        <w:t xml:space="preserve">законодательством и иными нормативными правовыми актами, содержащими нормы трудового права, организовывать проведение за </w:t>
      </w:r>
      <w:proofErr w:type="spellStart"/>
      <w:r w:rsidRPr="00A505BD">
        <w:rPr>
          <w:szCs w:val="28"/>
        </w:rPr>
        <w:t>счет</w:t>
      </w:r>
      <w:proofErr w:type="spellEnd"/>
      <w:r w:rsidRPr="00A505BD">
        <w:rPr>
          <w:szCs w:val="28"/>
        </w:rPr>
        <w:t xml:space="preserve"> собственных средств обязательных предварительных (при поступлении на работу) и периодических (в течение трудовой деятельности) медицинских осмотров (обследований), обязательных психиатрических освидетельствований работников, внеочередных медицинских осмотров (обследований), обязательных психиатрических освидетельствований работников по их просьбам в соответствии с медицинскими рекомендациями с сохранением</w:t>
      </w:r>
      <w:proofErr w:type="gramEnd"/>
      <w:r w:rsidRPr="00A505BD">
        <w:rPr>
          <w:szCs w:val="28"/>
        </w:rPr>
        <w:t xml:space="preserve"> за ними места работы (должности) и среднего заработка на время прохождения указанных медицинских осмотров (обследований), обязательных психиатрических освидетельствований; недопущение работников к исполнению ими трудовых обязанностей без прохождения обязательных медицинских осмотров (обследований), обязательных психиатрических освидетельствований, а также в случ</w:t>
      </w:r>
      <w:r w:rsidR="00E00D23">
        <w:rPr>
          <w:szCs w:val="28"/>
        </w:rPr>
        <w:t>ае медицинских противопоказаний</w:t>
      </w:r>
      <w:r w:rsidRPr="00A505BD">
        <w:rPr>
          <w:szCs w:val="28"/>
        </w:rPr>
        <w:t xml:space="preserve">». </w:t>
      </w:r>
    </w:p>
    <w:p w:rsidR="00E00D23" w:rsidRDefault="00A505BD" w:rsidP="00A505BD">
      <w:pPr>
        <w:spacing w:after="0" w:line="360" w:lineRule="auto"/>
        <w:ind w:firstLine="708"/>
        <w:jc w:val="both"/>
        <w:rPr>
          <w:szCs w:val="28"/>
        </w:rPr>
      </w:pPr>
      <w:r w:rsidRPr="00A505BD">
        <w:rPr>
          <w:szCs w:val="28"/>
        </w:rPr>
        <w:t xml:space="preserve">Порядок проведения медицинских осмотров некоторых категории работников уточняется отдельно в статье 213 Трудового кодекса РФ «Медицинские осмотры некоторых категорий работников». Категории работников, упомянутые в этой статье, – это работники, занятые на тяжёлых работах или работах с вредными или опасными условиями труда, также на работах, связанных с движением транспорта. </w:t>
      </w:r>
    </w:p>
    <w:p w:rsidR="00A505BD" w:rsidRPr="00A505BD" w:rsidRDefault="00A505BD" w:rsidP="00A505BD">
      <w:pPr>
        <w:spacing w:after="0" w:line="360" w:lineRule="auto"/>
        <w:ind w:firstLine="708"/>
        <w:jc w:val="both"/>
        <w:rPr>
          <w:szCs w:val="28"/>
        </w:rPr>
      </w:pPr>
      <w:proofErr w:type="gramStart"/>
      <w:r w:rsidRPr="00A505BD">
        <w:rPr>
          <w:szCs w:val="28"/>
        </w:rPr>
        <w:t>Работники проходят обязательные медицинские осмотры вне зависимости от профессий и должностей, а в связи с выполнением работ, выполняемых в условиях воздействия вредных производственных факторов, которые могут повлиять на их здоровье (шум, вибрация, химические вещества, повышенная или пониженная температура, повышенные физические нагрузки, недостаточная освещённость и т.д.) или специальных работ, связанных с источниками опасности (работы на высоте, в электроустановках, управление транспортом</w:t>
      </w:r>
      <w:proofErr w:type="gramEnd"/>
      <w:r w:rsidRPr="00A505BD">
        <w:rPr>
          <w:szCs w:val="28"/>
        </w:rPr>
        <w:t xml:space="preserve"> и пр.).</w:t>
      </w:r>
    </w:p>
    <w:p w:rsidR="00A505BD" w:rsidRPr="00A505BD" w:rsidRDefault="00A505BD" w:rsidP="00A505BD">
      <w:pPr>
        <w:spacing w:after="0" w:line="360" w:lineRule="auto"/>
        <w:ind w:firstLine="708"/>
        <w:jc w:val="both"/>
        <w:rPr>
          <w:szCs w:val="28"/>
        </w:rPr>
      </w:pPr>
      <w:r w:rsidRPr="00A505BD">
        <w:rPr>
          <w:szCs w:val="28"/>
        </w:rPr>
        <w:t xml:space="preserve">Для работ в офисах характерно наличие вредных факторов напряжение зрения при работе за компьютером, интеллектуальные и </w:t>
      </w:r>
      <w:proofErr w:type="spellStart"/>
      <w:r w:rsidRPr="00A505BD">
        <w:rPr>
          <w:szCs w:val="28"/>
        </w:rPr>
        <w:t>психо</w:t>
      </w:r>
      <w:proofErr w:type="spellEnd"/>
      <w:r w:rsidRPr="00A505BD">
        <w:rPr>
          <w:szCs w:val="28"/>
        </w:rPr>
        <w:t xml:space="preserve">-эмоциональные нагрузки, возможны и другие параметры напряжённости труда. При длительной </w:t>
      </w:r>
      <w:r w:rsidRPr="00A505BD">
        <w:rPr>
          <w:szCs w:val="28"/>
        </w:rPr>
        <w:lastRenderedPageBreak/>
        <w:t>ежедневной работе за компьютером у работника кроме того может развиться синдром запястного канала (так называемый «</w:t>
      </w:r>
      <w:proofErr w:type="spellStart"/>
      <w:r w:rsidRPr="00A505BD">
        <w:rPr>
          <w:szCs w:val="28"/>
        </w:rPr>
        <w:t>тунельный</w:t>
      </w:r>
      <w:proofErr w:type="spellEnd"/>
      <w:r w:rsidRPr="00A505BD">
        <w:rPr>
          <w:szCs w:val="28"/>
        </w:rPr>
        <w:t xml:space="preserve"> синдром»). Появление такого рода заболевания у сотрудника может значительно снизить его производительность, а кроме того и вовсе сделать его полностью нетрудоспособным. При работе за компьютером более 4 часов в день работники должны проходить периодические медицинские осмотры не реже 1 раза в два года. Оценка условий труда по степени воздействия вредных и опасных факторов и необходимость прохождения осмотров и других мероприятий определяются при аттестации рабочих мест один раз в пять лет, если ничего не изменяется.</w:t>
      </w:r>
    </w:p>
    <w:p w:rsidR="003329A8" w:rsidRDefault="00A505BD" w:rsidP="00E00D23">
      <w:pPr>
        <w:spacing w:after="0" w:line="360" w:lineRule="auto"/>
        <w:ind w:firstLine="708"/>
        <w:jc w:val="both"/>
        <w:rPr>
          <w:szCs w:val="28"/>
        </w:rPr>
      </w:pPr>
      <w:proofErr w:type="gramStart"/>
      <w:r w:rsidRPr="00A505BD">
        <w:rPr>
          <w:szCs w:val="28"/>
        </w:rPr>
        <w:t>Перечни вредных и опасных факторов, а так же порядок проведения медицинских осмотров описан в Приказе Министерства Здравоохранения и Социального Развития Российской Федерации от 12 апреля 2011 г №302н «Об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 (обследовании</w:t>
      </w:r>
      <w:proofErr w:type="gramEnd"/>
      <w:r w:rsidRPr="00A505BD">
        <w:rPr>
          <w:szCs w:val="28"/>
        </w:rPr>
        <w:t xml:space="preserve">) работников, занятых на тяжёлых работах и на работах, связанных с вредными и (или) опасными условиями труда». Данный приказ вступил в законную силу с 1 января 2012г. и </w:t>
      </w:r>
      <w:r w:rsidRPr="00A505BD">
        <w:rPr>
          <w:szCs w:val="28"/>
        </w:rPr>
        <w:tab/>
        <w:t xml:space="preserve">с принятием этого приказа признаются устаревшими все прочие приказы, качающиеся проведения медицинских осмотров, а именно: </w:t>
      </w:r>
      <w:proofErr w:type="gramStart"/>
      <w:r w:rsidRPr="00A505BD">
        <w:rPr>
          <w:szCs w:val="28"/>
        </w:rPr>
        <w:t>Приказ Министерства здравоохранения и медицинской промышленности Российской Федерации от 14 марта 1996 г. N 90 "О порядке проведения предварительных и периодических медицинских осмотров работников и медицинских регламентах допуска к профессии", Приказ Министерства здравоохранения и социального развития Российской Федерации от 16 августа 2004 г. N 83 "Об утверждении перечней вредных и (или) опасных производственных факторов и работ, при выполнении которых проводятся</w:t>
      </w:r>
      <w:proofErr w:type="gramEnd"/>
      <w:r w:rsidRPr="00A505BD">
        <w:rPr>
          <w:szCs w:val="28"/>
        </w:rPr>
        <w:t xml:space="preserve"> предварительные и периодические медицинские осмотры (обследования), и порядка проведения этих осмотров (обследований)"</w:t>
      </w:r>
      <w:proofErr w:type="gramStart"/>
      <w:r w:rsidRPr="00A505BD">
        <w:rPr>
          <w:szCs w:val="28"/>
        </w:rPr>
        <w:t xml:space="preserve"> ,</w:t>
      </w:r>
      <w:proofErr w:type="gramEnd"/>
      <w:r w:rsidRPr="00A505BD">
        <w:rPr>
          <w:szCs w:val="28"/>
        </w:rPr>
        <w:t xml:space="preserve"> Приказ Министерства здравоохранения и социального развития Российской Федерации от 16 мая 2005 г. </w:t>
      </w:r>
      <w:r w:rsidRPr="00A505BD">
        <w:rPr>
          <w:szCs w:val="28"/>
        </w:rPr>
        <w:lastRenderedPageBreak/>
        <w:t xml:space="preserve">N 338 "О внесении изменений в приложение N 2 к Приказу </w:t>
      </w:r>
      <w:proofErr w:type="spellStart"/>
      <w:r w:rsidRPr="00A505BD">
        <w:rPr>
          <w:szCs w:val="28"/>
        </w:rPr>
        <w:t>Минздравсоцразвития</w:t>
      </w:r>
      <w:proofErr w:type="spellEnd"/>
      <w:r w:rsidRPr="00A505BD">
        <w:rPr>
          <w:szCs w:val="28"/>
        </w:rPr>
        <w:t xml:space="preserve"> России от 16 августа 2004 г. N 83 "Об утверждении перечней вредных и (или) опасных производственных факторов и работ, при выполнении которых проводятся </w:t>
      </w:r>
      <w:proofErr w:type="gramStart"/>
      <w:r w:rsidRPr="00A505BD">
        <w:rPr>
          <w:szCs w:val="28"/>
        </w:rPr>
        <w:t>предварительные и периодические медицинские осмотры (обследования), и порядка п</w:t>
      </w:r>
      <w:bookmarkStart w:id="0" w:name="_GoBack"/>
      <w:bookmarkEnd w:id="0"/>
      <w:r w:rsidRPr="00A505BD">
        <w:rPr>
          <w:szCs w:val="28"/>
        </w:rPr>
        <w:t xml:space="preserve">роведения этих осмотров (обследований)", а также не применяются подпункты 11, 12 (за исключением подпунктов 12.2, 12.11, 12.12), 13 приложения N 2 к Приказу Министерства здравоохранения СССР от 29 сентября 1989 г. N 555 "О совершенствовании системы медицинских осмотров трудящихся и водителей индивидуальных транспортных средств". </w:t>
      </w:r>
      <w:proofErr w:type="gramEnd"/>
    </w:p>
    <w:p w:rsidR="00E00D23" w:rsidRDefault="00A505BD" w:rsidP="003329A8">
      <w:pPr>
        <w:spacing w:after="0" w:line="360" w:lineRule="auto"/>
        <w:ind w:firstLine="708"/>
        <w:jc w:val="both"/>
        <w:rPr>
          <w:szCs w:val="28"/>
        </w:rPr>
      </w:pPr>
      <w:r w:rsidRPr="00A505BD">
        <w:rPr>
          <w:szCs w:val="28"/>
        </w:rPr>
        <w:t>В соответствии с приложениями к новому приказу, можно установить каких врачей необходимо посетить работнику в соответствии с его условиями труда на рабочем месте.</w:t>
      </w:r>
      <w:r w:rsidR="003329A8">
        <w:rPr>
          <w:szCs w:val="28"/>
        </w:rPr>
        <w:t xml:space="preserve"> А так же оговаривается, что кроме всего прочего п</w:t>
      </w:r>
      <w:r w:rsidR="00E00D23" w:rsidRPr="00E00D23">
        <w:rPr>
          <w:szCs w:val="28"/>
        </w:rPr>
        <w:t xml:space="preserve">ри проведении предварительных и периодических медицинских осмотров всем обследуемым в обязательном порядке </w:t>
      </w:r>
      <w:r w:rsidR="003329A8">
        <w:rPr>
          <w:szCs w:val="28"/>
        </w:rPr>
        <w:t xml:space="preserve">необходимо сдать различные анализы, среди которых, например, клинический анализ крови, </w:t>
      </w:r>
      <w:r w:rsidR="00E00D23" w:rsidRPr="00E00D23">
        <w:rPr>
          <w:szCs w:val="28"/>
        </w:rPr>
        <w:t>электрокардиография</w:t>
      </w:r>
      <w:r w:rsidR="003329A8">
        <w:rPr>
          <w:szCs w:val="28"/>
        </w:rPr>
        <w:t xml:space="preserve">, </w:t>
      </w:r>
      <w:r w:rsidR="00E00D23" w:rsidRPr="00E00D23">
        <w:rPr>
          <w:szCs w:val="28"/>
        </w:rPr>
        <w:t>цифровая флюорография</w:t>
      </w:r>
      <w:r w:rsidR="003329A8">
        <w:rPr>
          <w:szCs w:val="28"/>
        </w:rPr>
        <w:t xml:space="preserve"> и многие другие</w:t>
      </w:r>
      <w:r w:rsidR="00E00D23" w:rsidRPr="00E00D23">
        <w:rPr>
          <w:szCs w:val="28"/>
        </w:rPr>
        <w:t xml:space="preserve">. Все женщины осматриваются акушером-гинекологом с проведением </w:t>
      </w:r>
      <w:r w:rsidR="003329A8">
        <w:rPr>
          <w:szCs w:val="28"/>
        </w:rPr>
        <w:t xml:space="preserve">нескольких видов </w:t>
      </w:r>
      <w:r w:rsidR="00E00D23" w:rsidRPr="00E00D23">
        <w:rPr>
          <w:szCs w:val="28"/>
        </w:rPr>
        <w:t>исследовани</w:t>
      </w:r>
      <w:r w:rsidR="003329A8">
        <w:rPr>
          <w:szCs w:val="28"/>
        </w:rPr>
        <w:t>и</w:t>
      </w:r>
      <w:r w:rsidR="00E00D23" w:rsidRPr="00E00D23">
        <w:rPr>
          <w:szCs w:val="28"/>
        </w:rPr>
        <w:t xml:space="preserve"> не реже 1 раза в год</w:t>
      </w:r>
      <w:r w:rsidR="003329A8">
        <w:rPr>
          <w:szCs w:val="28"/>
        </w:rPr>
        <w:t xml:space="preserve">, а </w:t>
      </w:r>
      <w:r w:rsidR="00E00D23" w:rsidRPr="00E00D23">
        <w:rPr>
          <w:szCs w:val="28"/>
        </w:rPr>
        <w:t xml:space="preserve"> женщины в возрасте старше 40 лет проходят 1 раз в 2 года маммографию или УЗИ молочных </w:t>
      </w:r>
      <w:proofErr w:type="spellStart"/>
      <w:r w:rsidR="00E00D23" w:rsidRPr="00E00D23">
        <w:rPr>
          <w:szCs w:val="28"/>
        </w:rPr>
        <w:t>желез</w:t>
      </w:r>
      <w:proofErr w:type="spellEnd"/>
      <w:r w:rsidR="00E00D23" w:rsidRPr="00E00D23">
        <w:rPr>
          <w:szCs w:val="28"/>
        </w:rPr>
        <w:t>.</w:t>
      </w:r>
      <w:r w:rsidR="003329A8">
        <w:rPr>
          <w:szCs w:val="28"/>
        </w:rPr>
        <w:t xml:space="preserve"> Кроме того, у</w:t>
      </w:r>
      <w:r w:rsidR="003329A8" w:rsidRPr="003329A8">
        <w:rPr>
          <w:szCs w:val="28"/>
        </w:rPr>
        <w:t>частие врача-терапевта, врача-психиатра и врача-нарколога при прохождении предварительного и периодического медицинского осмотра является обязательным для всех категорий обследуемых.</w:t>
      </w:r>
      <w:r w:rsidR="003329A8">
        <w:rPr>
          <w:szCs w:val="28"/>
        </w:rPr>
        <w:t xml:space="preserve"> По указанию врача </w:t>
      </w:r>
      <w:proofErr w:type="gramStart"/>
      <w:r w:rsidR="003329A8">
        <w:rPr>
          <w:szCs w:val="28"/>
        </w:rPr>
        <w:t>могут</w:t>
      </w:r>
      <w:proofErr w:type="gramEnd"/>
      <w:r w:rsidR="003329A8">
        <w:rPr>
          <w:szCs w:val="28"/>
        </w:rPr>
        <w:t xml:space="preserve"> назначены посещения других врачей и сдача других анализов. </w:t>
      </w:r>
      <w:r w:rsidR="003329A8" w:rsidRPr="003329A8">
        <w:rPr>
          <w:szCs w:val="28"/>
        </w:rPr>
        <w:t>Ответственность за качество проведения предварительных и периодических осмотров работников возлагается на медицинскую организацию.</w:t>
      </w:r>
    </w:p>
    <w:p w:rsidR="002A177E" w:rsidRDefault="002A177E" w:rsidP="002A177E">
      <w:pPr>
        <w:pStyle w:val="2"/>
      </w:pPr>
      <w:r>
        <w:t>5.3 Выводы</w:t>
      </w:r>
    </w:p>
    <w:p w:rsidR="005917D6" w:rsidRDefault="005917D6" w:rsidP="00056FF9">
      <w:pPr>
        <w:spacing w:before="240" w:after="0" w:line="360" w:lineRule="auto"/>
        <w:ind w:firstLine="708"/>
        <w:jc w:val="both"/>
      </w:pPr>
      <w:r w:rsidRPr="00E23D6D">
        <w:t>После всего выше сказанного можно сделать выводы</w:t>
      </w:r>
      <w:r>
        <w:t>:</w:t>
      </w:r>
    </w:p>
    <w:p w:rsidR="005917D6" w:rsidRPr="001135B8" w:rsidRDefault="001135B8" w:rsidP="00056FF9">
      <w:pPr>
        <w:pStyle w:val="a3"/>
        <w:numPr>
          <w:ilvl w:val="0"/>
          <w:numId w:val="4"/>
        </w:numPr>
        <w:spacing w:line="360" w:lineRule="auto"/>
        <w:jc w:val="both"/>
      </w:pPr>
      <w:r>
        <w:t>регулярное проведение медицинских осмотров позволит контролировать состояние здоровья сотрудников и тем самым предупреждать развитие у них профессиональных заболеваний</w:t>
      </w:r>
      <w:r w:rsidRPr="001135B8">
        <w:t>;</w:t>
      </w:r>
    </w:p>
    <w:p w:rsidR="002A177E" w:rsidRPr="002A177E" w:rsidRDefault="00056FF9" w:rsidP="002A177E">
      <w:pPr>
        <w:pStyle w:val="a3"/>
        <w:numPr>
          <w:ilvl w:val="0"/>
          <w:numId w:val="4"/>
        </w:numPr>
        <w:spacing w:before="240" w:line="360" w:lineRule="auto"/>
        <w:jc w:val="both"/>
      </w:pPr>
      <w:r>
        <w:lastRenderedPageBreak/>
        <w:t>периодическ</w:t>
      </w:r>
      <w:r w:rsidR="00C966C2">
        <w:t>ая</w:t>
      </w:r>
      <w:r>
        <w:t xml:space="preserve"> и качественн</w:t>
      </w:r>
      <w:r w:rsidR="00C966C2">
        <w:t>ая</w:t>
      </w:r>
      <w:r>
        <w:t xml:space="preserve"> </w:t>
      </w:r>
      <w:r w:rsidR="00C966C2">
        <w:t>аттестация</w:t>
      </w:r>
      <w:r>
        <w:t xml:space="preserve"> рабочего места поможет выявлять и устранять вредные условия труда работников, </w:t>
      </w:r>
      <w:proofErr w:type="gramStart"/>
      <w:r>
        <w:t>а</w:t>
      </w:r>
      <w:proofErr w:type="gramEnd"/>
      <w:r>
        <w:t xml:space="preserve"> следовательно, и минимизировать нахождения работника в плохих условиях труда</w:t>
      </w:r>
      <w:r w:rsidR="007958E8">
        <w:t>.</w:t>
      </w:r>
    </w:p>
    <w:sectPr w:rsidR="002A177E" w:rsidRPr="002A177E" w:rsidSect="00DC70FB">
      <w:footerReference w:type="default" r:id="rId10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008" w:rsidRDefault="00654008" w:rsidP="00120410">
      <w:pPr>
        <w:spacing w:after="0" w:line="240" w:lineRule="auto"/>
      </w:pPr>
      <w:r>
        <w:separator/>
      </w:r>
    </w:p>
  </w:endnote>
  <w:endnote w:type="continuationSeparator" w:id="0">
    <w:p w:rsidR="00654008" w:rsidRDefault="00654008" w:rsidP="0012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37754"/>
      <w:docPartObj>
        <w:docPartGallery w:val="Page Numbers (Bottom of Page)"/>
        <w:docPartUnique/>
      </w:docPartObj>
    </w:sdtPr>
    <w:sdtEndPr/>
    <w:sdtContent>
      <w:p w:rsidR="00120410" w:rsidRDefault="0012041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7FC">
          <w:rPr>
            <w:noProof/>
          </w:rPr>
          <w:t>12</w:t>
        </w:r>
        <w:r>
          <w:fldChar w:fldCharType="end"/>
        </w:r>
      </w:p>
    </w:sdtContent>
  </w:sdt>
  <w:p w:rsidR="00120410" w:rsidRDefault="0012041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008" w:rsidRDefault="00654008" w:rsidP="00120410">
      <w:pPr>
        <w:spacing w:after="0" w:line="240" w:lineRule="auto"/>
      </w:pPr>
      <w:r>
        <w:separator/>
      </w:r>
    </w:p>
  </w:footnote>
  <w:footnote w:type="continuationSeparator" w:id="0">
    <w:p w:rsidR="00654008" w:rsidRDefault="00654008" w:rsidP="00120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6997"/>
    <w:multiLevelType w:val="hybridMultilevel"/>
    <w:tmpl w:val="069021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C341533"/>
    <w:multiLevelType w:val="hybridMultilevel"/>
    <w:tmpl w:val="D6122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825DC"/>
    <w:multiLevelType w:val="hybridMultilevel"/>
    <w:tmpl w:val="1ED8A31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F7C18AE"/>
    <w:multiLevelType w:val="hybridMultilevel"/>
    <w:tmpl w:val="DD9E9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FFF"/>
    <w:rsid w:val="00030020"/>
    <w:rsid w:val="00056FF9"/>
    <w:rsid w:val="00074B5A"/>
    <w:rsid w:val="00082BE6"/>
    <w:rsid w:val="00086E15"/>
    <w:rsid w:val="00087385"/>
    <w:rsid w:val="000929BD"/>
    <w:rsid w:val="001043B3"/>
    <w:rsid w:val="001135B8"/>
    <w:rsid w:val="00120410"/>
    <w:rsid w:val="0012341C"/>
    <w:rsid w:val="00144FFA"/>
    <w:rsid w:val="001549B9"/>
    <w:rsid w:val="001B77FC"/>
    <w:rsid w:val="001C137D"/>
    <w:rsid w:val="001F3E09"/>
    <w:rsid w:val="00211399"/>
    <w:rsid w:val="0023081D"/>
    <w:rsid w:val="002514C2"/>
    <w:rsid w:val="00270BBE"/>
    <w:rsid w:val="002A177E"/>
    <w:rsid w:val="002B2FFF"/>
    <w:rsid w:val="002D546A"/>
    <w:rsid w:val="00304ECF"/>
    <w:rsid w:val="003109F1"/>
    <w:rsid w:val="00316C2A"/>
    <w:rsid w:val="00320F86"/>
    <w:rsid w:val="00325BAF"/>
    <w:rsid w:val="003272CF"/>
    <w:rsid w:val="0033021E"/>
    <w:rsid w:val="003329A8"/>
    <w:rsid w:val="00334090"/>
    <w:rsid w:val="0034737C"/>
    <w:rsid w:val="003605D2"/>
    <w:rsid w:val="00371C16"/>
    <w:rsid w:val="003773CD"/>
    <w:rsid w:val="00382377"/>
    <w:rsid w:val="00383562"/>
    <w:rsid w:val="003D3074"/>
    <w:rsid w:val="003D39D2"/>
    <w:rsid w:val="00410168"/>
    <w:rsid w:val="0041027C"/>
    <w:rsid w:val="004B562A"/>
    <w:rsid w:val="004C44B4"/>
    <w:rsid w:val="004C4C1F"/>
    <w:rsid w:val="004D290E"/>
    <w:rsid w:val="004F1226"/>
    <w:rsid w:val="00503C2E"/>
    <w:rsid w:val="00514568"/>
    <w:rsid w:val="00524C6C"/>
    <w:rsid w:val="005342F2"/>
    <w:rsid w:val="00540D86"/>
    <w:rsid w:val="005412A4"/>
    <w:rsid w:val="005474F7"/>
    <w:rsid w:val="00567589"/>
    <w:rsid w:val="005917D6"/>
    <w:rsid w:val="005A5891"/>
    <w:rsid w:val="005D4361"/>
    <w:rsid w:val="005E1830"/>
    <w:rsid w:val="0061485B"/>
    <w:rsid w:val="0064173B"/>
    <w:rsid w:val="00654008"/>
    <w:rsid w:val="00666F67"/>
    <w:rsid w:val="00687FC4"/>
    <w:rsid w:val="006A1B40"/>
    <w:rsid w:val="006A1CC4"/>
    <w:rsid w:val="006B46A7"/>
    <w:rsid w:val="006C7641"/>
    <w:rsid w:val="006D1CB9"/>
    <w:rsid w:val="006E2624"/>
    <w:rsid w:val="006E3ECC"/>
    <w:rsid w:val="00745C6D"/>
    <w:rsid w:val="00761EB1"/>
    <w:rsid w:val="00777472"/>
    <w:rsid w:val="007958E8"/>
    <w:rsid w:val="007A70CA"/>
    <w:rsid w:val="007C1EC2"/>
    <w:rsid w:val="007F1F47"/>
    <w:rsid w:val="0084156A"/>
    <w:rsid w:val="00892D57"/>
    <w:rsid w:val="008D4B0E"/>
    <w:rsid w:val="008E66FC"/>
    <w:rsid w:val="00916906"/>
    <w:rsid w:val="00932BDB"/>
    <w:rsid w:val="00955BE9"/>
    <w:rsid w:val="00962A8A"/>
    <w:rsid w:val="00993FD9"/>
    <w:rsid w:val="009977CA"/>
    <w:rsid w:val="00A505BD"/>
    <w:rsid w:val="00A60E71"/>
    <w:rsid w:val="00A64E72"/>
    <w:rsid w:val="00A65D17"/>
    <w:rsid w:val="00A70DE7"/>
    <w:rsid w:val="00AE0806"/>
    <w:rsid w:val="00AE5A57"/>
    <w:rsid w:val="00AF53C3"/>
    <w:rsid w:val="00AF7D33"/>
    <w:rsid w:val="00B22C79"/>
    <w:rsid w:val="00B43B76"/>
    <w:rsid w:val="00B625C3"/>
    <w:rsid w:val="00B66B97"/>
    <w:rsid w:val="00B77BEF"/>
    <w:rsid w:val="00BA398A"/>
    <w:rsid w:val="00BB08AF"/>
    <w:rsid w:val="00BD60E2"/>
    <w:rsid w:val="00BD6B45"/>
    <w:rsid w:val="00BE05AD"/>
    <w:rsid w:val="00BF5D57"/>
    <w:rsid w:val="00C50219"/>
    <w:rsid w:val="00C966C2"/>
    <w:rsid w:val="00CC381B"/>
    <w:rsid w:val="00CD48CE"/>
    <w:rsid w:val="00CE29E9"/>
    <w:rsid w:val="00CF42BC"/>
    <w:rsid w:val="00D04FEF"/>
    <w:rsid w:val="00D27865"/>
    <w:rsid w:val="00D30BAC"/>
    <w:rsid w:val="00D3562F"/>
    <w:rsid w:val="00DA2A2B"/>
    <w:rsid w:val="00DA3549"/>
    <w:rsid w:val="00DA520B"/>
    <w:rsid w:val="00DA5D73"/>
    <w:rsid w:val="00DB7999"/>
    <w:rsid w:val="00DC70FB"/>
    <w:rsid w:val="00DD3E03"/>
    <w:rsid w:val="00E00D23"/>
    <w:rsid w:val="00E41CB7"/>
    <w:rsid w:val="00E765BE"/>
    <w:rsid w:val="00EA0DED"/>
    <w:rsid w:val="00EB03D0"/>
    <w:rsid w:val="00EE5A1E"/>
    <w:rsid w:val="00F17CAB"/>
    <w:rsid w:val="00F25F58"/>
    <w:rsid w:val="00F3587E"/>
    <w:rsid w:val="00F41EB6"/>
    <w:rsid w:val="00F4636A"/>
    <w:rsid w:val="00F55DF6"/>
    <w:rsid w:val="00F60983"/>
    <w:rsid w:val="00FA2153"/>
    <w:rsid w:val="00FE0D32"/>
    <w:rsid w:val="00FF14BD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D1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5D17"/>
    <w:pPr>
      <w:keepNext/>
      <w:keepLines/>
      <w:spacing w:before="480" w:after="0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9BD"/>
    <w:pPr>
      <w:keepNext/>
      <w:keepLines/>
      <w:spacing w:before="200" w:after="0"/>
      <w:outlineLvl w:val="1"/>
    </w:pPr>
    <w:rPr>
      <w:rFonts w:eastAsiaTheme="majorEastAsia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3B76"/>
    <w:pPr>
      <w:keepNext/>
      <w:keepLines/>
      <w:spacing w:before="320" w:after="120"/>
      <w:outlineLvl w:val="2"/>
    </w:pPr>
    <w:rPr>
      <w:rFonts w:eastAsiaTheme="majorEastAsia" w:cstheme="majorBidi"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9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5D17"/>
    <w:rPr>
      <w:rFonts w:ascii="Times New Roman" w:eastAsiaTheme="majorEastAsia" w:hAnsi="Times New Roman" w:cstheme="majorBidi"/>
      <w:bCs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0929BD"/>
    <w:rPr>
      <w:rFonts w:ascii="Times New Roman" w:eastAsiaTheme="majorEastAsia" w:hAnsi="Times New Roman" w:cstheme="majorBidi"/>
      <w:bCs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B43B76"/>
    <w:rPr>
      <w:rFonts w:ascii="Times New Roman" w:eastAsiaTheme="majorEastAsia" w:hAnsi="Times New Roman" w:cstheme="majorBidi"/>
      <w:bCs/>
      <w:sz w:val="36"/>
    </w:rPr>
  </w:style>
  <w:style w:type="paragraph" w:styleId="a4">
    <w:name w:val="Normal (Web)"/>
    <w:basedOn w:val="a"/>
    <w:uiPriority w:val="99"/>
    <w:unhideWhenUsed/>
    <w:rsid w:val="00A60E71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60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87FC4"/>
    <w:pPr>
      <w:spacing w:after="0" w:line="24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5D4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4361"/>
    <w:rPr>
      <w:rFonts w:ascii="Tahoma" w:hAnsi="Tahoma" w:cs="Tahoma"/>
      <w:sz w:val="16"/>
      <w:szCs w:val="16"/>
    </w:rPr>
  </w:style>
  <w:style w:type="paragraph" w:customStyle="1" w:styleId="a9">
    <w:name w:val="Рисунок"/>
    <w:basedOn w:val="aa"/>
    <w:rsid w:val="00F25F58"/>
    <w:pPr>
      <w:widowControl w:val="0"/>
      <w:suppressLineNumbers/>
      <w:suppressAutoHyphens/>
      <w:autoSpaceDN w:val="0"/>
      <w:spacing w:before="120" w:after="120"/>
      <w:textAlignment w:val="baseline"/>
    </w:pPr>
    <w:rPr>
      <w:rFonts w:eastAsia="SimSun" w:cs="Mangal"/>
      <w:b w:val="0"/>
      <w:bCs w:val="0"/>
      <w:i/>
      <w:iCs/>
      <w:color w:val="auto"/>
      <w:kern w:val="3"/>
      <w:sz w:val="24"/>
      <w:szCs w:val="2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F25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20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20410"/>
  </w:style>
  <w:style w:type="paragraph" w:styleId="ad">
    <w:name w:val="footer"/>
    <w:basedOn w:val="a"/>
    <w:link w:val="ae"/>
    <w:uiPriority w:val="99"/>
    <w:unhideWhenUsed/>
    <w:rsid w:val="00120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204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D1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5D17"/>
    <w:pPr>
      <w:keepNext/>
      <w:keepLines/>
      <w:spacing w:before="480" w:after="0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9BD"/>
    <w:pPr>
      <w:keepNext/>
      <w:keepLines/>
      <w:spacing w:before="200" w:after="0"/>
      <w:outlineLvl w:val="1"/>
    </w:pPr>
    <w:rPr>
      <w:rFonts w:eastAsiaTheme="majorEastAsia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3B76"/>
    <w:pPr>
      <w:keepNext/>
      <w:keepLines/>
      <w:spacing w:before="320" w:after="120"/>
      <w:outlineLvl w:val="2"/>
    </w:pPr>
    <w:rPr>
      <w:rFonts w:eastAsiaTheme="majorEastAsia" w:cstheme="majorBidi"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9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5D17"/>
    <w:rPr>
      <w:rFonts w:ascii="Times New Roman" w:eastAsiaTheme="majorEastAsia" w:hAnsi="Times New Roman" w:cstheme="majorBidi"/>
      <w:bCs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0929BD"/>
    <w:rPr>
      <w:rFonts w:ascii="Times New Roman" w:eastAsiaTheme="majorEastAsia" w:hAnsi="Times New Roman" w:cstheme="majorBidi"/>
      <w:bCs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B43B76"/>
    <w:rPr>
      <w:rFonts w:ascii="Times New Roman" w:eastAsiaTheme="majorEastAsia" w:hAnsi="Times New Roman" w:cstheme="majorBidi"/>
      <w:bCs/>
      <w:sz w:val="36"/>
    </w:rPr>
  </w:style>
  <w:style w:type="paragraph" w:styleId="a4">
    <w:name w:val="Normal (Web)"/>
    <w:basedOn w:val="a"/>
    <w:uiPriority w:val="99"/>
    <w:unhideWhenUsed/>
    <w:rsid w:val="00A60E71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60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87FC4"/>
    <w:pPr>
      <w:spacing w:after="0" w:line="24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5D4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4361"/>
    <w:rPr>
      <w:rFonts w:ascii="Tahoma" w:hAnsi="Tahoma" w:cs="Tahoma"/>
      <w:sz w:val="16"/>
      <w:szCs w:val="16"/>
    </w:rPr>
  </w:style>
  <w:style w:type="paragraph" w:customStyle="1" w:styleId="a9">
    <w:name w:val="Рисунок"/>
    <w:basedOn w:val="aa"/>
    <w:rsid w:val="00F25F58"/>
    <w:pPr>
      <w:widowControl w:val="0"/>
      <w:suppressLineNumbers/>
      <w:suppressAutoHyphens/>
      <w:autoSpaceDN w:val="0"/>
      <w:spacing w:before="120" w:after="120"/>
      <w:textAlignment w:val="baseline"/>
    </w:pPr>
    <w:rPr>
      <w:rFonts w:eastAsia="SimSun" w:cs="Mangal"/>
      <w:b w:val="0"/>
      <w:bCs w:val="0"/>
      <w:i/>
      <w:iCs/>
      <w:color w:val="auto"/>
      <w:kern w:val="3"/>
      <w:sz w:val="24"/>
      <w:szCs w:val="2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F25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20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20410"/>
  </w:style>
  <w:style w:type="paragraph" w:styleId="ad">
    <w:name w:val="footer"/>
    <w:basedOn w:val="a"/>
    <w:link w:val="ae"/>
    <w:uiPriority w:val="99"/>
    <w:unhideWhenUsed/>
    <w:rsid w:val="00120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20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AD669-FE34-4750-8E06-B7536D78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13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Shatilina</dc:creator>
  <cp:lastModifiedBy>Shatilina</cp:lastModifiedBy>
  <cp:revision>104</cp:revision>
  <cp:lastPrinted>2012-04-16T14:12:00Z</cp:lastPrinted>
  <dcterms:created xsi:type="dcterms:W3CDTF">2012-03-05T09:49:00Z</dcterms:created>
  <dcterms:modified xsi:type="dcterms:W3CDTF">2012-04-16T14:13:00Z</dcterms:modified>
</cp:coreProperties>
</file>