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7956" w:rsidRPr="000E7956" w:rsidRDefault="000E7956" w:rsidP="000E7956">
      <w:pPr>
        <w:pStyle w:val="1"/>
      </w:pPr>
      <w:r>
        <w:t xml:space="preserve">Компонента </w:t>
      </w:r>
      <w:r>
        <w:rPr>
          <w:lang w:val="en-US"/>
        </w:rPr>
        <w:t>dataGridView</w:t>
      </w:r>
    </w:p>
    <w:p w:rsidR="00A12A01" w:rsidRPr="002B18F6" w:rsidRDefault="00A12A01" w:rsidP="000E7956">
      <w:pPr>
        <w:spacing w:after="120"/>
        <w:ind w:left="360"/>
        <w:jc w:val="both"/>
        <w:rPr>
          <w:i/>
          <w:sz w:val="26"/>
          <w:szCs w:val="26"/>
        </w:rPr>
      </w:pPr>
      <w:r>
        <w:rPr>
          <w:sz w:val="26"/>
          <w:szCs w:val="26"/>
        </w:rPr>
        <w:t xml:space="preserve">Выполните настройку свойств компонента </w:t>
      </w:r>
      <w:r>
        <w:rPr>
          <w:sz w:val="26"/>
          <w:szCs w:val="26"/>
          <w:lang w:val="en-US"/>
        </w:rPr>
        <w:t>dataGridView</w:t>
      </w:r>
      <w:r>
        <w:rPr>
          <w:sz w:val="26"/>
          <w:szCs w:val="26"/>
        </w:rPr>
        <w:t xml:space="preserve">. Так как массив одномерный, установим количество строк таблицы </w:t>
      </w:r>
      <w:r w:rsidR="002C4693" w:rsidRPr="002C4693">
        <w:rPr>
          <w:sz w:val="26"/>
          <w:szCs w:val="26"/>
        </w:rPr>
        <w:t>=</w:t>
      </w:r>
      <w:bookmarkStart w:id="0" w:name="_GoBack"/>
      <w:bookmarkEnd w:id="0"/>
      <w:r>
        <w:rPr>
          <w:sz w:val="26"/>
          <w:szCs w:val="26"/>
        </w:rPr>
        <w:t>1, ко</w:t>
      </w:r>
      <w:r w:rsidR="00781D9D">
        <w:rPr>
          <w:sz w:val="26"/>
          <w:szCs w:val="26"/>
        </w:rPr>
        <w:t>личество колонок по умолчанию 15</w:t>
      </w:r>
      <w:r>
        <w:rPr>
          <w:sz w:val="26"/>
          <w:szCs w:val="26"/>
        </w:rPr>
        <w:t xml:space="preserve">. Строка заголовка и столбец заголовка нам не нужны, установим этим свойствам значение </w:t>
      </w:r>
      <w:r>
        <w:rPr>
          <w:sz w:val="26"/>
          <w:szCs w:val="26"/>
          <w:lang w:val="en-US"/>
        </w:rPr>
        <w:t>false</w:t>
      </w:r>
      <w:r>
        <w:rPr>
          <w:sz w:val="26"/>
          <w:szCs w:val="26"/>
        </w:rPr>
        <w:t xml:space="preserve">. </w:t>
      </w:r>
      <w:r w:rsidRPr="00DD58B6">
        <w:rPr>
          <w:sz w:val="26"/>
          <w:szCs w:val="26"/>
        </w:rPr>
        <w:t>Занесите в отчёт</w:t>
      </w:r>
      <w:r w:rsidR="002C4693">
        <w:rPr>
          <w:sz w:val="26"/>
          <w:szCs w:val="26"/>
        </w:rPr>
        <w:t xml:space="preserve"> </w:t>
      </w:r>
      <w:r>
        <w:rPr>
          <w:sz w:val="26"/>
          <w:szCs w:val="26"/>
        </w:rPr>
        <w:t>специальную таблицу</w:t>
      </w:r>
      <w:r w:rsidRPr="00DD58B6"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у каких компонентов вы изменяли </w:t>
      </w:r>
      <w:r w:rsidRPr="00DD58B6">
        <w:rPr>
          <w:sz w:val="26"/>
          <w:szCs w:val="26"/>
        </w:rPr>
        <w:t>свойства</w:t>
      </w:r>
      <w:r>
        <w:rPr>
          <w:sz w:val="26"/>
          <w:szCs w:val="26"/>
        </w:rPr>
        <w:t>, и какое значение получило теперь каждое свойство.</w:t>
      </w:r>
      <w:r w:rsidRPr="00DD58B6">
        <w:rPr>
          <w:sz w:val="26"/>
          <w:szCs w:val="26"/>
        </w:rPr>
        <w:t xml:space="preserve"> </w:t>
      </w:r>
      <w:r w:rsidRPr="002B18F6">
        <w:rPr>
          <w:i/>
          <w:sz w:val="26"/>
          <w:szCs w:val="26"/>
        </w:rPr>
        <w:t>Примерный вид формы при запуске:</w:t>
      </w:r>
    </w:p>
    <w:p w:rsidR="00A12A01" w:rsidRDefault="00A12A01" w:rsidP="00A12A01">
      <w:pPr>
        <w:jc w:val="center"/>
        <w:rPr>
          <w:i/>
          <w:sz w:val="26"/>
          <w:szCs w:val="26"/>
        </w:rPr>
      </w:pPr>
      <w:r>
        <w:rPr>
          <w:i/>
          <w:noProof/>
          <w:sz w:val="26"/>
          <w:szCs w:val="26"/>
        </w:rPr>
        <w:drawing>
          <wp:inline distT="0" distB="0" distL="0" distR="0" wp14:anchorId="1BA52418" wp14:editId="296665D1">
            <wp:extent cx="5035550" cy="2058910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50" cy="2058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2A01" w:rsidRDefault="00A12A01" w:rsidP="00A12A01">
      <w:pPr>
        <w:jc w:val="both"/>
        <w:rPr>
          <w:i/>
          <w:sz w:val="26"/>
          <w:szCs w:val="26"/>
        </w:rPr>
      </w:pPr>
    </w:p>
    <w:p w:rsidR="00A12A01" w:rsidRPr="008533CD" w:rsidRDefault="00A12A01" w:rsidP="00A12A01">
      <w:pPr>
        <w:jc w:val="both"/>
        <w:rPr>
          <w:i/>
          <w:sz w:val="26"/>
          <w:szCs w:val="26"/>
        </w:rPr>
      </w:pPr>
      <w:r w:rsidRPr="008533CD">
        <w:rPr>
          <w:i/>
          <w:sz w:val="26"/>
          <w:szCs w:val="26"/>
        </w:rPr>
        <w:t>Указания:</w:t>
      </w:r>
    </w:p>
    <w:p w:rsidR="00A12A01" w:rsidRPr="006E296B" w:rsidRDefault="00A12A01" w:rsidP="00A12A01">
      <w:pPr>
        <w:jc w:val="center"/>
        <w:rPr>
          <w:b/>
          <w:sz w:val="26"/>
          <w:szCs w:val="26"/>
        </w:rPr>
      </w:pPr>
      <w:r w:rsidRPr="006E296B">
        <w:rPr>
          <w:b/>
          <w:sz w:val="26"/>
          <w:szCs w:val="26"/>
        </w:rPr>
        <w:t>Основные свойства</w:t>
      </w:r>
      <w:r>
        <w:rPr>
          <w:b/>
          <w:sz w:val="26"/>
          <w:szCs w:val="26"/>
        </w:rPr>
        <w:t xml:space="preserve"> табличных компонентов</w:t>
      </w:r>
    </w:p>
    <w:p w:rsidR="00A12A01" w:rsidRPr="006E296B" w:rsidRDefault="00A12A01" w:rsidP="00A12A01">
      <w:pPr>
        <w:jc w:val="both"/>
        <w:rPr>
          <w:sz w:val="26"/>
          <w:szCs w:val="26"/>
        </w:rPr>
      </w:pPr>
      <w:r>
        <w:rPr>
          <w:b/>
          <w:sz w:val="26"/>
          <w:szCs w:val="26"/>
          <w:lang w:val="en-US"/>
        </w:rPr>
        <w:t>Row</w:t>
      </w:r>
      <w:r w:rsidRPr="006E296B">
        <w:rPr>
          <w:b/>
          <w:sz w:val="26"/>
          <w:szCs w:val="26"/>
          <w:lang w:val="en-US"/>
        </w:rPr>
        <w:t>Count</w:t>
      </w:r>
      <w:r w:rsidRPr="006E296B">
        <w:rPr>
          <w:b/>
          <w:sz w:val="26"/>
          <w:szCs w:val="26"/>
        </w:rPr>
        <w:t xml:space="preserve">, </w:t>
      </w:r>
      <w:r w:rsidRPr="006E296B">
        <w:rPr>
          <w:b/>
          <w:sz w:val="26"/>
          <w:szCs w:val="26"/>
          <w:lang w:val="en-US"/>
        </w:rPr>
        <w:t>Col</w:t>
      </w:r>
      <w:r>
        <w:rPr>
          <w:b/>
          <w:sz w:val="26"/>
          <w:szCs w:val="26"/>
          <w:lang w:val="en-US"/>
        </w:rPr>
        <w:t>umn</w:t>
      </w:r>
      <w:r w:rsidRPr="006E296B">
        <w:rPr>
          <w:b/>
          <w:sz w:val="26"/>
          <w:szCs w:val="26"/>
          <w:lang w:val="en-US"/>
        </w:rPr>
        <w:t>Count</w:t>
      </w:r>
      <w:r w:rsidRPr="006E296B">
        <w:rPr>
          <w:sz w:val="26"/>
          <w:szCs w:val="26"/>
        </w:rPr>
        <w:t xml:space="preserve"> – задают число строк и столбцов таблицы (нумерация строк и столбцов начинается с нуля). Путем задания новых значений этих свойств можно динамически менять размерность таблицы. </w:t>
      </w:r>
    </w:p>
    <w:p w:rsidR="00A12A01" w:rsidRDefault="00A12A01" w:rsidP="00A12A01">
      <w:pPr>
        <w:jc w:val="both"/>
      </w:pPr>
      <w:r>
        <w:rPr>
          <w:b/>
          <w:sz w:val="26"/>
          <w:szCs w:val="26"/>
          <w:lang w:val="en-US"/>
        </w:rPr>
        <w:t>RowHeadersVisible</w:t>
      </w:r>
      <w:r>
        <w:rPr>
          <w:b/>
          <w:sz w:val="26"/>
          <w:szCs w:val="26"/>
        </w:rPr>
        <w:t xml:space="preserve">, </w:t>
      </w:r>
      <w:r>
        <w:rPr>
          <w:b/>
          <w:sz w:val="26"/>
          <w:szCs w:val="26"/>
          <w:lang w:val="en-US"/>
        </w:rPr>
        <w:t>ColumnHeadersVisible</w:t>
      </w:r>
      <w:r w:rsidRPr="006E296B">
        <w:rPr>
          <w:sz w:val="26"/>
          <w:szCs w:val="26"/>
        </w:rPr>
        <w:t xml:space="preserve"> – задают </w:t>
      </w:r>
      <w:r>
        <w:rPr>
          <w:sz w:val="26"/>
          <w:szCs w:val="26"/>
        </w:rPr>
        <w:t>будут ли отображаться заголовки строк и столбцов</w:t>
      </w:r>
      <w:r w:rsidRPr="006E296B">
        <w:rPr>
          <w:sz w:val="26"/>
          <w:szCs w:val="26"/>
        </w:rPr>
        <w:t>.</w:t>
      </w:r>
    </w:p>
    <w:p w:rsidR="00A12A01" w:rsidRDefault="00A12A01" w:rsidP="00A12A01">
      <w:pPr>
        <w:jc w:val="both"/>
        <w:rPr>
          <w:sz w:val="26"/>
          <w:szCs w:val="26"/>
        </w:rPr>
      </w:pPr>
      <w:r>
        <w:rPr>
          <w:b/>
          <w:sz w:val="26"/>
          <w:szCs w:val="26"/>
          <w:lang w:val="en-US"/>
        </w:rPr>
        <w:t>ColumnHeaders</w:t>
      </w:r>
      <w:r w:rsidR="00794DB8">
        <w:rPr>
          <w:b/>
          <w:sz w:val="26"/>
          <w:szCs w:val="26"/>
          <w:lang w:val="en-US"/>
        </w:rPr>
        <w:t>Height</w:t>
      </w:r>
      <w:r w:rsidRPr="006E296B">
        <w:rPr>
          <w:b/>
          <w:sz w:val="26"/>
          <w:szCs w:val="26"/>
        </w:rPr>
        <w:t xml:space="preserve">, </w:t>
      </w:r>
      <w:r>
        <w:rPr>
          <w:b/>
          <w:sz w:val="26"/>
          <w:szCs w:val="26"/>
          <w:lang w:val="en-US"/>
        </w:rPr>
        <w:t>RowHeaders</w:t>
      </w:r>
      <w:r w:rsidR="00794DB8">
        <w:rPr>
          <w:b/>
          <w:sz w:val="26"/>
          <w:szCs w:val="26"/>
          <w:lang w:val="en-US"/>
        </w:rPr>
        <w:t>Width</w:t>
      </w:r>
      <w:r w:rsidRPr="006E296B">
        <w:rPr>
          <w:sz w:val="26"/>
          <w:szCs w:val="26"/>
        </w:rPr>
        <w:t xml:space="preserve"> – задают высоту и ширину ячеек таблицы.</w:t>
      </w:r>
      <w:r>
        <w:rPr>
          <w:sz w:val="26"/>
          <w:szCs w:val="26"/>
        </w:rPr>
        <w:t xml:space="preserve"> </w:t>
      </w:r>
      <w:r w:rsidRPr="006E296B">
        <w:rPr>
          <w:sz w:val="26"/>
          <w:szCs w:val="26"/>
        </w:rPr>
        <w:t>Размеры таблицы и её ячеек задаются</w:t>
      </w:r>
      <w:r>
        <w:rPr>
          <w:sz w:val="26"/>
          <w:szCs w:val="26"/>
        </w:rPr>
        <w:t xml:space="preserve"> в пикселях и могут </w:t>
      </w:r>
      <w:r w:rsidRPr="006E296B">
        <w:rPr>
          <w:sz w:val="26"/>
          <w:szCs w:val="26"/>
        </w:rPr>
        <w:t>измен</w:t>
      </w:r>
      <w:r>
        <w:rPr>
          <w:sz w:val="26"/>
          <w:szCs w:val="26"/>
        </w:rPr>
        <w:t>яться во время работы программы</w:t>
      </w:r>
      <w:r w:rsidRPr="00ED7DD6">
        <w:rPr>
          <w:sz w:val="26"/>
          <w:szCs w:val="26"/>
        </w:rPr>
        <w:t xml:space="preserve"> </w:t>
      </w:r>
      <w:r>
        <w:rPr>
          <w:sz w:val="26"/>
          <w:szCs w:val="26"/>
        </w:rPr>
        <w:t>по содержимому ячеек.</w:t>
      </w:r>
    </w:p>
    <w:p w:rsidR="00A12A01" w:rsidRDefault="00A12A01" w:rsidP="00A12A01">
      <w:pPr>
        <w:jc w:val="both"/>
        <w:rPr>
          <w:sz w:val="26"/>
          <w:szCs w:val="26"/>
        </w:rPr>
      </w:pPr>
      <w:r>
        <w:rPr>
          <w:b/>
          <w:sz w:val="26"/>
          <w:szCs w:val="26"/>
          <w:lang w:val="en-US"/>
        </w:rPr>
        <w:t>ColumnHeadersHeightSizeMode</w:t>
      </w:r>
      <w:r w:rsidRPr="00752FEF">
        <w:rPr>
          <w:b/>
          <w:sz w:val="26"/>
          <w:szCs w:val="26"/>
        </w:rPr>
        <w:t xml:space="preserve"> </w:t>
      </w:r>
      <w:r w:rsidRPr="00752FEF">
        <w:rPr>
          <w:sz w:val="26"/>
          <w:szCs w:val="26"/>
        </w:rPr>
        <w:t xml:space="preserve">– </w:t>
      </w:r>
      <w:r>
        <w:rPr>
          <w:sz w:val="26"/>
          <w:szCs w:val="26"/>
        </w:rPr>
        <w:t xml:space="preserve">определяет поведение при изменении высоты заголовков столбцов (установите это свойство в значение </w:t>
      </w:r>
      <w:r>
        <w:rPr>
          <w:sz w:val="26"/>
          <w:szCs w:val="26"/>
          <w:lang w:val="en-US"/>
        </w:rPr>
        <w:t>EnableResizing</w:t>
      </w:r>
      <w:r>
        <w:rPr>
          <w:sz w:val="26"/>
          <w:szCs w:val="26"/>
        </w:rPr>
        <w:t>, в этом случае высота заголовков столбцов не будет изменяться по содержимому, и мы сможем в конструкторе задать высоту строки заголовка</w:t>
      </w:r>
      <w:r w:rsidRPr="00752FEF">
        <w:rPr>
          <w:sz w:val="26"/>
          <w:szCs w:val="26"/>
        </w:rPr>
        <w:t>)</w:t>
      </w:r>
      <w:r>
        <w:rPr>
          <w:sz w:val="26"/>
          <w:szCs w:val="26"/>
        </w:rPr>
        <w:t>.</w:t>
      </w:r>
    </w:p>
    <w:p w:rsidR="00A12A01" w:rsidRDefault="00A12A01" w:rsidP="00A12A01">
      <w:pPr>
        <w:jc w:val="both"/>
        <w:rPr>
          <w:sz w:val="26"/>
          <w:szCs w:val="26"/>
        </w:rPr>
      </w:pPr>
      <w:r>
        <w:rPr>
          <w:b/>
          <w:sz w:val="26"/>
          <w:szCs w:val="26"/>
          <w:lang w:val="en-US"/>
        </w:rPr>
        <w:t>AutoSizeColumnsMode</w:t>
      </w:r>
      <w:r w:rsidRPr="00752FEF">
        <w:rPr>
          <w:b/>
          <w:sz w:val="26"/>
          <w:szCs w:val="26"/>
        </w:rPr>
        <w:t xml:space="preserve"> </w:t>
      </w:r>
      <w:r w:rsidRPr="007D0ACE">
        <w:rPr>
          <w:sz w:val="26"/>
          <w:szCs w:val="26"/>
        </w:rPr>
        <w:t xml:space="preserve">– </w:t>
      </w:r>
      <w:r>
        <w:rPr>
          <w:sz w:val="26"/>
          <w:szCs w:val="26"/>
        </w:rPr>
        <w:t xml:space="preserve">определяет режим автоматической установки размера для видимых столбцов (установите значение </w:t>
      </w:r>
      <w:r>
        <w:rPr>
          <w:sz w:val="26"/>
          <w:szCs w:val="26"/>
          <w:lang w:val="en-US"/>
        </w:rPr>
        <w:t>Fill</w:t>
      </w:r>
      <w:r>
        <w:rPr>
          <w:sz w:val="26"/>
          <w:szCs w:val="26"/>
        </w:rPr>
        <w:t>).</w:t>
      </w:r>
    </w:p>
    <w:p w:rsidR="00A12A01" w:rsidRDefault="00A12A01" w:rsidP="00A12A01">
      <w:pPr>
        <w:jc w:val="both"/>
        <w:rPr>
          <w:sz w:val="26"/>
          <w:szCs w:val="26"/>
        </w:rPr>
      </w:pPr>
      <w:r>
        <w:rPr>
          <w:b/>
          <w:sz w:val="26"/>
          <w:szCs w:val="26"/>
          <w:lang w:val="en-US"/>
        </w:rPr>
        <w:t>AutoSizeRowsMode</w:t>
      </w:r>
      <w:r w:rsidRPr="00752FEF">
        <w:rPr>
          <w:b/>
          <w:sz w:val="26"/>
          <w:szCs w:val="26"/>
        </w:rPr>
        <w:t xml:space="preserve"> </w:t>
      </w:r>
      <w:r w:rsidRPr="007D0ACE">
        <w:rPr>
          <w:sz w:val="26"/>
          <w:szCs w:val="26"/>
        </w:rPr>
        <w:t xml:space="preserve">– </w:t>
      </w:r>
      <w:r>
        <w:rPr>
          <w:sz w:val="26"/>
          <w:szCs w:val="26"/>
        </w:rPr>
        <w:t xml:space="preserve">определяет режим автоматической установки размера для видимых строк (установите значение </w:t>
      </w:r>
      <w:r>
        <w:rPr>
          <w:sz w:val="26"/>
          <w:szCs w:val="26"/>
          <w:lang w:val="en-US"/>
        </w:rPr>
        <w:t>Displayed</w:t>
      </w:r>
      <w:r w:rsidRPr="00A12A01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Cells</w:t>
      </w:r>
      <w:r w:rsidRPr="00A12A01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Except</w:t>
      </w:r>
      <w:r w:rsidRPr="00A12A01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Headers</w:t>
      </w:r>
      <w:r>
        <w:rPr>
          <w:sz w:val="26"/>
          <w:szCs w:val="26"/>
        </w:rPr>
        <w:t>).</w:t>
      </w:r>
    </w:p>
    <w:p w:rsidR="00A12A01" w:rsidRPr="007D0ACE" w:rsidRDefault="00A12A01" w:rsidP="00A12A01">
      <w:pPr>
        <w:jc w:val="both"/>
        <w:rPr>
          <w:sz w:val="26"/>
          <w:szCs w:val="26"/>
        </w:rPr>
      </w:pPr>
      <w:r w:rsidRPr="007D0ACE">
        <w:rPr>
          <w:b/>
          <w:sz w:val="26"/>
          <w:szCs w:val="26"/>
          <w:lang w:val="en-US"/>
        </w:rPr>
        <w:t>AllowUserToAddRows</w:t>
      </w:r>
      <w:r w:rsidRPr="00752FEF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определяет, есть ли возможность добавления строк (установите значение </w:t>
      </w:r>
      <w:r>
        <w:rPr>
          <w:sz w:val="26"/>
          <w:szCs w:val="26"/>
          <w:lang w:val="en-US"/>
        </w:rPr>
        <w:t>false</w:t>
      </w:r>
      <w:r>
        <w:rPr>
          <w:sz w:val="26"/>
          <w:szCs w:val="26"/>
        </w:rPr>
        <w:t>).</w:t>
      </w:r>
    </w:p>
    <w:p w:rsidR="00A12A01" w:rsidRPr="007D0ACE" w:rsidRDefault="00A12A01" w:rsidP="00A12A01">
      <w:pPr>
        <w:jc w:val="both"/>
        <w:rPr>
          <w:sz w:val="26"/>
          <w:szCs w:val="26"/>
        </w:rPr>
      </w:pPr>
      <w:r w:rsidRPr="007D0ACE">
        <w:rPr>
          <w:b/>
          <w:sz w:val="26"/>
          <w:szCs w:val="26"/>
          <w:lang w:val="en-US"/>
        </w:rPr>
        <w:t>AllowUserTo</w:t>
      </w:r>
      <w:r>
        <w:rPr>
          <w:b/>
          <w:sz w:val="26"/>
          <w:szCs w:val="26"/>
          <w:lang w:val="en-US"/>
        </w:rPr>
        <w:t>Delete</w:t>
      </w:r>
      <w:r w:rsidRPr="007D0ACE">
        <w:rPr>
          <w:b/>
          <w:sz w:val="26"/>
          <w:szCs w:val="26"/>
          <w:lang w:val="en-US"/>
        </w:rPr>
        <w:t>Rows</w:t>
      </w:r>
      <w:r>
        <w:rPr>
          <w:b/>
          <w:sz w:val="26"/>
          <w:szCs w:val="26"/>
        </w:rPr>
        <w:t xml:space="preserve"> </w:t>
      </w:r>
      <w:r w:rsidRPr="00752FEF">
        <w:rPr>
          <w:sz w:val="26"/>
          <w:szCs w:val="26"/>
        </w:rPr>
        <w:t xml:space="preserve">– </w:t>
      </w:r>
      <w:r>
        <w:rPr>
          <w:sz w:val="26"/>
          <w:szCs w:val="26"/>
        </w:rPr>
        <w:t xml:space="preserve">определяет, есть ли возможность удаления строк (установите значение </w:t>
      </w:r>
      <w:r>
        <w:rPr>
          <w:sz w:val="26"/>
          <w:szCs w:val="26"/>
          <w:lang w:val="en-US"/>
        </w:rPr>
        <w:t>false</w:t>
      </w:r>
      <w:r>
        <w:rPr>
          <w:sz w:val="26"/>
          <w:szCs w:val="26"/>
        </w:rPr>
        <w:t>).</w:t>
      </w:r>
    </w:p>
    <w:p w:rsidR="00A12A01" w:rsidRPr="005F6D62" w:rsidRDefault="00A12A01" w:rsidP="00A12A01">
      <w:pPr>
        <w:autoSpaceDE w:val="0"/>
        <w:autoSpaceDN w:val="0"/>
        <w:adjustRightInd w:val="0"/>
        <w:jc w:val="both"/>
        <w:rPr>
          <w:b/>
          <w:sz w:val="26"/>
          <w:szCs w:val="26"/>
        </w:rPr>
      </w:pPr>
      <w:r>
        <w:rPr>
          <w:b/>
          <w:sz w:val="26"/>
          <w:szCs w:val="26"/>
          <w:lang w:val="en-US"/>
        </w:rPr>
        <w:t>dataGridView</w:t>
      </w:r>
      <w:r w:rsidRPr="00CA6697">
        <w:rPr>
          <w:b/>
          <w:sz w:val="26"/>
          <w:szCs w:val="26"/>
        </w:rPr>
        <w:t>1.</w:t>
      </w:r>
      <w:r>
        <w:rPr>
          <w:b/>
          <w:sz w:val="26"/>
          <w:szCs w:val="26"/>
          <w:lang w:val="en-US"/>
        </w:rPr>
        <w:t>Rows</w:t>
      </w:r>
      <w:r w:rsidRPr="00CA6697">
        <w:rPr>
          <w:b/>
          <w:sz w:val="26"/>
          <w:szCs w:val="26"/>
        </w:rPr>
        <w:t>[</w:t>
      </w:r>
      <w:r>
        <w:rPr>
          <w:b/>
          <w:sz w:val="26"/>
          <w:szCs w:val="26"/>
          <w:lang w:val="en-US"/>
        </w:rPr>
        <w:t>i</w:t>
      </w:r>
      <w:r w:rsidRPr="00CA6697">
        <w:rPr>
          <w:b/>
          <w:sz w:val="26"/>
          <w:szCs w:val="26"/>
        </w:rPr>
        <w:t>].</w:t>
      </w:r>
      <w:r>
        <w:rPr>
          <w:b/>
          <w:sz w:val="26"/>
          <w:szCs w:val="26"/>
          <w:lang w:val="en-US"/>
        </w:rPr>
        <w:t>Cells</w:t>
      </w:r>
      <w:r w:rsidRPr="00CA6697">
        <w:rPr>
          <w:b/>
          <w:sz w:val="26"/>
          <w:szCs w:val="26"/>
        </w:rPr>
        <w:t>[</w:t>
      </w:r>
      <w:r>
        <w:rPr>
          <w:b/>
          <w:sz w:val="26"/>
          <w:szCs w:val="26"/>
          <w:lang w:val="en-US"/>
        </w:rPr>
        <w:t>j</w:t>
      </w:r>
      <w:r w:rsidRPr="00CA6697">
        <w:rPr>
          <w:b/>
          <w:sz w:val="26"/>
          <w:szCs w:val="26"/>
        </w:rPr>
        <w:t>].</w:t>
      </w:r>
      <w:r>
        <w:rPr>
          <w:b/>
          <w:sz w:val="26"/>
          <w:szCs w:val="26"/>
          <w:lang w:val="en-US"/>
        </w:rPr>
        <w:t>Value</w:t>
      </w:r>
      <w:r w:rsidRPr="00CA6697">
        <w:rPr>
          <w:b/>
          <w:sz w:val="26"/>
          <w:szCs w:val="26"/>
        </w:rPr>
        <w:t xml:space="preserve"> </w:t>
      </w:r>
      <w:r w:rsidRPr="006E296B">
        <w:rPr>
          <w:sz w:val="26"/>
          <w:szCs w:val="26"/>
        </w:rPr>
        <w:t xml:space="preserve">– свойство используется для доступа к отдельной ячейке с указанием номера столбца и номера строки. Используя цикл для перебора номеров строк и столбцов таблицы, можно поочередно обращаться к каждой ячейке. </w:t>
      </w:r>
      <w:r w:rsidR="005F6D62">
        <w:rPr>
          <w:sz w:val="26"/>
          <w:szCs w:val="26"/>
        </w:rPr>
        <w:t xml:space="preserve">Или </w:t>
      </w:r>
      <w:r w:rsidR="005F6D62">
        <w:rPr>
          <w:b/>
          <w:sz w:val="26"/>
          <w:szCs w:val="26"/>
          <w:lang w:val="en-US"/>
        </w:rPr>
        <w:t>dataGridView</w:t>
      </w:r>
      <w:r w:rsidR="005F6D62">
        <w:rPr>
          <w:b/>
          <w:sz w:val="26"/>
          <w:szCs w:val="26"/>
        </w:rPr>
        <w:t>1</w:t>
      </w:r>
      <w:r w:rsidR="005F6D62" w:rsidRPr="00CA6697">
        <w:rPr>
          <w:b/>
          <w:sz w:val="26"/>
          <w:szCs w:val="26"/>
        </w:rPr>
        <w:t>[</w:t>
      </w:r>
      <w:r w:rsidR="005F6D62">
        <w:rPr>
          <w:b/>
          <w:sz w:val="26"/>
          <w:szCs w:val="26"/>
          <w:lang w:val="en-US"/>
        </w:rPr>
        <w:t>i</w:t>
      </w:r>
      <w:r w:rsidR="005F6D62" w:rsidRPr="005F6D62">
        <w:rPr>
          <w:b/>
          <w:sz w:val="26"/>
          <w:szCs w:val="26"/>
        </w:rPr>
        <w:t xml:space="preserve">, </w:t>
      </w:r>
      <w:r w:rsidR="005F6D62">
        <w:rPr>
          <w:b/>
          <w:sz w:val="26"/>
          <w:szCs w:val="26"/>
          <w:lang w:val="en-US"/>
        </w:rPr>
        <w:t>j</w:t>
      </w:r>
      <w:r w:rsidR="005F6D62" w:rsidRPr="00CA6697">
        <w:rPr>
          <w:b/>
          <w:sz w:val="26"/>
          <w:szCs w:val="26"/>
        </w:rPr>
        <w:t>].</w:t>
      </w:r>
      <w:r w:rsidR="005F6D62">
        <w:rPr>
          <w:b/>
          <w:sz w:val="26"/>
          <w:szCs w:val="26"/>
          <w:lang w:val="en-US"/>
        </w:rPr>
        <w:t>Value</w:t>
      </w:r>
      <w:r w:rsidR="005F6D62">
        <w:rPr>
          <w:b/>
          <w:sz w:val="26"/>
          <w:szCs w:val="26"/>
        </w:rPr>
        <w:t>.</w:t>
      </w:r>
    </w:p>
    <w:p w:rsidR="00A12A01" w:rsidRPr="00752FEF" w:rsidRDefault="00A12A01" w:rsidP="00A12A01">
      <w:pPr>
        <w:jc w:val="both"/>
        <w:rPr>
          <w:sz w:val="26"/>
          <w:szCs w:val="26"/>
        </w:rPr>
      </w:pPr>
      <w:r w:rsidRPr="006E296B">
        <w:rPr>
          <w:sz w:val="26"/>
          <w:szCs w:val="26"/>
        </w:rPr>
        <w:lastRenderedPageBreak/>
        <w:t xml:space="preserve">Чтобы пользователь мог редактировать содержимое ячеек таблицы, необходимо свойству </w:t>
      </w:r>
      <w:r>
        <w:rPr>
          <w:b/>
          <w:sz w:val="26"/>
          <w:szCs w:val="26"/>
          <w:lang w:val="en-US"/>
        </w:rPr>
        <w:t>ReadOnly</w:t>
      </w:r>
      <w:r w:rsidRPr="006E296B">
        <w:rPr>
          <w:sz w:val="26"/>
          <w:szCs w:val="26"/>
        </w:rPr>
        <w:t xml:space="preserve"> присвоить значение </w:t>
      </w:r>
      <w:r>
        <w:rPr>
          <w:sz w:val="26"/>
          <w:szCs w:val="26"/>
          <w:lang w:val="en-US"/>
        </w:rPr>
        <w:t>false</w:t>
      </w:r>
      <w:r>
        <w:rPr>
          <w:sz w:val="26"/>
          <w:szCs w:val="26"/>
        </w:rPr>
        <w:t>.</w:t>
      </w:r>
    </w:p>
    <w:p w:rsidR="00E870E1" w:rsidRPr="002C4693" w:rsidRDefault="00A12A01">
      <w:pPr>
        <w:rPr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t>dataGridView</w:t>
      </w:r>
      <w:r w:rsidRPr="00A12A01">
        <w:rPr>
          <w:b/>
          <w:sz w:val="26"/>
          <w:szCs w:val="26"/>
        </w:rPr>
        <w:t>1.</w:t>
      </w:r>
      <w:r>
        <w:rPr>
          <w:b/>
          <w:sz w:val="26"/>
          <w:szCs w:val="26"/>
          <w:lang w:val="en-US"/>
        </w:rPr>
        <w:t>Columns</w:t>
      </w:r>
      <w:r w:rsidRPr="00A12A01">
        <w:rPr>
          <w:b/>
          <w:sz w:val="26"/>
          <w:szCs w:val="26"/>
        </w:rPr>
        <w:t>[</w:t>
      </w:r>
      <w:r>
        <w:rPr>
          <w:b/>
          <w:sz w:val="26"/>
          <w:szCs w:val="26"/>
          <w:lang w:val="en-US"/>
        </w:rPr>
        <w:t>j</w:t>
      </w:r>
      <w:r w:rsidRPr="00A12A01">
        <w:rPr>
          <w:b/>
          <w:sz w:val="26"/>
          <w:szCs w:val="26"/>
        </w:rPr>
        <w:t>].</w:t>
      </w:r>
      <w:r>
        <w:rPr>
          <w:b/>
          <w:sz w:val="26"/>
          <w:szCs w:val="26"/>
          <w:lang w:val="en-US"/>
        </w:rPr>
        <w:t>Name</w:t>
      </w:r>
      <w:r w:rsidRPr="00A12A01">
        <w:rPr>
          <w:b/>
          <w:sz w:val="26"/>
          <w:szCs w:val="26"/>
        </w:rPr>
        <w:t xml:space="preserve"> </w:t>
      </w:r>
      <w:r w:rsidRPr="00A12A01">
        <w:rPr>
          <w:sz w:val="26"/>
          <w:szCs w:val="26"/>
        </w:rPr>
        <w:t>– свойство используется для задания имени j-того столбца. Например</w:t>
      </w:r>
      <w:r w:rsidRPr="002C4693">
        <w:rPr>
          <w:sz w:val="26"/>
          <w:szCs w:val="26"/>
          <w:lang w:val="en-US"/>
        </w:rPr>
        <w:t>,</w:t>
      </w:r>
    </w:p>
    <w:p w:rsidR="00A12A01" w:rsidRPr="00781D9D" w:rsidRDefault="00A12A01">
      <w:pPr>
        <w:rPr>
          <w:rFonts w:asciiTheme="minorHAnsi" w:hAnsiTheme="minorHAnsi"/>
          <w:b/>
          <w:lang w:val="en-US"/>
        </w:rPr>
      </w:pPr>
      <w:r w:rsidRPr="00781D9D">
        <w:rPr>
          <w:rFonts w:asciiTheme="minorHAnsi" w:hAnsiTheme="minorHAnsi"/>
          <w:b/>
          <w:lang w:val="en-US"/>
        </w:rPr>
        <w:t>for</w:t>
      </w:r>
      <w:r w:rsidR="00781D9D" w:rsidRPr="00781D9D">
        <w:rPr>
          <w:rFonts w:asciiTheme="minorHAnsi" w:hAnsiTheme="minorHAnsi"/>
          <w:b/>
          <w:lang w:val="en-US"/>
        </w:rPr>
        <w:t xml:space="preserve"> </w:t>
      </w:r>
      <w:r w:rsidRPr="00781D9D">
        <w:rPr>
          <w:rFonts w:asciiTheme="minorHAnsi" w:hAnsiTheme="minorHAnsi"/>
          <w:b/>
          <w:lang w:val="en-US"/>
        </w:rPr>
        <w:t>(int j</w:t>
      </w:r>
      <w:r w:rsidR="00781D9D" w:rsidRPr="00781D9D">
        <w:rPr>
          <w:rFonts w:asciiTheme="minorHAnsi" w:hAnsiTheme="minorHAnsi"/>
          <w:b/>
          <w:lang w:val="en-US"/>
        </w:rPr>
        <w:t xml:space="preserve"> </w:t>
      </w:r>
      <w:r w:rsidRPr="00781D9D">
        <w:rPr>
          <w:rFonts w:asciiTheme="minorHAnsi" w:hAnsiTheme="minorHAnsi"/>
          <w:b/>
          <w:lang w:val="en-US"/>
        </w:rPr>
        <w:t>=</w:t>
      </w:r>
      <w:r w:rsidR="00781D9D" w:rsidRPr="00781D9D">
        <w:rPr>
          <w:rFonts w:asciiTheme="minorHAnsi" w:hAnsiTheme="minorHAnsi"/>
          <w:b/>
          <w:lang w:val="en-US"/>
        </w:rPr>
        <w:t xml:space="preserve"> </w:t>
      </w:r>
      <w:r w:rsidRPr="00781D9D">
        <w:rPr>
          <w:rFonts w:asciiTheme="minorHAnsi" w:hAnsiTheme="minorHAnsi"/>
          <w:b/>
          <w:lang w:val="en-US"/>
        </w:rPr>
        <w:t>0; j &lt; n; ++j)</w:t>
      </w:r>
    </w:p>
    <w:p w:rsidR="00A12A01" w:rsidRPr="002C4693" w:rsidRDefault="00A12A01">
      <w:pPr>
        <w:rPr>
          <w:rFonts w:asciiTheme="minorHAnsi" w:hAnsiTheme="minorHAnsi"/>
          <w:b/>
          <w:lang w:val="en-US"/>
        </w:rPr>
      </w:pPr>
      <w:r w:rsidRPr="002C4693">
        <w:rPr>
          <w:rFonts w:asciiTheme="minorHAnsi" w:hAnsiTheme="minorHAnsi"/>
          <w:b/>
          <w:lang w:val="en-US"/>
        </w:rPr>
        <w:t>{</w:t>
      </w:r>
    </w:p>
    <w:p w:rsidR="00A12A01" w:rsidRPr="00781D9D" w:rsidRDefault="00A12A01">
      <w:pPr>
        <w:rPr>
          <w:rFonts w:asciiTheme="minorHAnsi" w:hAnsiTheme="minorHAnsi"/>
          <w:b/>
          <w:lang w:val="en-US"/>
        </w:rPr>
      </w:pPr>
      <w:r w:rsidRPr="002C4693">
        <w:rPr>
          <w:rFonts w:asciiTheme="minorHAnsi" w:hAnsiTheme="minorHAnsi"/>
          <w:b/>
          <w:lang w:val="en-US"/>
        </w:rPr>
        <w:tab/>
      </w:r>
      <w:r w:rsidRPr="00781D9D">
        <w:rPr>
          <w:rFonts w:asciiTheme="minorHAnsi" w:hAnsiTheme="minorHAnsi"/>
          <w:b/>
          <w:lang w:val="en-US"/>
        </w:rPr>
        <w:t>dataGridView1.Columns[j].Name=(j+1).ToString();</w:t>
      </w:r>
    </w:p>
    <w:p w:rsidR="00A12A01" w:rsidRPr="00781D9D" w:rsidRDefault="00A12A01">
      <w:pPr>
        <w:rPr>
          <w:rFonts w:asciiTheme="minorHAnsi" w:hAnsiTheme="minorHAnsi"/>
          <w:b/>
          <w:lang w:val="en-US"/>
        </w:rPr>
      </w:pPr>
      <w:r w:rsidRPr="00781D9D">
        <w:rPr>
          <w:rFonts w:asciiTheme="minorHAnsi" w:hAnsiTheme="minorHAnsi"/>
          <w:b/>
          <w:lang w:val="en-US"/>
        </w:rPr>
        <w:tab/>
        <w:t>dataGridView1.Rows[0].Cells[j].Value=(</w:t>
      </w:r>
      <w:r w:rsidR="000E7956" w:rsidRPr="00781D9D">
        <w:rPr>
          <w:rFonts w:asciiTheme="minorHAnsi" w:hAnsiTheme="minorHAnsi"/>
          <w:b/>
          <w:lang w:val="en-US"/>
        </w:rPr>
        <w:t>rnd.Next(-100, 100)).ToString();</w:t>
      </w:r>
    </w:p>
    <w:p w:rsidR="000E7956" w:rsidRPr="00781D9D" w:rsidRDefault="000E7956">
      <w:pPr>
        <w:rPr>
          <w:rFonts w:asciiTheme="minorHAnsi" w:hAnsiTheme="minorHAnsi"/>
          <w:b/>
          <w:lang w:val="en-US"/>
        </w:rPr>
      </w:pPr>
      <w:r w:rsidRPr="00781D9D">
        <w:rPr>
          <w:rFonts w:asciiTheme="minorHAnsi" w:hAnsiTheme="minorHAnsi"/>
          <w:b/>
          <w:lang w:val="en-US"/>
        </w:rPr>
        <w:t>}</w:t>
      </w:r>
    </w:p>
    <w:sectPr w:rsidR="000E7956" w:rsidRPr="00781D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E52EB1"/>
    <w:multiLevelType w:val="hybridMultilevel"/>
    <w:tmpl w:val="7D2A3E7C"/>
    <w:lvl w:ilvl="0" w:tplc="6B147E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2A01"/>
    <w:rsid w:val="000E7956"/>
    <w:rsid w:val="002C4693"/>
    <w:rsid w:val="005F6D62"/>
    <w:rsid w:val="00781D9D"/>
    <w:rsid w:val="00794DB8"/>
    <w:rsid w:val="00A12A01"/>
    <w:rsid w:val="00E87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2A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E795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12A0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12A01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E79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2A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E795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12A0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12A01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E79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2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Юрий</dc:creator>
  <cp:lastModifiedBy>Юрий</cp:lastModifiedBy>
  <cp:revision>5</cp:revision>
  <dcterms:created xsi:type="dcterms:W3CDTF">2019-10-20T17:59:00Z</dcterms:created>
  <dcterms:modified xsi:type="dcterms:W3CDTF">2023-10-25T08:51:00Z</dcterms:modified>
</cp:coreProperties>
</file>