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74CAB" w14:textId="7705346F" w:rsidR="00673892" w:rsidRPr="00673892" w:rsidRDefault="0051328B" w:rsidP="00673892">
      <w:pPr>
        <w:rPr>
          <w:rFonts w:ascii="Patria" w:hAnsi="Patria" w:cs="Noto Sans"/>
          <w:b/>
        </w:rPr>
      </w:pPr>
      <w:r>
        <w:rPr>
          <w:rFonts w:ascii="Patria" w:hAnsi="Patria" w:cs="Noto Sans"/>
          <w:b/>
        </w:rPr>
        <w:t xml:space="preserve"> </w:t>
      </w:r>
      <w:r w:rsidR="00673892">
        <w:rPr>
          <w:rFonts w:ascii="Patria" w:hAnsi="Patria" w:cs="Noto Sans"/>
          <w:b/>
        </w:rPr>
        <w:t>Mercado</w:t>
      </w:r>
      <w:r w:rsidR="00673892" w:rsidRPr="00673892">
        <w:rPr>
          <w:rFonts w:ascii="Patria" w:hAnsi="Patria" w:cs="Noto Sans"/>
          <w:b/>
        </w:rPr>
        <w:t xml:space="preserve"> laboral en </w:t>
      </w:r>
      <w:r w:rsidR="00673892">
        <w:rPr>
          <w:rFonts w:ascii="Patria" w:hAnsi="Patria" w:cs="Noto Sans"/>
          <w:b/>
        </w:rPr>
        <w:t>Coahuila</w:t>
      </w:r>
      <w:r w:rsidR="005D745A">
        <w:rPr>
          <w:rFonts w:ascii="Patria" w:hAnsi="Patria" w:cs="Noto Sans"/>
          <w:b/>
        </w:rPr>
        <w:t xml:space="preserve"> de Zaragoza</w:t>
      </w:r>
    </w:p>
    <w:p w14:paraId="31150B19" w14:textId="403BFC34" w:rsidR="00673892" w:rsidRPr="00673892" w:rsidRDefault="00673892" w:rsidP="00673892">
      <w:pPr>
        <w:spacing w:before="240"/>
        <w:rPr>
          <w:rFonts w:ascii="Noto Sans" w:hAnsi="Noto Sans" w:cs="Noto Sans"/>
          <w:iCs/>
        </w:rPr>
      </w:pPr>
      <w:r w:rsidRPr="00673892">
        <w:rPr>
          <w:rFonts w:ascii="Noto Sans" w:hAnsi="Noto Sans" w:cs="Noto Sans"/>
          <w:b/>
          <w:iCs/>
          <w:sz w:val="22"/>
        </w:rPr>
        <w:t>Empleo con datos de la Encuesta Nacional de Ocupación y Empleo (ENOE)</w:t>
      </w:r>
    </w:p>
    <w:p w14:paraId="0F5782CB" w14:textId="12727CE5" w:rsidR="00673892" w:rsidRPr="00673892" w:rsidRDefault="00673892" w:rsidP="00673892">
      <w:pPr>
        <w:pStyle w:val="Prrafodelista"/>
        <w:numPr>
          <w:ilvl w:val="0"/>
          <w:numId w:val="1"/>
        </w:numPr>
        <w:spacing w:before="240" w:line="259" w:lineRule="auto"/>
        <w:rPr>
          <w:rFonts w:ascii="Noto Sans" w:hAnsi="Noto Sans" w:cs="Noto Sans"/>
        </w:rPr>
      </w:pPr>
      <w:r w:rsidRPr="00673892">
        <w:rPr>
          <w:rFonts w:ascii="Noto Sans" w:hAnsi="Noto Sans" w:cs="Noto Sans"/>
        </w:rPr>
        <w:t xml:space="preserve">Al </w:t>
      </w:r>
      <w:r w:rsidR="005D745A">
        <w:rPr>
          <w:rFonts w:ascii="Noto Sans" w:hAnsi="Noto Sans" w:cs="Noto Sans"/>
        </w:rPr>
        <w:t>primer trimestre de 2025</w:t>
      </w:r>
      <w:r w:rsidRPr="00673892">
        <w:rPr>
          <w:rFonts w:ascii="Noto Sans" w:hAnsi="Noto Sans" w:cs="Noto Sans"/>
        </w:rPr>
        <w:t xml:space="preserve">, se tiene que la Población Económicamente Activa (PEA) </w:t>
      </w:r>
      <w:r w:rsidR="005D745A">
        <w:rPr>
          <w:rFonts w:ascii="Noto Sans" w:hAnsi="Noto Sans" w:cs="Noto Sans"/>
        </w:rPr>
        <w:t xml:space="preserve">es </w:t>
      </w:r>
      <w:r w:rsidRPr="00673892">
        <w:rPr>
          <w:rFonts w:ascii="Noto Sans" w:hAnsi="Noto Sans" w:cs="Noto Sans"/>
        </w:rPr>
        <w:t xml:space="preserve">de </w:t>
      </w:r>
      <w:r w:rsidR="005D745A">
        <w:rPr>
          <w:rFonts w:ascii="Noto Sans" w:hAnsi="Noto Sans" w:cs="Noto Sans"/>
        </w:rPr>
        <w:t>un millón 572 mil 146 personas.</w:t>
      </w:r>
    </w:p>
    <w:p w14:paraId="2B416EE1" w14:textId="2B78700A" w:rsidR="00673892" w:rsidRDefault="005D745A" w:rsidP="00673892">
      <w:pPr>
        <w:pStyle w:val="Prrafodelista"/>
        <w:numPr>
          <w:ilvl w:val="1"/>
          <w:numId w:val="1"/>
        </w:numPr>
        <w:spacing w:line="259" w:lineRule="auto"/>
        <w:rPr>
          <w:rFonts w:ascii="Noto Sans" w:hAnsi="Noto Sans" w:cs="Noto Sans"/>
        </w:rPr>
      </w:pPr>
      <w:r>
        <w:rPr>
          <w:rFonts w:ascii="Noto Sans" w:hAnsi="Noto Sans" w:cs="Noto Sans"/>
        </w:rPr>
        <w:t>Un millón 516 mil 383 personas son ocupadas</w:t>
      </w:r>
      <w:r w:rsidR="00B6783F">
        <w:rPr>
          <w:rFonts w:ascii="Noto Sans" w:hAnsi="Noto Sans" w:cs="Noto Sans"/>
        </w:rPr>
        <w:t>, con una tasa de participación de 59.4%.</w:t>
      </w:r>
    </w:p>
    <w:p w14:paraId="49565A04" w14:textId="7C05505B" w:rsidR="00B6783F" w:rsidRPr="00673892" w:rsidRDefault="00B6783F" w:rsidP="00673892">
      <w:pPr>
        <w:pStyle w:val="Prrafodelista"/>
        <w:numPr>
          <w:ilvl w:val="1"/>
          <w:numId w:val="1"/>
        </w:numPr>
        <w:spacing w:line="259" w:lineRule="auto"/>
        <w:rPr>
          <w:rFonts w:ascii="Noto Sans" w:hAnsi="Noto Sans" w:cs="Noto Sans"/>
        </w:rPr>
      </w:pPr>
      <w:r>
        <w:rPr>
          <w:rFonts w:ascii="Noto Sans" w:hAnsi="Noto Sans" w:cs="Noto Sans"/>
        </w:rPr>
        <w:t>Tasa de desocupación de 3.5%</w:t>
      </w:r>
    </w:p>
    <w:p w14:paraId="08476C02" w14:textId="60E8C7CF" w:rsidR="00673892" w:rsidRPr="00673892" w:rsidRDefault="00673892" w:rsidP="00673892">
      <w:pPr>
        <w:pStyle w:val="Prrafodelista"/>
        <w:numPr>
          <w:ilvl w:val="1"/>
          <w:numId w:val="1"/>
        </w:numPr>
        <w:spacing w:line="259" w:lineRule="auto"/>
        <w:rPr>
          <w:rFonts w:ascii="Noto Sans" w:hAnsi="Noto Sans" w:cs="Noto Sans"/>
        </w:rPr>
      </w:pPr>
      <w:r w:rsidRPr="00673892">
        <w:rPr>
          <w:rFonts w:ascii="Noto Sans" w:hAnsi="Noto Sans" w:cs="Noto Sans"/>
          <w:b/>
        </w:rPr>
        <w:t xml:space="preserve">Tasa de informalidad del </w:t>
      </w:r>
      <w:r w:rsidR="005D745A">
        <w:rPr>
          <w:rFonts w:ascii="Noto Sans" w:hAnsi="Noto Sans" w:cs="Noto Sans"/>
          <w:b/>
        </w:rPr>
        <w:t>33.1</w:t>
      </w:r>
      <w:r w:rsidRPr="00673892">
        <w:rPr>
          <w:rFonts w:ascii="Noto Sans" w:hAnsi="Noto Sans" w:cs="Noto Sans"/>
          <w:b/>
        </w:rPr>
        <w:t>%.</w:t>
      </w:r>
      <w:r w:rsidRPr="00673892">
        <w:rPr>
          <w:rFonts w:ascii="Noto Sans" w:hAnsi="Noto Sans" w:cs="Noto Sans"/>
        </w:rPr>
        <w:t xml:space="preserve"> </w:t>
      </w:r>
    </w:p>
    <w:p w14:paraId="37073A08" w14:textId="170D0B7D" w:rsidR="00673892" w:rsidRPr="00673892" w:rsidRDefault="00673892" w:rsidP="00673892">
      <w:pPr>
        <w:pStyle w:val="Prrafodelista"/>
        <w:numPr>
          <w:ilvl w:val="0"/>
          <w:numId w:val="1"/>
        </w:numPr>
        <w:spacing w:line="259" w:lineRule="auto"/>
        <w:rPr>
          <w:rFonts w:ascii="Noto Sans" w:hAnsi="Noto Sans" w:cs="Noto Sans"/>
        </w:rPr>
      </w:pPr>
      <w:r w:rsidRPr="00673892">
        <w:rPr>
          <w:rFonts w:ascii="Noto Sans" w:hAnsi="Noto Sans" w:cs="Noto Sans"/>
        </w:rPr>
        <w:t xml:space="preserve">De las personas ocupadas, </w:t>
      </w:r>
      <w:r w:rsidR="005D745A">
        <w:rPr>
          <w:rFonts w:ascii="Noto Sans" w:hAnsi="Noto Sans" w:cs="Noto Sans"/>
          <w:b/>
        </w:rPr>
        <w:t>59.5</w:t>
      </w:r>
      <w:r w:rsidRPr="00673892">
        <w:rPr>
          <w:rFonts w:ascii="Noto Sans" w:hAnsi="Noto Sans" w:cs="Noto Sans"/>
          <w:b/>
        </w:rPr>
        <w:t>% son hombres</w:t>
      </w:r>
      <w:r w:rsidRPr="00673892">
        <w:rPr>
          <w:rFonts w:ascii="Noto Sans" w:hAnsi="Noto Sans" w:cs="Noto Sans"/>
        </w:rPr>
        <w:t xml:space="preserve"> (</w:t>
      </w:r>
      <w:r w:rsidR="005D745A">
        <w:rPr>
          <w:rFonts w:ascii="Noto Sans" w:hAnsi="Noto Sans" w:cs="Noto Sans"/>
        </w:rPr>
        <w:t>902,257</w:t>
      </w:r>
      <w:r w:rsidRPr="00673892">
        <w:rPr>
          <w:rFonts w:ascii="Noto Sans" w:hAnsi="Noto Sans" w:cs="Noto Sans"/>
        </w:rPr>
        <w:t xml:space="preserve">) y </w:t>
      </w:r>
      <w:r w:rsidR="005D745A">
        <w:rPr>
          <w:rFonts w:ascii="Noto Sans" w:hAnsi="Noto Sans" w:cs="Noto Sans"/>
          <w:b/>
        </w:rPr>
        <w:t>40.5</w:t>
      </w:r>
      <w:r w:rsidRPr="00673892">
        <w:rPr>
          <w:rFonts w:ascii="Noto Sans" w:hAnsi="Noto Sans" w:cs="Noto Sans"/>
          <w:b/>
        </w:rPr>
        <w:t xml:space="preserve">% mujeres </w:t>
      </w:r>
      <w:r w:rsidRPr="005D745A">
        <w:rPr>
          <w:rFonts w:ascii="Noto Sans" w:hAnsi="Noto Sans" w:cs="Noto Sans"/>
        </w:rPr>
        <w:t>(</w:t>
      </w:r>
      <w:r w:rsidR="005D745A">
        <w:rPr>
          <w:rFonts w:ascii="Noto Sans" w:hAnsi="Noto Sans" w:cs="Noto Sans"/>
        </w:rPr>
        <w:t>614,126</w:t>
      </w:r>
      <w:r w:rsidRPr="005D745A">
        <w:rPr>
          <w:rFonts w:ascii="Noto Sans" w:hAnsi="Noto Sans" w:cs="Noto Sans"/>
        </w:rPr>
        <w:t>).</w:t>
      </w:r>
    </w:p>
    <w:p w14:paraId="2B4A0C51" w14:textId="4BF33880" w:rsidR="00673892" w:rsidRPr="00673892" w:rsidRDefault="00673892" w:rsidP="00673892">
      <w:pPr>
        <w:pStyle w:val="Prrafodelista"/>
        <w:numPr>
          <w:ilvl w:val="1"/>
          <w:numId w:val="1"/>
        </w:numPr>
        <w:spacing w:line="259" w:lineRule="auto"/>
        <w:rPr>
          <w:rFonts w:ascii="Noto Sans" w:hAnsi="Noto Sans" w:cs="Noto Sans"/>
        </w:rPr>
      </w:pPr>
      <w:r w:rsidRPr="00673892">
        <w:rPr>
          <w:rFonts w:ascii="Noto Sans" w:hAnsi="Noto Sans" w:cs="Noto Sans"/>
        </w:rPr>
        <w:t xml:space="preserve">Del total de hombres, </w:t>
      </w:r>
      <w:r w:rsidR="005D745A">
        <w:rPr>
          <w:rFonts w:ascii="Noto Sans" w:hAnsi="Noto Sans" w:cs="Noto Sans"/>
          <w:b/>
        </w:rPr>
        <w:t>69.2</w:t>
      </w:r>
      <w:r w:rsidRPr="00673892">
        <w:rPr>
          <w:rFonts w:ascii="Noto Sans" w:hAnsi="Noto Sans" w:cs="Noto Sans"/>
          <w:b/>
        </w:rPr>
        <w:t>%</w:t>
      </w:r>
      <w:r w:rsidRPr="00673892">
        <w:rPr>
          <w:rFonts w:ascii="Noto Sans" w:hAnsi="Noto Sans" w:cs="Noto Sans"/>
        </w:rPr>
        <w:t xml:space="preserve"> (</w:t>
      </w:r>
      <w:r w:rsidR="005D745A">
        <w:rPr>
          <w:rFonts w:ascii="Noto Sans" w:hAnsi="Noto Sans" w:cs="Noto Sans"/>
        </w:rPr>
        <w:t>624,450</w:t>
      </w:r>
      <w:r w:rsidRPr="00673892">
        <w:rPr>
          <w:rFonts w:ascii="Noto Sans" w:hAnsi="Noto Sans" w:cs="Noto Sans"/>
        </w:rPr>
        <w:t xml:space="preserve">) pertenecen a la </w:t>
      </w:r>
      <w:r w:rsidRPr="00673892">
        <w:rPr>
          <w:rFonts w:ascii="Noto Sans" w:hAnsi="Noto Sans" w:cs="Noto Sans"/>
          <w:b/>
        </w:rPr>
        <w:t>formalidad</w:t>
      </w:r>
      <w:r w:rsidRPr="00673892">
        <w:rPr>
          <w:rFonts w:ascii="Noto Sans" w:hAnsi="Noto Sans" w:cs="Noto Sans"/>
        </w:rPr>
        <w:t xml:space="preserve"> y el </w:t>
      </w:r>
      <w:r w:rsidR="005D745A">
        <w:rPr>
          <w:rFonts w:ascii="Noto Sans" w:hAnsi="Noto Sans" w:cs="Noto Sans"/>
          <w:b/>
        </w:rPr>
        <w:t>30.8</w:t>
      </w:r>
      <w:r w:rsidRPr="00673892">
        <w:rPr>
          <w:rFonts w:ascii="Noto Sans" w:hAnsi="Noto Sans" w:cs="Noto Sans"/>
          <w:b/>
        </w:rPr>
        <w:t>%</w:t>
      </w:r>
      <w:r w:rsidRPr="00673892">
        <w:rPr>
          <w:rFonts w:ascii="Noto Sans" w:hAnsi="Noto Sans" w:cs="Noto Sans"/>
        </w:rPr>
        <w:t xml:space="preserve"> (</w:t>
      </w:r>
      <w:r w:rsidR="005D745A">
        <w:rPr>
          <w:rFonts w:ascii="Noto Sans" w:hAnsi="Noto Sans" w:cs="Noto Sans"/>
        </w:rPr>
        <w:t>277,807</w:t>
      </w:r>
      <w:r w:rsidRPr="00673892">
        <w:rPr>
          <w:rFonts w:ascii="Noto Sans" w:hAnsi="Noto Sans" w:cs="Noto Sans"/>
        </w:rPr>
        <w:t xml:space="preserve">) pertenecen a la </w:t>
      </w:r>
      <w:r w:rsidRPr="00673892">
        <w:rPr>
          <w:rFonts w:ascii="Noto Sans" w:hAnsi="Noto Sans" w:cs="Noto Sans"/>
          <w:b/>
        </w:rPr>
        <w:t>informalidad.</w:t>
      </w:r>
      <w:r w:rsidRPr="00673892">
        <w:rPr>
          <w:rFonts w:ascii="Noto Sans" w:hAnsi="Noto Sans" w:cs="Noto Sans"/>
        </w:rPr>
        <w:t xml:space="preserve"> </w:t>
      </w:r>
    </w:p>
    <w:p w14:paraId="52C736DF" w14:textId="723C72AC" w:rsidR="00673892" w:rsidRDefault="00673892" w:rsidP="00673892">
      <w:pPr>
        <w:pStyle w:val="Prrafodelista"/>
        <w:numPr>
          <w:ilvl w:val="1"/>
          <w:numId w:val="1"/>
        </w:numPr>
        <w:spacing w:line="259" w:lineRule="auto"/>
        <w:rPr>
          <w:rFonts w:ascii="Noto Sans" w:hAnsi="Noto Sans" w:cs="Noto Sans"/>
        </w:rPr>
      </w:pPr>
      <w:r w:rsidRPr="00673892">
        <w:rPr>
          <w:rFonts w:ascii="Noto Sans" w:hAnsi="Noto Sans" w:cs="Noto Sans"/>
        </w:rPr>
        <w:t xml:space="preserve">En el caso de las mujeres, la proporción es de </w:t>
      </w:r>
      <w:r w:rsidR="005D745A">
        <w:rPr>
          <w:rFonts w:ascii="Noto Sans" w:hAnsi="Noto Sans" w:cs="Noto Sans"/>
          <w:b/>
        </w:rPr>
        <w:t>63.6</w:t>
      </w:r>
      <w:r w:rsidRPr="00673892">
        <w:rPr>
          <w:rFonts w:ascii="Noto Sans" w:hAnsi="Noto Sans" w:cs="Noto Sans"/>
          <w:b/>
        </w:rPr>
        <w:t>%</w:t>
      </w:r>
      <w:r w:rsidRPr="00673892">
        <w:rPr>
          <w:rFonts w:ascii="Noto Sans" w:hAnsi="Noto Sans" w:cs="Noto Sans"/>
        </w:rPr>
        <w:t xml:space="preserve"> (</w:t>
      </w:r>
      <w:r w:rsidR="005D745A">
        <w:rPr>
          <w:rFonts w:ascii="Noto Sans" w:hAnsi="Noto Sans" w:cs="Noto Sans"/>
        </w:rPr>
        <w:t>390,375</w:t>
      </w:r>
      <w:r w:rsidRPr="00673892">
        <w:rPr>
          <w:rFonts w:ascii="Noto Sans" w:hAnsi="Noto Sans" w:cs="Noto Sans"/>
        </w:rPr>
        <w:t xml:space="preserve">) en la </w:t>
      </w:r>
      <w:r w:rsidRPr="00673892">
        <w:rPr>
          <w:rFonts w:ascii="Noto Sans" w:hAnsi="Noto Sans" w:cs="Noto Sans"/>
          <w:b/>
        </w:rPr>
        <w:t>formalidad</w:t>
      </w:r>
      <w:r w:rsidRPr="00673892">
        <w:rPr>
          <w:rFonts w:ascii="Noto Sans" w:hAnsi="Noto Sans" w:cs="Noto Sans"/>
        </w:rPr>
        <w:t xml:space="preserve"> y </w:t>
      </w:r>
      <w:r w:rsidR="005D745A">
        <w:rPr>
          <w:rFonts w:ascii="Noto Sans" w:hAnsi="Noto Sans" w:cs="Noto Sans"/>
          <w:b/>
        </w:rPr>
        <w:t>36.4</w:t>
      </w:r>
      <w:r w:rsidRPr="00673892">
        <w:rPr>
          <w:rFonts w:ascii="Noto Sans" w:hAnsi="Noto Sans" w:cs="Noto Sans"/>
          <w:b/>
        </w:rPr>
        <w:t>%</w:t>
      </w:r>
      <w:r w:rsidRPr="00673892">
        <w:rPr>
          <w:rFonts w:ascii="Noto Sans" w:hAnsi="Noto Sans" w:cs="Noto Sans"/>
        </w:rPr>
        <w:t xml:space="preserve"> (</w:t>
      </w:r>
      <w:r w:rsidR="005D745A">
        <w:rPr>
          <w:rFonts w:ascii="Noto Sans" w:hAnsi="Noto Sans" w:cs="Noto Sans"/>
        </w:rPr>
        <w:t>223,751</w:t>
      </w:r>
      <w:r w:rsidRPr="00673892">
        <w:rPr>
          <w:rFonts w:ascii="Noto Sans" w:hAnsi="Noto Sans" w:cs="Noto Sans"/>
        </w:rPr>
        <w:t xml:space="preserve">) en la </w:t>
      </w:r>
      <w:r w:rsidRPr="00673892">
        <w:rPr>
          <w:rFonts w:ascii="Noto Sans" w:hAnsi="Noto Sans" w:cs="Noto Sans"/>
          <w:b/>
        </w:rPr>
        <w:t>informalidad.</w:t>
      </w:r>
      <w:r w:rsidRPr="00673892">
        <w:rPr>
          <w:rFonts w:ascii="Noto Sans" w:hAnsi="Noto Sans" w:cs="Noto Sans"/>
        </w:rPr>
        <w:t xml:space="preserve"> </w:t>
      </w:r>
    </w:p>
    <w:p w14:paraId="14082DB1" w14:textId="77777777" w:rsidR="00B6783F" w:rsidRPr="00B6783F" w:rsidRDefault="00B6783F" w:rsidP="00B6783F">
      <w:pPr>
        <w:pStyle w:val="Prrafodelista"/>
        <w:spacing w:line="259" w:lineRule="auto"/>
        <w:ind w:left="1440"/>
        <w:rPr>
          <w:rFonts w:ascii="Noto Sans" w:hAnsi="Noto Sans" w:cs="Noto Sans"/>
          <w:sz w:val="2"/>
        </w:rPr>
      </w:pPr>
    </w:p>
    <w:p w14:paraId="7603A6CF" w14:textId="7B170A7C" w:rsidR="00B6783F" w:rsidRDefault="005D745A" w:rsidP="00B6783F">
      <w:pPr>
        <w:pStyle w:val="Prrafodelista"/>
        <w:numPr>
          <w:ilvl w:val="0"/>
          <w:numId w:val="1"/>
        </w:numPr>
        <w:spacing w:before="240" w:line="259" w:lineRule="auto"/>
        <w:rPr>
          <w:rFonts w:ascii="Noto Sans" w:hAnsi="Noto Sans" w:cs="Noto Sans"/>
        </w:rPr>
      </w:pPr>
      <w:r>
        <w:rPr>
          <w:rFonts w:ascii="Noto Sans" w:hAnsi="Noto Sans" w:cs="Noto Sans"/>
        </w:rPr>
        <w:t>Por sector de la actividad (SCIAN) tenemos:</w:t>
      </w:r>
    </w:p>
    <w:p w14:paraId="3DFA3CA5" w14:textId="77777777" w:rsidR="00B6783F" w:rsidRPr="00B6783F" w:rsidRDefault="00B6783F" w:rsidP="00B6783F">
      <w:pPr>
        <w:pStyle w:val="Prrafodelista"/>
        <w:spacing w:line="259" w:lineRule="auto"/>
        <w:rPr>
          <w:rFonts w:ascii="Noto Sans" w:hAnsi="Noto Sans" w:cs="Noto Sans"/>
          <w:sz w:val="1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11"/>
        <w:gridCol w:w="1134"/>
        <w:gridCol w:w="2410"/>
      </w:tblGrid>
      <w:tr w:rsidR="005D745A" w14:paraId="37BE895B" w14:textId="77777777" w:rsidTr="00B6783F">
        <w:trPr>
          <w:jc w:val="center"/>
        </w:trPr>
        <w:tc>
          <w:tcPr>
            <w:tcW w:w="3811" w:type="dxa"/>
            <w:shd w:val="clear" w:color="auto" w:fill="98989A"/>
            <w:vAlign w:val="center"/>
          </w:tcPr>
          <w:p w14:paraId="10046FFB" w14:textId="1A51771D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20"/>
              </w:rPr>
            </w:pPr>
            <w:r w:rsidRPr="005D745A">
              <w:rPr>
                <w:rFonts w:ascii="Noto Sans" w:hAnsi="Noto Sans" w:cs="Noto Sans"/>
                <w:sz w:val="20"/>
              </w:rPr>
              <w:t>Sector</w:t>
            </w:r>
          </w:p>
        </w:tc>
        <w:tc>
          <w:tcPr>
            <w:tcW w:w="1134" w:type="dxa"/>
            <w:shd w:val="clear" w:color="auto" w:fill="98989A"/>
            <w:vAlign w:val="center"/>
          </w:tcPr>
          <w:p w14:paraId="1548B6FE" w14:textId="6D3889E7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20"/>
              </w:rPr>
            </w:pPr>
            <w:r w:rsidRPr="005D745A">
              <w:rPr>
                <w:rFonts w:ascii="Noto Sans" w:hAnsi="Noto Sans" w:cs="Noto Sans"/>
                <w:sz w:val="20"/>
              </w:rPr>
              <w:t>Personas</w:t>
            </w:r>
          </w:p>
        </w:tc>
        <w:tc>
          <w:tcPr>
            <w:tcW w:w="2410" w:type="dxa"/>
            <w:shd w:val="clear" w:color="auto" w:fill="98989A"/>
            <w:vAlign w:val="center"/>
          </w:tcPr>
          <w:p w14:paraId="21A0FAB4" w14:textId="101D5862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20"/>
              </w:rPr>
            </w:pPr>
            <w:r w:rsidRPr="005D745A">
              <w:rPr>
                <w:rFonts w:ascii="Noto Sans" w:hAnsi="Noto Sans" w:cs="Noto Sans"/>
                <w:sz w:val="20"/>
              </w:rPr>
              <w:t>Porcentaje respecto a las personas ocupadas</w:t>
            </w:r>
          </w:p>
        </w:tc>
      </w:tr>
      <w:tr w:rsidR="005D745A" w14:paraId="029AFB9A" w14:textId="77777777" w:rsidTr="00B6783F">
        <w:trPr>
          <w:jc w:val="center"/>
        </w:trPr>
        <w:tc>
          <w:tcPr>
            <w:tcW w:w="3811" w:type="dxa"/>
            <w:vAlign w:val="center"/>
          </w:tcPr>
          <w:p w14:paraId="23A84A37" w14:textId="2E371A84" w:rsidR="005D745A" w:rsidRPr="005D745A" w:rsidRDefault="005D745A" w:rsidP="00B6783F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Agricultura, ganadería</w:t>
            </w:r>
          </w:p>
        </w:tc>
        <w:tc>
          <w:tcPr>
            <w:tcW w:w="1134" w:type="dxa"/>
            <w:vAlign w:val="center"/>
          </w:tcPr>
          <w:p w14:paraId="0A33F7E0" w14:textId="2D3F8F0B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48,719</w:t>
            </w:r>
          </w:p>
        </w:tc>
        <w:tc>
          <w:tcPr>
            <w:tcW w:w="2410" w:type="dxa"/>
            <w:vAlign w:val="center"/>
          </w:tcPr>
          <w:p w14:paraId="06B90254" w14:textId="319F12D0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3.2%</w:t>
            </w:r>
          </w:p>
        </w:tc>
      </w:tr>
      <w:tr w:rsidR="005D745A" w14:paraId="0B52020A" w14:textId="77777777" w:rsidTr="00B6783F">
        <w:trPr>
          <w:jc w:val="center"/>
        </w:trPr>
        <w:tc>
          <w:tcPr>
            <w:tcW w:w="3811" w:type="dxa"/>
            <w:vAlign w:val="center"/>
          </w:tcPr>
          <w:p w14:paraId="0EB3076F" w14:textId="1300F90C" w:rsidR="005D745A" w:rsidRPr="005D745A" w:rsidRDefault="005D745A" w:rsidP="00B6783F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Industria extractiva y de la electricidad</w:t>
            </w:r>
          </w:p>
        </w:tc>
        <w:tc>
          <w:tcPr>
            <w:tcW w:w="1134" w:type="dxa"/>
            <w:vAlign w:val="center"/>
          </w:tcPr>
          <w:p w14:paraId="0530E18E" w14:textId="3B60866E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10,972</w:t>
            </w:r>
          </w:p>
        </w:tc>
        <w:tc>
          <w:tcPr>
            <w:tcW w:w="2410" w:type="dxa"/>
            <w:vAlign w:val="center"/>
          </w:tcPr>
          <w:p w14:paraId="3F49BFDB" w14:textId="52F982C7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0.7%</w:t>
            </w:r>
          </w:p>
        </w:tc>
      </w:tr>
      <w:tr w:rsidR="005D745A" w14:paraId="2C324A2A" w14:textId="77777777" w:rsidTr="00B6783F">
        <w:trPr>
          <w:jc w:val="center"/>
        </w:trPr>
        <w:tc>
          <w:tcPr>
            <w:tcW w:w="3811" w:type="dxa"/>
            <w:vAlign w:val="center"/>
          </w:tcPr>
          <w:p w14:paraId="6424E610" w14:textId="275EF297" w:rsidR="005D745A" w:rsidRPr="005D745A" w:rsidRDefault="005D745A" w:rsidP="00B6783F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Industria manufacturera</w:t>
            </w:r>
          </w:p>
        </w:tc>
        <w:tc>
          <w:tcPr>
            <w:tcW w:w="1134" w:type="dxa"/>
            <w:vAlign w:val="center"/>
          </w:tcPr>
          <w:p w14:paraId="769AE8FF" w14:textId="2C3C94BB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474,029</w:t>
            </w:r>
          </w:p>
        </w:tc>
        <w:tc>
          <w:tcPr>
            <w:tcW w:w="2410" w:type="dxa"/>
            <w:vAlign w:val="center"/>
          </w:tcPr>
          <w:p w14:paraId="2FE98223" w14:textId="26A5676A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31.3%</w:t>
            </w:r>
          </w:p>
        </w:tc>
      </w:tr>
      <w:tr w:rsidR="005D745A" w14:paraId="77029D4C" w14:textId="77777777" w:rsidTr="00B6783F">
        <w:trPr>
          <w:jc w:val="center"/>
        </w:trPr>
        <w:tc>
          <w:tcPr>
            <w:tcW w:w="3811" w:type="dxa"/>
            <w:vAlign w:val="center"/>
          </w:tcPr>
          <w:p w14:paraId="2053F1BF" w14:textId="008D4B4C" w:rsidR="005D745A" w:rsidRPr="005D745A" w:rsidRDefault="005D745A" w:rsidP="00B6783F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Construcción</w:t>
            </w:r>
          </w:p>
        </w:tc>
        <w:tc>
          <w:tcPr>
            <w:tcW w:w="1134" w:type="dxa"/>
            <w:vAlign w:val="center"/>
          </w:tcPr>
          <w:p w14:paraId="4F6DE09C" w14:textId="69149592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104,937</w:t>
            </w:r>
          </w:p>
        </w:tc>
        <w:tc>
          <w:tcPr>
            <w:tcW w:w="2410" w:type="dxa"/>
            <w:vAlign w:val="center"/>
          </w:tcPr>
          <w:p w14:paraId="454EB1AA" w14:textId="050B0224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6.9%</w:t>
            </w:r>
          </w:p>
        </w:tc>
      </w:tr>
      <w:tr w:rsidR="005D745A" w14:paraId="489ECA27" w14:textId="77777777" w:rsidTr="00B6783F">
        <w:trPr>
          <w:jc w:val="center"/>
        </w:trPr>
        <w:tc>
          <w:tcPr>
            <w:tcW w:w="3811" w:type="dxa"/>
            <w:vAlign w:val="center"/>
          </w:tcPr>
          <w:p w14:paraId="3A5964F2" w14:textId="478E5E2D" w:rsidR="005D745A" w:rsidRPr="005D745A" w:rsidRDefault="005D745A" w:rsidP="00B6783F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Comercio</w:t>
            </w:r>
          </w:p>
        </w:tc>
        <w:tc>
          <w:tcPr>
            <w:tcW w:w="1134" w:type="dxa"/>
            <w:vAlign w:val="center"/>
          </w:tcPr>
          <w:p w14:paraId="128266F7" w14:textId="7DBB9B0F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256,548</w:t>
            </w:r>
          </w:p>
        </w:tc>
        <w:tc>
          <w:tcPr>
            <w:tcW w:w="2410" w:type="dxa"/>
            <w:vAlign w:val="center"/>
          </w:tcPr>
          <w:p w14:paraId="2FB4DD69" w14:textId="31D6E09E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16.9%</w:t>
            </w:r>
          </w:p>
        </w:tc>
      </w:tr>
      <w:tr w:rsidR="005D745A" w14:paraId="2095DDDB" w14:textId="77777777" w:rsidTr="00B6783F">
        <w:trPr>
          <w:jc w:val="center"/>
        </w:trPr>
        <w:tc>
          <w:tcPr>
            <w:tcW w:w="3811" w:type="dxa"/>
            <w:vAlign w:val="center"/>
          </w:tcPr>
          <w:p w14:paraId="0EBE1F2D" w14:textId="3BBFCDB3" w:rsidR="005D745A" w:rsidRPr="005D745A" w:rsidRDefault="005D745A" w:rsidP="00B6783F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Restaurantes y servicios de alojamiento</w:t>
            </w:r>
          </w:p>
        </w:tc>
        <w:tc>
          <w:tcPr>
            <w:tcW w:w="1134" w:type="dxa"/>
            <w:vAlign w:val="center"/>
          </w:tcPr>
          <w:p w14:paraId="2EBEAF21" w14:textId="118BF101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94,664</w:t>
            </w:r>
          </w:p>
        </w:tc>
        <w:tc>
          <w:tcPr>
            <w:tcW w:w="2410" w:type="dxa"/>
            <w:vAlign w:val="center"/>
          </w:tcPr>
          <w:p w14:paraId="64515E27" w14:textId="44E02A58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6.2%</w:t>
            </w:r>
          </w:p>
        </w:tc>
      </w:tr>
      <w:tr w:rsidR="005D745A" w14:paraId="3AD4151D" w14:textId="77777777" w:rsidTr="00B6783F">
        <w:trPr>
          <w:jc w:val="center"/>
        </w:trPr>
        <w:tc>
          <w:tcPr>
            <w:tcW w:w="3811" w:type="dxa"/>
            <w:vAlign w:val="center"/>
          </w:tcPr>
          <w:p w14:paraId="306CCC50" w14:textId="484319CD" w:rsidR="005D745A" w:rsidRPr="005D745A" w:rsidRDefault="005D745A" w:rsidP="00B6783F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Transportes, comunicaciones, correo y almacenamiento</w:t>
            </w:r>
          </w:p>
        </w:tc>
        <w:tc>
          <w:tcPr>
            <w:tcW w:w="1134" w:type="dxa"/>
            <w:vAlign w:val="center"/>
          </w:tcPr>
          <w:p w14:paraId="58E6E3EA" w14:textId="3FAFA2B3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91,451</w:t>
            </w:r>
          </w:p>
        </w:tc>
        <w:tc>
          <w:tcPr>
            <w:tcW w:w="2410" w:type="dxa"/>
            <w:vAlign w:val="center"/>
          </w:tcPr>
          <w:p w14:paraId="2CC27375" w14:textId="3CAED6B4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6.0%</w:t>
            </w:r>
          </w:p>
        </w:tc>
      </w:tr>
      <w:tr w:rsidR="005D745A" w14:paraId="1D8C31DC" w14:textId="77777777" w:rsidTr="00B6783F">
        <w:trPr>
          <w:jc w:val="center"/>
        </w:trPr>
        <w:tc>
          <w:tcPr>
            <w:tcW w:w="3811" w:type="dxa"/>
            <w:vAlign w:val="center"/>
          </w:tcPr>
          <w:p w14:paraId="753AC98E" w14:textId="5141BC24" w:rsidR="005D745A" w:rsidRPr="005D745A" w:rsidRDefault="005D745A" w:rsidP="00B6783F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Servicios profesionales, financieros y corporativos</w:t>
            </w:r>
          </w:p>
        </w:tc>
        <w:tc>
          <w:tcPr>
            <w:tcW w:w="1134" w:type="dxa"/>
            <w:vAlign w:val="center"/>
          </w:tcPr>
          <w:p w14:paraId="6B534C7C" w14:textId="62A046D9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115,245</w:t>
            </w:r>
          </w:p>
        </w:tc>
        <w:tc>
          <w:tcPr>
            <w:tcW w:w="2410" w:type="dxa"/>
            <w:vAlign w:val="center"/>
          </w:tcPr>
          <w:p w14:paraId="75AA33A5" w14:textId="45B5EF83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7.6%</w:t>
            </w:r>
          </w:p>
        </w:tc>
      </w:tr>
      <w:tr w:rsidR="005D745A" w14:paraId="184C11D6" w14:textId="77777777" w:rsidTr="00B6783F">
        <w:trPr>
          <w:jc w:val="center"/>
        </w:trPr>
        <w:tc>
          <w:tcPr>
            <w:tcW w:w="3811" w:type="dxa"/>
            <w:vAlign w:val="center"/>
          </w:tcPr>
          <w:p w14:paraId="26619493" w14:textId="61DB95C8" w:rsidR="005D745A" w:rsidRPr="005D745A" w:rsidRDefault="005D745A" w:rsidP="00B6783F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Servicios sociales</w:t>
            </w:r>
          </w:p>
        </w:tc>
        <w:tc>
          <w:tcPr>
            <w:tcW w:w="1134" w:type="dxa"/>
            <w:vAlign w:val="center"/>
          </w:tcPr>
          <w:p w14:paraId="088D821B" w14:textId="37F4A7CC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130,867</w:t>
            </w:r>
          </w:p>
        </w:tc>
        <w:tc>
          <w:tcPr>
            <w:tcW w:w="2410" w:type="dxa"/>
            <w:vAlign w:val="center"/>
          </w:tcPr>
          <w:p w14:paraId="37C4E9DA" w14:textId="23A62418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8.6%</w:t>
            </w:r>
          </w:p>
        </w:tc>
      </w:tr>
      <w:tr w:rsidR="005D745A" w14:paraId="5C1C82DC" w14:textId="77777777" w:rsidTr="00B6783F">
        <w:trPr>
          <w:jc w:val="center"/>
        </w:trPr>
        <w:tc>
          <w:tcPr>
            <w:tcW w:w="3811" w:type="dxa"/>
            <w:vAlign w:val="center"/>
          </w:tcPr>
          <w:p w14:paraId="3954F6B7" w14:textId="400DF84A" w:rsidR="005D745A" w:rsidRPr="005D745A" w:rsidRDefault="005D745A" w:rsidP="00B6783F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Servicios diversos</w:t>
            </w:r>
          </w:p>
        </w:tc>
        <w:tc>
          <w:tcPr>
            <w:tcW w:w="1134" w:type="dxa"/>
            <w:vAlign w:val="center"/>
          </w:tcPr>
          <w:p w14:paraId="0B899842" w14:textId="140D1083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135,571</w:t>
            </w:r>
          </w:p>
        </w:tc>
        <w:tc>
          <w:tcPr>
            <w:tcW w:w="2410" w:type="dxa"/>
            <w:vAlign w:val="center"/>
          </w:tcPr>
          <w:p w14:paraId="38A2E448" w14:textId="62C8F0B9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8.9%</w:t>
            </w:r>
          </w:p>
        </w:tc>
      </w:tr>
      <w:tr w:rsidR="005D745A" w14:paraId="7053DB62" w14:textId="77777777" w:rsidTr="00B6783F">
        <w:trPr>
          <w:jc w:val="center"/>
        </w:trPr>
        <w:tc>
          <w:tcPr>
            <w:tcW w:w="3811" w:type="dxa"/>
            <w:tcBorders>
              <w:bottom w:val="single" w:sz="4" w:space="0" w:color="auto"/>
            </w:tcBorders>
            <w:vAlign w:val="center"/>
          </w:tcPr>
          <w:p w14:paraId="4CD5108E" w14:textId="72FB1887" w:rsidR="005D745A" w:rsidRPr="005D745A" w:rsidRDefault="005D745A" w:rsidP="00B6783F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Gobierno y organismos internacionales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4E9013D" w14:textId="16556527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45,494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19E138FC" w14:textId="7AD40F86" w:rsidR="005D745A" w:rsidRPr="005D745A" w:rsidRDefault="005D745A" w:rsidP="005D745A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</w:rPr>
            </w:pPr>
            <w:r w:rsidRPr="005D745A">
              <w:rPr>
                <w:rFonts w:ascii="Noto Sans" w:hAnsi="Noto Sans" w:cs="Noto Sans"/>
                <w:sz w:val="18"/>
              </w:rPr>
              <w:t>3.0%</w:t>
            </w:r>
          </w:p>
        </w:tc>
      </w:tr>
      <w:tr w:rsidR="00B6783F" w14:paraId="34BCF65F" w14:textId="77777777" w:rsidTr="00B6783F">
        <w:trPr>
          <w:jc w:val="center"/>
        </w:trPr>
        <w:tc>
          <w:tcPr>
            <w:tcW w:w="7355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0BB1880C" w14:textId="7F38D1CD" w:rsidR="00B6783F" w:rsidRPr="005D745A" w:rsidRDefault="00B6783F" w:rsidP="00B6783F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18"/>
              </w:rPr>
            </w:pPr>
            <w:r w:rsidRPr="003C7EB2">
              <w:rPr>
                <w:rFonts w:ascii="Noto Sans" w:hAnsi="Noto Sans" w:cs="Noto Sans"/>
                <w:sz w:val="16"/>
              </w:rPr>
              <w:t>Fuente: Elaboración propia a partir de la ENOE 2025 1T</w:t>
            </w:r>
          </w:p>
        </w:tc>
      </w:tr>
    </w:tbl>
    <w:p w14:paraId="3F90F2BC" w14:textId="39F73330" w:rsidR="00673892" w:rsidRPr="00673892" w:rsidRDefault="00673892" w:rsidP="005D745A">
      <w:pPr>
        <w:pStyle w:val="Prrafodelista"/>
        <w:spacing w:line="259" w:lineRule="auto"/>
        <w:rPr>
          <w:rFonts w:ascii="Noto Sans" w:hAnsi="Noto Sans" w:cs="Noto Sans"/>
        </w:rPr>
      </w:pPr>
      <w:r w:rsidRPr="00673892">
        <w:rPr>
          <w:rFonts w:ascii="Noto Sans" w:hAnsi="Noto Sans" w:cs="Noto Sans"/>
        </w:rPr>
        <w:t xml:space="preserve"> </w:t>
      </w:r>
    </w:p>
    <w:p w14:paraId="2C10F26E" w14:textId="4EA68F08" w:rsidR="00504973" w:rsidRDefault="00504973" w:rsidP="00673892">
      <w:pPr>
        <w:pStyle w:val="Prrafodelista"/>
        <w:numPr>
          <w:ilvl w:val="0"/>
          <w:numId w:val="1"/>
        </w:numPr>
        <w:spacing w:line="259" w:lineRule="auto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Si dividimos por horas trabajadas, tenemos que el </w:t>
      </w:r>
      <w:r w:rsidRPr="00504973">
        <w:rPr>
          <w:rFonts w:ascii="Noto Sans" w:hAnsi="Noto Sans" w:cs="Noto Sans"/>
          <w:b/>
        </w:rPr>
        <w:t>43.7%</w:t>
      </w:r>
      <w:r>
        <w:rPr>
          <w:rFonts w:ascii="Noto Sans" w:hAnsi="Noto Sans" w:cs="Noto Sans"/>
        </w:rPr>
        <w:t xml:space="preserve"> de las personas ocupadas (662,225) </w:t>
      </w:r>
      <w:r w:rsidRPr="00504973">
        <w:rPr>
          <w:rFonts w:ascii="Noto Sans" w:hAnsi="Noto Sans" w:cs="Noto Sans"/>
          <w:b/>
        </w:rPr>
        <w:t>trabajan 40 horas</w:t>
      </w:r>
      <w:r>
        <w:rPr>
          <w:rFonts w:ascii="Noto Sans" w:hAnsi="Noto Sans" w:cs="Noto Sans"/>
          <w:b/>
        </w:rPr>
        <w:t xml:space="preserve"> o menos</w:t>
      </w:r>
      <w:r>
        <w:rPr>
          <w:rFonts w:ascii="Noto Sans" w:hAnsi="Noto Sans" w:cs="Noto Sans"/>
        </w:rPr>
        <w:t xml:space="preserve">, </w:t>
      </w:r>
      <w:r w:rsidRPr="00504973">
        <w:rPr>
          <w:rFonts w:ascii="Noto Sans" w:hAnsi="Noto Sans" w:cs="Noto Sans"/>
          <w:b/>
        </w:rPr>
        <w:t xml:space="preserve">36.2% </w:t>
      </w:r>
      <w:r>
        <w:rPr>
          <w:rFonts w:ascii="Noto Sans" w:hAnsi="Noto Sans" w:cs="Noto Sans"/>
        </w:rPr>
        <w:t xml:space="preserve">(548,293) </w:t>
      </w:r>
      <w:r w:rsidRPr="00504973">
        <w:rPr>
          <w:rFonts w:ascii="Noto Sans" w:hAnsi="Noto Sans" w:cs="Noto Sans"/>
          <w:b/>
        </w:rPr>
        <w:t>trabaja entre 41 y 48 horas</w:t>
      </w:r>
      <w:r>
        <w:rPr>
          <w:rFonts w:ascii="Noto Sans" w:hAnsi="Noto Sans" w:cs="Noto Sans"/>
        </w:rPr>
        <w:t xml:space="preserve">, finalmente el </w:t>
      </w:r>
      <w:r w:rsidRPr="00504973">
        <w:rPr>
          <w:rFonts w:ascii="Noto Sans" w:hAnsi="Noto Sans" w:cs="Noto Sans"/>
          <w:b/>
        </w:rPr>
        <w:t>20.2%</w:t>
      </w:r>
      <w:r>
        <w:rPr>
          <w:rFonts w:ascii="Noto Sans" w:hAnsi="Noto Sans" w:cs="Noto Sans"/>
          <w:b/>
        </w:rPr>
        <w:t xml:space="preserve"> </w:t>
      </w:r>
      <w:r>
        <w:rPr>
          <w:rFonts w:ascii="Noto Sans" w:hAnsi="Noto Sans" w:cs="Noto Sans"/>
        </w:rPr>
        <w:t>(305,865)</w:t>
      </w:r>
      <w:r w:rsidRPr="00504973">
        <w:rPr>
          <w:rFonts w:ascii="Noto Sans" w:hAnsi="Noto Sans" w:cs="Noto Sans"/>
          <w:b/>
        </w:rPr>
        <w:t xml:space="preserve"> trabaja 49 horas o más</w:t>
      </w:r>
      <w:r>
        <w:rPr>
          <w:rFonts w:ascii="Noto Sans" w:hAnsi="Noto Sans" w:cs="Noto Sans"/>
        </w:rPr>
        <w:t>. Si clasificamos por sector, tenemos:</w:t>
      </w:r>
    </w:p>
    <w:p w14:paraId="66CA1120" w14:textId="77777777" w:rsidR="00504973" w:rsidRDefault="00504973" w:rsidP="00504973">
      <w:pPr>
        <w:pStyle w:val="Prrafodelista"/>
        <w:spacing w:line="259" w:lineRule="auto"/>
        <w:rPr>
          <w:rFonts w:ascii="Noto Sans" w:hAnsi="Noto Sans" w:cs="Noto San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1044"/>
        <w:gridCol w:w="1308"/>
        <w:gridCol w:w="1254"/>
        <w:gridCol w:w="1130"/>
        <w:gridCol w:w="1385"/>
        <w:gridCol w:w="1236"/>
      </w:tblGrid>
      <w:tr w:rsidR="00E821C9" w14:paraId="0D97E9B6" w14:textId="0FBE1933" w:rsidTr="00E821C9">
        <w:trPr>
          <w:jc w:val="center"/>
        </w:trPr>
        <w:tc>
          <w:tcPr>
            <w:tcW w:w="2605" w:type="dxa"/>
            <w:shd w:val="clear" w:color="auto" w:fill="98989A"/>
            <w:vAlign w:val="center"/>
          </w:tcPr>
          <w:p w14:paraId="6D763E70" w14:textId="77777777" w:rsidR="00E821C9" w:rsidRPr="005D745A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20"/>
              </w:rPr>
            </w:pPr>
            <w:r w:rsidRPr="005D745A">
              <w:rPr>
                <w:rFonts w:ascii="Noto Sans" w:hAnsi="Noto Sans" w:cs="Noto Sans"/>
                <w:sz w:val="20"/>
              </w:rPr>
              <w:lastRenderedPageBreak/>
              <w:t>Sector</w:t>
            </w:r>
          </w:p>
        </w:tc>
        <w:tc>
          <w:tcPr>
            <w:tcW w:w="1044" w:type="dxa"/>
            <w:shd w:val="clear" w:color="auto" w:fill="98989A"/>
            <w:vAlign w:val="center"/>
          </w:tcPr>
          <w:p w14:paraId="6C46497E" w14:textId="68474D31" w:rsidR="00E821C9" w:rsidRPr="005D745A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20"/>
              </w:rPr>
            </w:pPr>
            <w:r>
              <w:rPr>
                <w:rFonts w:ascii="Noto Sans" w:hAnsi="Noto Sans" w:cs="Noto Sans"/>
                <w:sz w:val="20"/>
              </w:rPr>
              <w:t>40 horas o menos</w:t>
            </w:r>
          </w:p>
        </w:tc>
        <w:tc>
          <w:tcPr>
            <w:tcW w:w="1308" w:type="dxa"/>
            <w:shd w:val="clear" w:color="auto" w:fill="98989A"/>
            <w:vAlign w:val="center"/>
          </w:tcPr>
          <w:p w14:paraId="1B5BC880" w14:textId="145E3F21" w:rsid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20"/>
              </w:rPr>
            </w:pPr>
            <w:r>
              <w:rPr>
                <w:rFonts w:ascii="Noto Sans" w:hAnsi="Noto Sans" w:cs="Noto Sans"/>
                <w:sz w:val="20"/>
              </w:rPr>
              <w:t>% de la PO del sector</w:t>
            </w:r>
          </w:p>
        </w:tc>
        <w:tc>
          <w:tcPr>
            <w:tcW w:w="1254" w:type="dxa"/>
            <w:shd w:val="clear" w:color="auto" w:fill="98989A"/>
            <w:vAlign w:val="center"/>
          </w:tcPr>
          <w:p w14:paraId="75ADA5EF" w14:textId="7A654D84" w:rsidR="00E821C9" w:rsidRPr="005D745A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20"/>
              </w:rPr>
            </w:pPr>
            <w:r>
              <w:rPr>
                <w:rFonts w:ascii="Noto Sans" w:hAnsi="Noto Sans" w:cs="Noto Sans"/>
                <w:sz w:val="20"/>
              </w:rPr>
              <w:t>De 41 a 48 horas</w:t>
            </w:r>
          </w:p>
        </w:tc>
        <w:tc>
          <w:tcPr>
            <w:tcW w:w="1130" w:type="dxa"/>
            <w:shd w:val="clear" w:color="auto" w:fill="98989A"/>
            <w:vAlign w:val="center"/>
          </w:tcPr>
          <w:p w14:paraId="021D22FA" w14:textId="1F1A7178" w:rsid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20"/>
              </w:rPr>
            </w:pPr>
            <w:r>
              <w:rPr>
                <w:rFonts w:ascii="Noto Sans" w:hAnsi="Noto Sans" w:cs="Noto Sans"/>
                <w:sz w:val="20"/>
              </w:rPr>
              <w:t>% de la PO del sector</w:t>
            </w:r>
          </w:p>
        </w:tc>
        <w:tc>
          <w:tcPr>
            <w:tcW w:w="1385" w:type="dxa"/>
            <w:shd w:val="clear" w:color="auto" w:fill="98989A"/>
            <w:vAlign w:val="center"/>
          </w:tcPr>
          <w:p w14:paraId="0518A37D" w14:textId="203A92C4" w:rsidR="00E821C9" w:rsidRPr="005D745A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20"/>
              </w:rPr>
            </w:pPr>
            <w:r>
              <w:rPr>
                <w:rFonts w:ascii="Noto Sans" w:hAnsi="Noto Sans" w:cs="Noto Sans"/>
                <w:sz w:val="20"/>
              </w:rPr>
              <w:t>49 horas o más</w:t>
            </w:r>
          </w:p>
        </w:tc>
        <w:tc>
          <w:tcPr>
            <w:tcW w:w="1236" w:type="dxa"/>
            <w:shd w:val="clear" w:color="auto" w:fill="98989A"/>
            <w:vAlign w:val="center"/>
          </w:tcPr>
          <w:p w14:paraId="0AD96C08" w14:textId="547FD193" w:rsid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20"/>
              </w:rPr>
            </w:pPr>
            <w:r>
              <w:rPr>
                <w:rFonts w:ascii="Noto Sans" w:hAnsi="Noto Sans" w:cs="Noto Sans"/>
                <w:sz w:val="20"/>
              </w:rPr>
              <w:t>% de la PO del sector</w:t>
            </w:r>
          </w:p>
        </w:tc>
      </w:tr>
      <w:tr w:rsidR="00E821C9" w14:paraId="3C6F0BAB" w14:textId="521232B7" w:rsidTr="00E821C9">
        <w:trPr>
          <w:jc w:val="center"/>
        </w:trPr>
        <w:tc>
          <w:tcPr>
            <w:tcW w:w="2605" w:type="dxa"/>
            <w:vAlign w:val="center"/>
          </w:tcPr>
          <w:p w14:paraId="17EDA138" w14:textId="77777777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20"/>
                <w:szCs w:val="16"/>
              </w:rPr>
            </w:pPr>
            <w:r w:rsidRPr="00E821C9">
              <w:rPr>
                <w:rFonts w:ascii="Noto Sans" w:hAnsi="Noto Sans" w:cs="Noto Sans"/>
                <w:sz w:val="20"/>
                <w:szCs w:val="16"/>
              </w:rPr>
              <w:t>Agricultura, ganadería</w:t>
            </w:r>
          </w:p>
        </w:tc>
        <w:tc>
          <w:tcPr>
            <w:tcW w:w="1044" w:type="dxa"/>
            <w:vAlign w:val="center"/>
          </w:tcPr>
          <w:p w14:paraId="124E9A5E" w14:textId="03E5C89D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19,734</w:t>
            </w:r>
          </w:p>
        </w:tc>
        <w:tc>
          <w:tcPr>
            <w:tcW w:w="1308" w:type="dxa"/>
            <w:vAlign w:val="center"/>
          </w:tcPr>
          <w:p w14:paraId="2A492670" w14:textId="221A4980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40.5%</w:t>
            </w:r>
          </w:p>
        </w:tc>
        <w:tc>
          <w:tcPr>
            <w:tcW w:w="1254" w:type="dxa"/>
            <w:vAlign w:val="center"/>
          </w:tcPr>
          <w:p w14:paraId="69DB479F" w14:textId="2B27A09B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14,731</w:t>
            </w:r>
          </w:p>
        </w:tc>
        <w:tc>
          <w:tcPr>
            <w:tcW w:w="1130" w:type="dxa"/>
            <w:vAlign w:val="center"/>
          </w:tcPr>
          <w:p w14:paraId="77C9464E" w14:textId="087EB9F9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30.2%</w:t>
            </w:r>
          </w:p>
        </w:tc>
        <w:tc>
          <w:tcPr>
            <w:tcW w:w="1385" w:type="dxa"/>
            <w:vAlign w:val="center"/>
          </w:tcPr>
          <w:p w14:paraId="6D4C4AC1" w14:textId="32D38605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14,254</w:t>
            </w:r>
          </w:p>
        </w:tc>
        <w:tc>
          <w:tcPr>
            <w:tcW w:w="1236" w:type="dxa"/>
            <w:vAlign w:val="center"/>
          </w:tcPr>
          <w:p w14:paraId="1F307F15" w14:textId="1D635A9E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29.3%</w:t>
            </w:r>
          </w:p>
        </w:tc>
      </w:tr>
      <w:tr w:rsidR="00E821C9" w14:paraId="0ED00C64" w14:textId="228811FC" w:rsidTr="00E821C9">
        <w:trPr>
          <w:jc w:val="center"/>
        </w:trPr>
        <w:tc>
          <w:tcPr>
            <w:tcW w:w="2605" w:type="dxa"/>
            <w:vAlign w:val="center"/>
          </w:tcPr>
          <w:p w14:paraId="0B1F62C9" w14:textId="77777777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20"/>
                <w:szCs w:val="16"/>
              </w:rPr>
            </w:pPr>
            <w:r w:rsidRPr="00E821C9">
              <w:rPr>
                <w:rFonts w:ascii="Noto Sans" w:hAnsi="Noto Sans" w:cs="Noto Sans"/>
                <w:sz w:val="20"/>
                <w:szCs w:val="16"/>
              </w:rPr>
              <w:t>Industria extractiva y de la electricidad</w:t>
            </w:r>
          </w:p>
        </w:tc>
        <w:tc>
          <w:tcPr>
            <w:tcW w:w="1044" w:type="dxa"/>
            <w:vAlign w:val="center"/>
          </w:tcPr>
          <w:p w14:paraId="4E1D6D52" w14:textId="22B059B9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4,565</w:t>
            </w:r>
          </w:p>
        </w:tc>
        <w:tc>
          <w:tcPr>
            <w:tcW w:w="1308" w:type="dxa"/>
            <w:vAlign w:val="center"/>
          </w:tcPr>
          <w:p w14:paraId="66D2DAB7" w14:textId="65828026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41.6%</w:t>
            </w:r>
          </w:p>
        </w:tc>
        <w:tc>
          <w:tcPr>
            <w:tcW w:w="1254" w:type="dxa"/>
            <w:vAlign w:val="center"/>
          </w:tcPr>
          <w:p w14:paraId="65863D6A" w14:textId="53545F24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2,756</w:t>
            </w:r>
          </w:p>
        </w:tc>
        <w:tc>
          <w:tcPr>
            <w:tcW w:w="1130" w:type="dxa"/>
            <w:vAlign w:val="center"/>
          </w:tcPr>
          <w:p w14:paraId="7D9BDE1E" w14:textId="00B129F4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25.1%</w:t>
            </w:r>
          </w:p>
        </w:tc>
        <w:tc>
          <w:tcPr>
            <w:tcW w:w="1385" w:type="dxa"/>
            <w:vAlign w:val="center"/>
          </w:tcPr>
          <w:p w14:paraId="0BDE0B6F" w14:textId="7F9B2308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3,651</w:t>
            </w:r>
          </w:p>
        </w:tc>
        <w:tc>
          <w:tcPr>
            <w:tcW w:w="1236" w:type="dxa"/>
            <w:vAlign w:val="center"/>
          </w:tcPr>
          <w:p w14:paraId="5926C3B7" w14:textId="07981846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33.3%</w:t>
            </w:r>
          </w:p>
        </w:tc>
      </w:tr>
      <w:tr w:rsidR="00E821C9" w14:paraId="10B9125A" w14:textId="3F2F3526" w:rsidTr="00E821C9">
        <w:trPr>
          <w:jc w:val="center"/>
        </w:trPr>
        <w:tc>
          <w:tcPr>
            <w:tcW w:w="2605" w:type="dxa"/>
            <w:vAlign w:val="center"/>
          </w:tcPr>
          <w:p w14:paraId="5E78044F" w14:textId="77777777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20"/>
                <w:szCs w:val="16"/>
              </w:rPr>
            </w:pPr>
            <w:r w:rsidRPr="00E821C9">
              <w:rPr>
                <w:rFonts w:ascii="Noto Sans" w:hAnsi="Noto Sans" w:cs="Noto Sans"/>
                <w:sz w:val="20"/>
                <w:szCs w:val="16"/>
              </w:rPr>
              <w:t>Industria manufacturera</w:t>
            </w:r>
          </w:p>
        </w:tc>
        <w:tc>
          <w:tcPr>
            <w:tcW w:w="1044" w:type="dxa"/>
            <w:vAlign w:val="center"/>
          </w:tcPr>
          <w:p w14:paraId="3D4A3C71" w14:textId="0C0CD958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152,921</w:t>
            </w:r>
          </w:p>
        </w:tc>
        <w:tc>
          <w:tcPr>
            <w:tcW w:w="1308" w:type="dxa"/>
            <w:vAlign w:val="center"/>
          </w:tcPr>
          <w:p w14:paraId="04D93733" w14:textId="5A7B2B0A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32.3%</w:t>
            </w:r>
          </w:p>
        </w:tc>
        <w:tc>
          <w:tcPr>
            <w:tcW w:w="1254" w:type="dxa"/>
            <w:vAlign w:val="center"/>
          </w:tcPr>
          <w:p w14:paraId="0E42E91A" w14:textId="421D9B3C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233,133</w:t>
            </w:r>
          </w:p>
        </w:tc>
        <w:tc>
          <w:tcPr>
            <w:tcW w:w="1130" w:type="dxa"/>
            <w:vAlign w:val="center"/>
          </w:tcPr>
          <w:p w14:paraId="5BFABA4C" w14:textId="27A3145D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49.2%</w:t>
            </w:r>
          </w:p>
        </w:tc>
        <w:tc>
          <w:tcPr>
            <w:tcW w:w="1385" w:type="dxa"/>
            <w:vAlign w:val="center"/>
          </w:tcPr>
          <w:p w14:paraId="461D54AB" w14:textId="5FA51A9C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87,975</w:t>
            </w:r>
          </w:p>
        </w:tc>
        <w:tc>
          <w:tcPr>
            <w:tcW w:w="1236" w:type="dxa"/>
            <w:vAlign w:val="center"/>
          </w:tcPr>
          <w:p w14:paraId="1116BB57" w14:textId="70E7E3BC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18.6%</w:t>
            </w:r>
          </w:p>
        </w:tc>
      </w:tr>
      <w:tr w:rsidR="00E821C9" w14:paraId="384E2AFF" w14:textId="301DA57D" w:rsidTr="00E821C9">
        <w:trPr>
          <w:jc w:val="center"/>
        </w:trPr>
        <w:tc>
          <w:tcPr>
            <w:tcW w:w="2605" w:type="dxa"/>
            <w:vAlign w:val="center"/>
          </w:tcPr>
          <w:p w14:paraId="2701B2FB" w14:textId="77777777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20"/>
                <w:szCs w:val="16"/>
              </w:rPr>
            </w:pPr>
            <w:r w:rsidRPr="00E821C9">
              <w:rPr>
                <w:rFonts w:ascii="Noto Sans" w:hAnsi="Noto Sans" w:cs="Noto Sans"/>
                <w:sz w:val="20"/>
                <w:szCs w:val="16"/>
              </w:rPr>
              <w:t>Construcción</w:t>
            </w:r>
          </w:p>
        </w:tc>
        <w:tc>
          <w:tcPr>
            <w:tcW w:w="1044" w:type="dxa"/>
            <w:vAlign w:val="center"/>
          </w:tcPr>
          <w:p w14:paraId="073C0813" w14:textId="0EB64083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40,216</w:t>
            </w:r>
          </w:p>
        </w:tc>
        <w:tc>
          <w:tcPr>
            <w:tcW w:w="1308" w:type="dxa"/>
            <w:vAlign w:val="center"/>
          </w:tcPr>
          <w:p w14:paraId="2B40A3B1" w14:textId="422EF46D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38.3%</w:t>
            </w:r>
          </w:p>
        </w:tc>
        <w:tc>
          <w:tcPr>
            <w:tcW w:w="1254" w:type="dxa"/>
            <w:vAlign w:val="center"/>
          </w:tcPr>
          <w:p w14:paraId="550AC747" w14:textId="1C27504F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44,278</w:t>
            </w:r>
          </w:p>
        </w:tc>
        <w:tc>
          <w:tcPr>
            <w:tcW w:w="1130" w:type="dxa"/>
            <w:vAlign w:val="center"/>
          </w:tcPr>
          <w:p w14:paraId="265BD29D" w14:textId="3650F965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42.2%</w:t>
            </w:r>
          </w:p>
        </w:tc>
        <w:tc>
          <w:tcPr>
            <w:tcW w:w="1385" w:type="dxa"/>
            <w:vAlign w:val="center"/>
          </w:tcPr>
          <w:p w14:paraId="0D2CC38D" w14:textId="3CC9D777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20,443</w:t>
            </w:r>
          </w:p>
        </w:tc>
        <w:tc>
          <w:tcPr>
            <w:tcW w:w="1236" w:type="dxa"/>
            <w:vAlign w:val="center"/>
          </w:tcPr>
          <w:p w14:paraId="7C627EAE" w14:textId="0B1886E1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19.5%</w:t>
            </w:r>
          </w:p>
        </w:tc>
      </w:tr>
      <w:tr w:rsidR="00E821C9" w14:paraId="11A72E67" w14:textId="69A2C3FB" w:rsidTr="00E821C9">
        <w:trPr>
          <w:jc w:val="center"/>
        </w:trPr>
        <w:tc>
          <w:tcPr>
            <w:tcW w:w="2605" w:type="dxa"/>
            <w:vAlign w:val="center"/>
          </w:tcPr>
          <w:p w14:paraId="29D43D33" w14:textId="77777777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20"/>
                <w:szCs w:val="16"/>
              </w:rPr>
            </w:pPr>
            <w:r w:rsidRPr="00E821C9">
              <w:rPr>
                <w:rFonts w:ascii="Noto Sans" w:hAnsi="Noto Sans" w:cs="Noto Sans"/>
                <w:sz w:val="20"/>
                <w:szCs w:val="16"/>
              </w:rPr>
              <w:t>Comercio</w:t>
            </w:r>
          </w:p>
        </w:tc>
        <w:tc>
          <w:tcPr>
            <w:tcW w:w="1044" w:type="dxa"/>
            <w:vAlign w:val="center"/>
          </w:tcPr>
          <w:p w14:paraId="4E3C88B8" w14:textId="07306A23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85,442</w:t>
            </w:r>
          </w:p>
        </w:tc>
        <w:tc>
          <w:tcPr>
            <w:tcW w:w="1308" w:type="dxa"/>
            <w:vAlign w:val="center"/>
          </w:tcPr>
          <w:p w14:paraId="1AE25B53" w14:textId="1E63D29D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33.3%</w:t>
            </w:r>
          </w:p>
        </w:tc>
        <w:tc>
          <w:tcPr>
            <w:tcW w:w="1254" w:type="dxa"/>
            <w:vAlign w:val="center"/>
          </w:tcPr>
          <w:p w14:paraId="2493C9E5" w14:textId="69D49198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105,516</w:t>
            </w:r>
          </w:p>
        </w:tc>
        <w:tc>
          <w:tcPr>
            <w:tcW w:w="1130" w:type="dxa"/>
            <w:vAlign w:val="center"/>
          </w:tcPr>
          <w:p w14:paraId="70DEA68A" w14:textId="5B7C7337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41.1%</w:t>
            </w:r>
          </w:p>
        </w:tc>
        <w:tc>
          <w:tcPr>
            <w:tcW w:w="1385" w:type="dxa"/>
            <w:vAlign w:val="center"/>
          </w:tcPr>
          <w:p w14:paraId="60305F3A" w14:textId="2BAB9778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65,590</w:t>
            </w:r>
          </w:p>
        </w:tc>
        <w:tc>
          <w:tcPr>
            <w:tcW w:w="1236" w:type="dxa"/>
            <w:vAlign w:val="center"/>
          </w:tcPr>
          <w:p w14:paraId="24456E3E" w14:textId="46FB28A6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25.6%</w:t>
            </w:r>
          </w:p>
        </w:tc>
      </w:tr>
      <w:tr w:rsidR="00E821C9" w14:paraId="4F6AC140" w14:textId="16A3163F" w:rsidTr="00E821C9">
        <w:trPr>
          <w:jc w:val="center"/>
        </w:trPr>
        <w:tc>
          <w:tcPr>
            <w:tcW w:w="2605" w:type="dxa"/>
            <w:vAlign w:val="center"/>
          </w:tcPr>
          <w:p w14:paraId="55ABCD81" w14:textId="77777777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20"/>
                <w:szCs w:val="16"/>
              </w:rPr>
            </w:pPr>
            <w:r w:rsidRPr="00E821C9">
              <w:rPr>
                <w:rFonts w:ascii="Noto Sans" w:hAnsi="Noto Sans" w:cs="Noto Sans"/>
                <w:sz w:val="20"/>
                <w:szCs w:val="16"/>
              </w:rPr>
              <w:t>Restaurantes y servicios de alojamiento</w:t>
            </w:r>
          </w:p>
        </w:tc>
        <w:tc>
          <w:tcPr>
            <w:tcW w:w="1044" w:type="dxa"/>
            <w:vAlign w:val="center"/>
          </w:tcPr>
          <w:p w14:paraId="3AF7AE85" w14:textId="20488E76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49,338</w:t>
            </w:r>
          </w:p>
        </w:tc>
        <w:tc>
          <w:tcPr>
            <w:tcW w:w="1308" w:type="dxa"/>
            <w:vAlign w:val="center"/>
          </w:tcPr>
          <w:p w14:paraId="4C05204C" w14:textId="7693A2C7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52.1%</w:t>
            </w:r>
          </w:p>
        </w:tc>
        <w:tc>
          <w:tcPr>
            <w:tcW w:w="1254" w:type="dxa"/>
            <w:vAlign w:val="center"/>
          </w:tcPr>
          <w:p w14:paraId="41578A40" w14:textId="78D6303A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31,320</w:t>
            </w:r>
          </w:p>
        </w:tc>
        <w:tc>
          <w:tcPr>
            <w:tcW w:w="1130" w:type="dxa"/>
            <w:vAlign w:val="center"/>
          </w:tcPr>
          <w:p w14:paraId="4E716D9C" w14:textId="505CED21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33.1%</w:t>
            </w:r>
          </w:p>
        </w:tc>
        <w:tc>
          <w:tcPr>
            <w:tcW w:w="1385" w:type="dxa"/>
            <w:vAlign w:val="center"/>
          </w:tcPr>
          <w:p w14:paraId="459BC747" w14:textId="28A7F512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14,006</w:t>
            </w:r>
          </w:p>
        </w:tc>
        <w:tc>
          <w:tcPr>
            <w:tcW w:w="1236" w:type="dxa"/>
            <w:vAlign w:val="center"/>
          </w:tcPr>
          <w:p w14:paraId="09991A93" w14:textId="2C534A03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14.8%</w:t>
            </w:r>
          </w:p>
        </w:tc>
      </w:tr>
      <w:tr w:rsidR="00E821C9" w14:paraId="7728F6F3" w14:textId="519D28E8" w:rsidTr="00E821C9">
        <w:trPr>
          <w:jc w:val="center"/>
        </w:trPr>
        <w:tc>
          <w:tcPr>
            <w:tcW w:w="2605" w:type="dxa"/>
            <w:vAlign w:val="center"/>
          </w:tcPr>
          <w:p w14:paraId="4D84A491" w14:textId="77777777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20"/>
                <w:szCs w:val="16"/>
              </w:rPr>
            </w:pPr>
            <w:r w:rsidRPr="00E821C9">
              <w:rPr>
                <w:rFonts w:ascii="Noto Sans" w:hAnsi="Noto Sans" w:cs="Noto Sans"/>
                <w:sz w:val="20"/>
                <w:szCs w:val="16"/>
              </w:rPr>
              <w:t>Transportes, comunicaciones, correo y almacenamiento</w:t>
            </w:r>
          </w:p>
        </w:tc>
        <w:tc>
          <w:tcPr>
            <w:tcW w:w="1044" w:type="dxa"/>
            <w:vAlign w:val="center"/>
          </w:tcPr>
          <w:p w14:paraId="74AA333A" w14:textId="09908EDE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24,681</w:t>
            </w:r>
          </w:p>
        </w:tc>
        <w:tc>
          <w:tcPr>
            <w:tcW w:w="1308" w:type="dxa"/>
            <w:vAlign w:val="center"/>
          </w:tcPr>
          <w:p w14:paraId="6718B9FF" w14:textId="18D8B304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27.0%</w:t>
            </w:r>
          </w:p>
        </w:tc>
        <w:tc>
          <w:tcPr>
            <w:tcW w:w="1254" w:type="dxa"/>
            <w:vAlign w:val="center"/>
          </w:tcPr>
          <w:p w14:paraId="291F679C" w14:textId="7BB4EDEE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23,761</w:t>
            </w:r>
          </w:p>
        </w:tc>
        <w:tc>
          <w:tcPr>
            <w:tcW w:w="1130" w:type="dxa"/>
            <w:vAlign w:val="center"/>
          </w:tcPr>
          <w:p w14:paraId="7E1CC964" w14:textId="1801F743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26.0%</w:t>
            </w:r>
          </w:p>
        </w:tc>
        <w:tc>
          <w:tcPr>
            <w:tcW w:w="1385" w:type="dxa"/>
            <w:vAlign w:val="center"/>
          </w:tcPr>
          <w:p w14:paraId="10001157" w14:textId="7086CABE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43,009</w:t>
            </w:r>
          </w:p>
        </w:tc>
        <w:tc>
          <w:tcPr>
            <w:tcW w:w="1236" w:type="dxa"/>
            <w:vAlign w:val="center"/>
          </w:tcPr>
          <w:p w14:paraId="15372C44" w14:textId="124B298A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47.0%</w:t>
            </w:r>
          </w:p>
        </w:tc>
      </w:tr>
      <w:tr w:rsidR="00E821C9" w14:paraId="552B4A76" w14:textId="00A9FA55" w:rsidTr="00E821C9">
        <w:trPr>
          <w:jc w:val="center"/>
        </w:trPr>
        <w:tc>
          <w:tcPr>
            <w:tcW w:w="2605" w:type="dxa"/>
            <w:vAlign w:val="center"/>
          </w:tcPr>
          <w:p w14:paraId="7996D30B" w14:textId="77777777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20"/>
                <w:szCs w:val="16"/>
              </w:rPr>
            </w:pPr>
            <w:r w:rsidRPr="00E821C9">
              <w:rPr>
                <w:rFonts w:ascii="Noto Sans" w:hAnsi="Noto Sans" w:cs="Noto Sans"/>
                <w:sz w:val="20"/>
                <w:szCs w:val="16"/>
              </w:rPr>
              <w:t>Servicios profesionales, financieros y corporativos</w:t>
            </w:r>
          </w:p>
        </w:tc>
        <w:tc>
          <w:tcPr>
            <w:tcW w:w="1044" w:type="dxa"/>
            <w:vAlign w:val="center"/>
          </w:tcPr>
          <w:p w14:paraId="2A2B361F" w14:textId="7F4D5B80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54,124</w:t>
            </w:r>
          </w:p>
        </w:tc>
        <w:tc>
          <w:tcPr>
            <w:tcW w:w="1308" w:type="dxa"/>
            <w:vAlign w:val="center"/>
          </w:tcPr>
          <w:p w14:paraId="4D1B1332" w14:textId="4C586AB5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47.0%</w:t>
            </w:r>
          </w:p>
        </w:tc>
        <w:tc>
          <w:tcPr>
            <w:tcW w:w="1254" w:type="dxa"/>
            <w:vAlign w:val="center"/>
          </w:tcPr>
          <w:p w14:paraId="2808D63D" w14:textId="3AA45343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36,133</w:t>
            </w:r>
          </w:p>
        </w:tc>
        <w:tc>
          <w:tcPr>
            <w:tcW w:w="1130" w:type="dxa"/>
            <w:vAlign w:val="center"/>
          </w:tcPr>
          <w:p w14:paraId="5528ED61" w14:textId="1E778AE0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31.4%</w:t>
            </w:r>
          </w:p>
        </w:tc>
        <w:tc>
          <w:tcPr>
            <w:tcW w:w="1385" w:type="dxa"/>
            <w:vAlign w:val="center"/>
          </w:tcPr>
          <w:p w14:paraId="10CCFC68" w14:textId="3166F099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24,988</w:t>
            </w:r>
          </w:p>
        </w:tc>
        <w:tc>
          <w:tcPr>
            <w:tcW w:w="1236" w:type="dxa"/>
            <w:vAlign w:val="center"/>
          </w:tcPr>
          <w:p w14:paraId="13F54940" w14:textId="68853B71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21.7%</w:t>
            </w:r>
          </w:p>
        </w:tc>
      </w:tr>
      <w:tr w:rsidR="00E821C9" w14:paraId="6BB5158F" w14:textId="4407E2D5" w:rsidTr="00E821C9">
        <w:trPr>
          <w:jc w:val="center"/>
        </w:trPr>
        <w:tc>
          <w:tcPr>
            <w:tcW w:w="2605" w:type="dxa"/>
            <w:vAlign w:val="center"/>
          </w:tcPr>
          <w:p w14:paraId="78D48108" w14:textId="77777777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20"/>
                <w:szCs w:val="16"/>
              </w:rPr>
            </w:pPr>
            <w:r w:rsidRPr="00E821C9">
              <w:rPr>
                <w:rFonts w:ascii="Noto Sans" w:hAnsi="Noto Sans" w:cs="Noto Sans"/>
                <w:sz w:val="20"/>
                <w:szCs w:val="16"/>
              </w:rPr>
              <w:t>Servicios sociales</w:t>
            </w:r>
          </w:p>
        </w:tc>
        <w:tc>
          <w:tcPr>
            <w:tcW w:w="1044" w:type="dxa"/>
            <w:vAlign w:val="center"/>
          </w:tcPr>
          <w:p w14:paraId="0B670CE4" w14:textId="60403F97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110,468</w:t>
            </w:r>
          </w:p>
        </w:tc>
        <w:tc>
          <w:tcPr>
            <w:tcW w:w="1308" w:type="dxa"/>
            <w:vAlign w:val="center"/>
          </w:tcPr>
          <w:p w14:paraId="2C118C4B" w14:textId="77027BD1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84.4%</w:t>
            </w:r>
          </w:p>
        </w:tc>
        <w:tc>
          <w:tcPr>
            <w:tcW w:w="1254" w:type="dxa"/>
            <w:vAlign w:val="center"/>
          </w:tcPr>
          <w:p w14:paraId="543642F9" w14:textId="22BC478C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15,176</w:t>
            </w:r>
          </w:p>
        </w:tc>
        <w:tc>
          <w:tcPr>
            <w:tcW w:w="1130" w:type="dxa"/>
            <w:vAlign w:val="center"/>
          </w:tcPr>
          <w:p w14:paraId="6E621F52" w14:textId="6B177C6E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11.6%</w:t>
            </w:r>
          </w:p>
        </w:tc>
        <w:tc>
          <w:tcPr>
            <w:tcW w:w="1385" w:type="dxa"/>
            <w:vAlign w:val="center"/>
          </w:tcPr>
          <w:p w14:paraId="357870E3" w14:textId="1E278D3D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5,223</w:t>
            </w:r>
          </w:p>
        </w:tc>
        <w:tc>
          <w:tcPr>
            <w:tcW w:w="1236" w:type="dxa"/>
            <w:vAlign w:val="center"/>
          </w:tcPr>
          <w:p w14:paraId="7D95EEC3" w14:textId="5A46539D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4.0%</w:t>
            </w:r>
          </w:p>
        </w:tc>
      </w:tr>
      <w:tr w:rsidR="00E821C9" w14:paraId="76507E3A" w14:textId="7BF5AE37" w:rsidTr="00E821C9">
        <w:trPr>
          <w:jc w:val="center"/>
        </w:trPr>
        <w:tc>
          <w:tcPr>
            <w:tcW w:w="2605" w:type="dxa"/>
            <w:vAlign w:val="center"/>
          </w:tcPr>
          <w:p w14:paraId="1D08F36E" w14:textId="77777777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20"/>
                <w:szCs w:val="16"/>
              </w:rPr>
            </w:pPr>
            <w:r w:rsidRPr="00E821C9">
              <w:rPr>
                <w:rFonts w:ascii="Noto Sans" w:hAnsi="Noto Sans" w:cs="Noto Sans"/>
                <w:sz w:val="20"/>
                <w:szCs w:val="16"/>
              </w:rPr>
              <w:t>Servicios diversos</w:t>
            </w:r>
          </w:p>
        </w:tc>
        <w:tc>
          <w:tcPr>
            <w:tcW w:w="1044" w:type="dxa"/>
            <w:vAlign w:val="center"/>
          </w:tcPr>
          <w:p w14:paraId="7B6F8CC3" w14:textId="74A9276B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80,097</w:t>
            </w:r>
          </w:p>
        </w:tc>
        <w:tc>
          <w:tcPr>
            <w:tcW w:w="1308" w:type="dxa"/>
            <w:vAlign w:val="center"/>
          </w:tcPr>
          <w:p w14:paraId="06E1F5BD" w14:textId="3554E781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59.1%</w:t>
            </w:r>
          </w:p>
        </w:tc>
        <w:tc>
          <w:tcPr>
            <w:tcW w:w="1254" w:type="dxa"/>
            <w:vAlign w:val="center"/>
          </w:tcPr>
          <w:p w14:paraId="5C25EF28" w14:textId="383FE932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36,569</w:t>
            </w:r>
          </w:p>
        </w:tc>
        <w:tc>
          <w:tcPr>
            <w:tcW w:w="1130" w:type="dxa"/>
            <w:vAlign w:val="center"/>
          </w:tcPr>
          <w:p w14:paraId="6DA20692" w14:textId="7F0D659E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27.0%</w:t>
            </w:r>
          </w:p>
        </w:tc>
        <w:tc>
          <w:tcPr>
            <w:tcW w:w="1385" w:type="dxa"/>
            <w:vAlign w:val="center"/>
          </w:tcPr>
          <w:p w14:paraId="64257118" w14:textId="4558758A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18,905</w:t>
            </w:r>
          </w:p>
        </w:tc>
        <w:tc>
          <w:tcPr>
            <w:tcW w:w="1236" w:type="dxa"/>
            <w:vAlign w:val="center"/>
          </w:tcPr>
          <w:p w14:paraId="1B296C18" w14:textId="570287A6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13.9%</w:t>
            </w:r>
          </w:p>
        </w:tc>
      </w:tr>
      <w:tr w:rsidR="00E821C9" w14:paraId="2EA3FA86" w14:textId="1F248ECA" w:rsidTr="00E821C9">
        <w:trPr>
          <w:jc w:val="center"/>
        </w:trPr>
        <w:tc>
          <w:tcPr>
            <w:tcW w:w="2605" w:type="dxa"/>
            <w:tcBorders>
              <w:bottom w:val="single" w:sz="4" w:space="0" w:color="auto"/>
            </w:tcBorders>
            <w:vAlign w:val="center"/>
          </w:tcPr>
          <w:p w14:paraId="09076838" w14:textId="77777777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left"/>
              <w:rPr>
                <w:rFonts w:ascii="Noto Sans" w:hAnsi="Noto Sans" w:cs="Noto Sans"/>
                <w:sz w:val="20"/>
                <w:szCs w:val="16"/>
              </w:rPr>
            </w:pPr>
            <w:r w:rsidRPr="00E821C9">
              <w:rPr>
                <w:rFonts w:ascii="Noto Sans" w:hAnsi="Noto Sans" w:cs="Noto Sans"/>
                <w:sz w:val="20"/>
                <w:szCs w:val="16"/>
              </w:rPr>
              <w:t>Gobierno y organismos internacionales</w:t>
            </w:r>
          </w:p>
        </w:tc>
        <w:tc>
          <w:tcPr>
            <w:tcW w:w="1044" w:type="dxa"/>
            <w:tcBorders>
              <w:bottom w:val="single" w:sz="4" w:space="0" w:color="auto"/>
            </w:tcBorders>
            <w:vAlign w:val="center"/>
          </w:tcPr>
          <w:p w14:paraId="7C35CFA2" w14:textId="0F7FCA9A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33,285</w:t>
            </w:r>
          </w:p>
        </w:tc>
        <w:tc>
          <w:tcPr>
            <w:tcW w:w="1308" w:type="dxa"/>
            <w:tcBorders>
              <w:bottom w:val="single" w:sz="4" w:space="0" w:color="auto"/>
            </w:tcBorders>
            <w:vAlign w:val="center"/>
          </w:tcPr>
          <w:p w14:paraId="151ED045" w14:textId="15420CF8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73.2%</w:t>
            </w:r>
          </w:p>
        </w:tc>
        <w:tc>
          <w:tcPr>
            <w:tcW w:w="1254" w:type="dxa"/>
            <w:tcBorders>
              <w:bottom w:val="single" w:sz="4" w:space="0" w:color="auto"/>
            </w:tcBorders>
            <w:vAlign w:val="center"/>
          </w:tcPr>
          <w:p w14:paraId="6AE89A0B" w14:textId="259D0D95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4,541</w:t>
            </w:r>
          </w:p>
        </w:tc>
        <w:tc>
          <w:tcPr>
            <w:tcW w:w="1130" w:type="dxa"/>
            <w:tcBorders>
              <w:bottom w:val="single" w:sz="4" w:space="0" w:color="auto"/>
            </w:tcBorders>
            <w:vAlign w:val="center"/>
          </w:tcPr>
          <w:p w14:paraId="50A73107" w14:textId="400060B3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10.0%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vAlign w:val="center"/>
          </w:tcPr>
          <w:p w14:paraId="7A9D2BC9" w14:textId="7BE30E44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7,668</w:t>
            </w:r>
          </w:p>
        </w:tc>
        <w:tc>
          <w:tcPr>
            <w:tcW w:w="1236" w:type="dxa"/>
            <w:tcBorders>
              <w:bottom w:val="single" w:sz="4" w:space="0" w:color="auto"/>
            </w:tcBorders>
            <w:vAlign w:val="center"/>
          </w:tcPr>
          <w:p w14:paraId="5886AC74" w14:textId="171ACE70" w:rsidR="00E821C9" w:rsidRPr="00E821C9" w:rsidRDefault="00E821C9" w:rsidP="00E821C9">
            <w:pPr>
              <w:pStyle w:val="Prrafodelista"/>
              <w:spacing w:after="0" w:line="259" w:lineRule="auto"/>
              <w:ind w:left="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821C9">
              <w:rPr>
                <w:rFonts w:ascii="Noto Sans" w:hAnsi="Noto Sans" w:cs="Noto Sans"/>
                <w:sz w:val="18"/>
                <w:szCs w:val="18"/>
              </w:rPr>
              <w:t>16.9%</w:t>
            </w:r>
          </w:p>
        </w:tc>
      </w:tr>
      <w:tr w:rsidR="00E821C9" w14:paraId="24F0E9D3" w14:textId="4192CC83" w:rsidTr="00E821C9">
        <w:trPr>
          <w:jc w:val="center"/>
        </w:trPr>
        <w:tc>
          <w:tcPr>
            <w:tcW w:w="9962" w:type="dxa"/>
            <w:gridSpan w:val="7"/>
            <w:tcBorders>
              <w:left w:val="nil"/>
              <w:bottom w:val="nil"/>
              <w:right w:val="nil"/>
            </w:tcBorders>
          </w:tcPr>
          <w:p w14:paraId="37BC866C" w14:textId="0BCD594A" w:rsidR="00E821C9" w:rsidRPr="00E821C9" w:rsidRDefault="00E821C9" w:rsidP="00E821C9">
            <w:pPr>
              <w:pStyle w:val="Prrafodelista"/>
              <w:spacing w:after="0" w:line="259" w:lineRule="auto"/>
              <w:ind w:left="0"/>
              <w:rPr>
                <w:rFonts w:ascii="Noto Sans" w:hAnsi="Noto Sans" w:cs="Noto Sans"/>
                <w:sz w:val="16"/>
                <w:szCs w:val="16"/>
              </w:rPr>
            </w:pPr>
            <w:r w:rsidRPr="00E821C9">
              <w:rPr>
                <w:rFonts w:ascii="Noto Sans" w:hAnsi="Noto Sans" w:cs="Noto Sans"/>
                <w:sz w:val="16"/>
                <w:szCs w:val="16"/>
              </w:rPr>
              <w:t>Fuente: Elaboración propia a partir de la ENOE 2025 1T</w:t>
            </w:r>
          </w:p>
        </w:tc>
      </w:tr>
    </w:tbl>
    <w:p w14:paraId="59979DAD" w14:textId="74A0E9BE" w:rsidR="00504973" w:rsidRPr="00504973" w:rsidRDefault="00504973" w:rsidP="00504973">
      <w:pPr>
        <w:pStyle w:val="Prrafodelista"/>
        <w:spacing w:line="259" w:lineRule="auto"/>
        <w:rPr>
          <w:rFonts w:ascii="Noto Sans" w:hAnsi="Noto Sans" w:cs="Noto Sans"/>
          <w:lang w:val="es-ES"/>
        </w:rPr>
      </w:pPr>
    </w:p>
    <w:p w14:paraId="36BCFB73" w14:textId="7D727C21" w:rsidR="00673892" w:rsidRPr="00673892" w:rsidRDefault="00673892" w:rsidP="00673892">
      <w:pPr>
        <w:pStyle w:val="Prrafodelista"/>
        <w:numPr>
          <w:ilvl w:val="0"/>
          <w:numId w:val="1"/>
        </w:numPr>
        <w:spacing w:line="259" w:lineRule="auto"/>
        <w:rPr>
          <w:rFonts w:ascii="Noto Sans" w:hAnsi="Noto Sans" w:cs="Noto Sans"/>
        </w:rPr>
      </w:pPr>
      <w:r w:rsidRPr="00673892">
        <w:rPr>
          <w:rFonts w:ascii="Noto Sans" w:hAnsi="Noto Sans" w:cs="Noto Sans"/>
        </w:rPr>
        <w:t xml:space="preserve">El </w:t>
      </w:r>
      <w:r w:rsidR="00B6783F">
        <w:rPr>
          <w:rFonts w:ascii="Noto Sans" w:hAnsi="Noto Sans" w:cs="Noto Sans"/>
        </w:rPr>
        <w:t>69.0</w:t>
      </w:r>
      <w:r w:rsidRPr="00673892">
        <w:rPr>
          <w:rFonts w:ascii="Noto Sans" w:hAnsi="Noto Sans" w:cs="Noto Sans"/>
        </w:rPr>
        <w:t xml:space="preserve">% de las personas ocupadas se encuentra entre los 25 y 54 años, </w:t>
      </w:r>
      <w:r w:rsidR="00B6783F">
        <w:rPr>
          <w:rFonts w:ascii="Noto Sans" w:hAnsi="Noto Sans" w:cs="Noto Sans"/>
        </w:rPr>
        <w:t>15.5</w:t>
      </w:r>
      <w:r w:rsidRPr="00673892">
        <w:rPr>
          <w:rFonts w:ascii="Noto Sans" w:hAnsi="Noto Sans" w:cs="Noto Sans"/>
        </w:rPr>
        <w:t xml:space="preserve">% está entre los 15 y 24, y el </w:t>
      </w:r>
      <w:r w:rsidR="00B6783F">
        <w:rPr>
          <w:rFonts w:ascii="Noto Sans" w:hAnsi="Noto Sans" w:cs="Noto Sans"/>
        </w:rPr>
        <w:t>15.5</w:t>
      </w:r>
      <w:r w:rsidRPr="00673892">
        <w:rPr>
          <w:rFonts w:ascii="Noto Sans" w:hAnsi="Noto Sans" w:cs="Noto Sans"/>
        </w:rPr>
        <w:t xml:space="preserve">% tiene más de 55 años. </w:t>
      </w:r>
    </w:p>
    <w:p w14:paraId="0B074CDD" w14:textId="58143223" w:rsidR="00673892" w:rsidRPr="00673892" w:rsidRDefault="00673892" w:rsidP="00673892">
      <w:pPr>
        <w:pStyle w:val="Prrafodelista"/>
        <w:numPr>
          <w:ilvl w:val="0"/>
          <w:numId w:val="1"/>
        </w:numPr>
        <w:spacing w:line="259" w:lineRule="auto"/>
        <w:rPr>
          <w:rFonts w:ascii="Noto Sans" w:hAnsi="Noto Sans" w:cs="Noto Sans"/>
          <w:b/>
        </w:rPr>
      </w:pPr>
      <w:r w:rsidRPr="00673892">
        <w:rPr>
          <w:rFonts w:ascii="Noto Sans" w:hAnsi="Noto Sans" w:cs="Noto Sans"/>
        </w:rPr>
        <w:t xml:space="preserve"> El ingreso promedio es de </w:t>
      </w:r>
      <w:r w:rsidR="003C7EB2">
        <w:rPr>
          <w:rFonts w:ascii="Noto Sans" w:hAnsi="Noto Sans" w:cs="Noto Sans"/>
          <w:b/>
        </w:rPr>
        <w:t>11,856.3</w:t>
      </w:r>
      <w:r w:rsidRPr="00673892">
        <w:rPr>
          <w:rFonts w:ascii="Noto Sans" w:hAnsi="Noto Sans" w:cs="Noto Sans"/>
          <w:b/>
        </w:rPr>
        <w:t xml:space="preserve"> pesos</w:t>
      </w:r>
      <w:r w:rsidRPr="00673892">
        <w:rPr>
          <w:rFonts w:ascii="Noto Sans" w:hAnsi="Noto Sans" w:cs="Noto Sans"/>
        </w:rPr>
        <w:t>.</w:t>
      </w:r>
      <w:r w:rsidRPr="00673892">
        <w:rPr>
          <w:rStyle w:val="Refdenotaalpie"/>
          <w:rFonts w:ascii="Noto Sans" w:hAnsi="Noto Sans" w:cs="Noto Sans"/>
        </w:rPr>
        <w:footnoteReference w:id="1"/>
      </w:r>
    </w:p>
    <w:p w14:paraId="321C64D8" w14:textId="6C0E4B87" w:rsidR="00673892" w:rsidRPr="00673892" w:rsidRDefault="00673892" w:rsidP="00673892">
      <w:pPr>
        <w:pStyle w:val="Prrafodelista"/>
        <w:numPr>
          <w:ilvl w:val="1"/>
          <w:numId w:val="1"/>
        </w:numPr>
        <w:spacing w:line="259" w:lineRule="auto"/>
        <w:rPr>
          <w:rFonts w:ascii="Noto Sans" w:hAnsi="Noto Sans" w:cs="Noto Sans"/>
          <w:b/>
        </w:rPr>
      </w:pPr>
      <w:r w:rsidRPr="00673892">
        <w:rPr>
          <w:rFonts w:ascii="Noto Sans" w:hAnsi="Noto Sans" w:cs="Noto Sans"/>
        </w:rPr>
        <w:t xml:space="preserve">En </w:t>
      </w:r>
      <w:r w:rsidRPr="00673892">
        <w:rPr>
          <w:rFonts w:ascii="Noto Sans" w:hAnsi="Noto Sans" w:cs="Noto Sans"/>
          <w:b/>
        </w:rPr>
        <w:t xml:space="preserve">el sector formal es de </w:t>
      </w:r>
      <w:r w:rsidR="003C7EB2">
        <w:rPr>
          <w:rFonts w:ascii="Noto Sans" w:hAnsi="Noto Sans" w:cs="Noto Sans"/>
          <w:b/>
        </w:rPr>
        <w:t>13,651.2</w:t>
      </w:r>
      <w:r w:rsidRPr="00673892">
        <w:rPr>
          <w:rFonts w:ascii="Noto Sans" w:hAnsi="Noto Sans" w:cs="Noto Sans"/>
        </w:rPr>
        <w:t xml:space="preserve"> </w:t>
      </w:r>
      <w:r w:rsidRPr="00673892">
        <w:rPr>
          <w:rFonts w:ascii="Noto Sans" w:hAnsi="Noto Sans" w:cs="Noto Sans"/>
          <w:b/>
        </w:rPr>
        <w:t>pesos.</w:t>
      </w:r>
    </w:p>
    <w:p w14:paraId="065592E8" w14:textId="1B24EE0E" w:rsidR="00673892" w:rsidRPr="00673892" w:rsidRDefault="00673892" w:rsidP="00673892">
      <w:pPr>
        <w:pStyle w:val="Prrafodelista"/>
        <w:numPr>
          <w:ilvl w:val="1"/>
          <w:numId w:val="1"/>
        </w:numPr>
        <w:spacing w:line="259" w:lineRule="auto"/>
        <w:rPr>
          <w:rFonts w:ascii="Noto Sans" w:hAnsi="Noto Sans" w:cs="Noto Sans"/>
          <w:b/>
        </w:rPr>
      </w:pPr>
      <w:r w:rsidRPr="00673892">
        <w:rPr>
          <w:rFonts w:ascii="Noto Sans" w:hAnsi="Noto Sans" w:cs="Noto Sans"/>
        </w:rPr>
        <w:t xml:space="preserve">En el </w:t>
      </w:r>
      <w:r w:rsidRPr="00673892">
        <w:rPr>
          <w:rFonts w:ascii="Noto Sans" w:hAnsi="Noto Sans" w:cs="Noto Sans"/>
          <w:b/>
        </w:rPr>
        <w:t xml:space="preserve">informal es de </w:t>
      </w:r>
      <w:r w:rsidR="003C7EB2">
        <w:rPr>
          <w:rFonts w:ascii="Noto Sans" w:hAnsi="Noto Sans" w:cs="Noto Sans"/>
          <w:b/>
        </w:rPr>
        <w:t>8,191.3</w:t>
      </w:r>
      <w:r w:rsidRPr="00673892">
        <w:rPr>
          <w:rFonts w:ascii="Noto Sans" w:hAnsi="Noto Sans" w:cs="Noto Sans"/>
          <w:b/>
        </w:rPr>
        <w:t xml:space="preserve"> pesos.</w:t>
      </w:r>
    </w:p>
    <w:p w14:paraId="1BF178FE" w14:textId="7A4C4792" w:rsidR="00673892" w:rsidRPr="00673892" w:rsidRDefault="00673892" w:rsidP="00673892">
      <w:pPr>
        <w:pStyle w:val="Prrafodelista"/>
        <w:numPr>
          <w:ilvl w:val="0"/>
          <w:numId w:val="1"/>
        </w:numPr>
        <w:spacing w:line="259" w:lineRule="auto"/>
        <w:rPr>
          <w:rFonts w:ascii="Noto Sans" w:hAnsi="Noto Sans" w:cs="Noto Sans"/>
          <w:b/>
        </w:rPr>
      </w:pPr>
      <w:r w:rsidRPr="00673892">
        <w:rPr>
          <w:rFonts w:ascii="Noto Sans" w:hAnsi="Noto Sans" w:cs="Noto Sans"/>
        </w:rPr>
        <w:t xml:space="preserve">Los </w:t>
      </w:r>
      <w:r w:rsidRPr="00673892">
        <w:rPr>
          <w:rFonts w:ascii="Noto Sans" w:hAnsi="Noto Sans" w:cs="Noto Sans"/>
          <w:b/>
        </w:rPr>
        <w:t>hombres</w:t>
      </w:r>
      <w:r w:rsidRPr="00673892">
        <w:rPr>
          <w:rFonts w:ascii="Noto Sans" w:hAnsi="Noto Sans" w:cs="Noto Sans"/>
        </w:rPr>
        <w:t xml:space="preserve"> presentan un ingreso promedio de </w:t>
      </w:r>
      <w:r w:rsidR="003C7EB2">
        <w:rPr>
          <w:rFonts w:ascii="Noto Sans" w:hAnsi="Noto Sans" w:cs="Noto Sans"/>
          <w:b/>
        </w:rPr>
        <w:t>13,184.2</w:t>
      </w:r>
      <w:r w:rsidRPr="00673892">
        <w:rPr>
          <w:rFonts w:ascii="Noto Sans" w:hAnsi="Noto Sans" w:cs="Noto Sans"/>
          <w:b/>
        </w:rPr>
        <w:t xml:space="preserve"> pesos</w:t>
      </w:r>
      <w:r w:rsidRPr="00673892">
        <w:rPr>
          <w:rFonts w:ascii="Noto Sans" w:hAnsi="Noto Sans" w:cs="Noto Sans"/>
        </w:rPr>
        <w:t xml:space="preserve"> mientras que las </w:t>
      </w:r>
      <w:r w:rsidRPr="00673892">
        <w:rPr>
          <w:rFonts w:ascii="Noto Sans" w:hAnsi="Noto Sans" w:cs="Noto Sans"/>
          <w:b/>
        </w:rPr>
        <w:t xml:space="preserve">mujeres </w:t>
      </w:r>
      <w:r w:rsidRPr="00673892">
        <w:rPr>
          <w:rFonts w:ascii="Noto Sans" w:hAnsi="Noto Sans" w:cs="Noto Sans"/>
        </w:rPr>
        <w:t xml:space="preserve">presentan uno de </w:t>
      </w:r>
      <w:r w:rsidR="00FC37B4">
        <w:rPr>
          <w:rFonts w:ascii="Noto Sans" w:hAnsi="Noto Sans" w:cs="Noto Sans"/>
          <w:b/>
        </w:rPr>
        <w:t>9,906.4</w:t>
      </w:r>
      <w:r w:rsidRPr="00673892">
        <w:rPr>
          <w:rFonts w:ascii="Noto Sans" w:hAnsi="Noto Sans" w:cs="Noto Sans"/>
          <w:b/>
        </w:rPr>
        <w:t xml:space="preserve"> pesos. </w:t>
      </w:r>
    </w:p>
    <w:p w14:paraId="19BB7048" w14:textId="76CC3000" w:rsidR="00673892" w:rsidRPr="00673892" w:rsidRDefault="00673892" w:rsidP="00673892">
      <w:pPr>
        <w:pStyle w:val="Prrafodelista"/>
        <w:numPr>
          <w:ilvl w:val="1"/>
          <w:numId w:val="1"/>
        </w:numPr>
        <w:spacing w:line="259" w:lineRule="auto"/>
        <w:rPr>
          <w:rFonts w:ascii="Noto Sans" w:hAnsi="Noto Sans" w:cs="Noto Sans"/>
          <w:b/>
        </w:rPr>
      </w:pPr>
      <w:r w:rsidRPr="00673892">
        <w:rPr>
          <w:rFonts w:ascii="Noto Sans" w:hAnsi="Noto Sans" w:cs="Noto Sans"/>
        </w:rPr>
        <w:t xml:space="preserve">Los </w:t>
      </w:r>
      <w:r w:rsidRPr="00673892">
        <w:rPr>
          <w:rFonts w:ascii="Noto Sans" w:hAnsi="Noto Sans" w:cs="Noto Sans"/>
          <w:b/>
        </w:rPr>
        <w:t>hombres</w:t>
      </w:r>
      <w:r w:rsidRPr="00673892">
        <w:rPr>
          <w:rFonts w:ascii="Noto Sans" w:hAnsi="Noto Sans" w:cs="Noto Sans"/>
        </w:rPr>
        <w:t xml:space="preserve"> en </w:t>
      </w:r>
      <w:r w:rsidRPr="00673892">
        <w:rPr>
          <w:rFonts w:ascii="Noto Sans" w:hAnsi="Noto Sans" w:cs="Noto Sans"/>
          <w:b/>
        </w:rPr>
        <w:t xml:space="preserve">el sector formal </w:t>
      </w:r>
      <w:r w:rsidRPr="00673892">
        <w:rPr>
          <w:rFonts w:ascii="Noto Sans" w:hAnsi="Noto Sans" w:cs="Noto Sans"/>
        </w:rPr>
        <w:t>presentan un</w:t>
      </w:r>
      <w:r w:rsidRPr="00673892">
        <w:rPr>
          <w:rFonts w:ascii="Noto Sans" w:hAnsi="Noto Sans" w:cs="Noto Sans"/>
          <w:b/>
        </w:rPr>
        <w:t xml:space="preserve"> ingreso promedio de </w:t>
      </w:r>
      <w:r w:rsidR="00FC37B4">
        <w:rPr>
          <w:rFonts w:ascii="Noto Sans" w:hAnsi="Noto Sans" w:cs="Noto Sans"/>
          <w:b/>
        </w:rPr>
        <w:t>14,701</w:t>
      </w:r>
      <w:r w:rsidRPr="00673892">
        <w:rPr>
          <w:rFonts w:ascii="Noto Sans" w:hAnsi="Noto Sans" w:cs="Noto Sans"/>
        </w:rPr>
        <w:t xml:space="preserve"> </w:t>
      </w:r>
      <w:r w:rsidRPr="00673892">
        <w:rPr>
          <w:rFonts w:ascii="Noto Sans" w:hAnsi="Noto Sans" w:cs="Noto Sans"/>
          <w:b/>
        </w:rPr>
        <w:t>pesos.</w:t>
      </w:r>
    </w:p>
    <w:p w14:paraId="46CF42FD" w14:textId="021096B6" w:rsidR="00673892" w:rsidRPr="00673892" w:rsidRDefault="00673892" w:rsidP="00673892">
      <w:pPr>
        <w:pStyle w:val="Prrafodelista"/>
        <w:numPr>
          <w:ilvl w:val="1"/>
          <w:numId w:val="1"/>
        </w:numPr>
        <w:spacing w:line="259" w:lineRule="auto"/>
        <w:rPr>
          <w:rFonts w:ascii="Noto Sans" w:hAnsi="Noto Sans" w:cs="Noto Sans"/>
          <w:b/>
        </w:rPr>
      </w:pPr>
      <w:r w:rsidRPr="00673892">
        <w:rPr>
          <w:rFonts w:ascii="Noto Sans" w:hAnsi="Noto Sans" w:cs="Noto Sans"/>
        </w:rPr>
        <w:t xml:space="preserve">En el </w:t>
      </w:r>
      <w:r w:rsidRPr="00673892">
        <w:rPr>
          <w:rFonts w:ascii="Noto Sans" w:hAnsi="Noto Sans" w:cs="Noto Sans"/>
          <w:b/>
        </w:rPr>
        <w:t xml:space="preserve">informal es de </w:t>
      </w:r>
      <w:r w:rsidR="00FC37B4">
        <w:rPr>
          <w:rFonts w:ascii="Noto Sans" w:hAnsi="Noto Sans" w:cs="Noto Sans"/>
          <w:b/>
        </w:rPr>
        <w:t>9,736.7</w:t>
      </w:r>
      <w:r w:rsidRPr="00673892">
        <w:rPr>
          <w:rFonts w:ascii="Noto Sans" w:hAnsi="Noto Sans" w:cs="Noto Sans"/>
          <w:b/>
        </w:rPr>
        <w:t xml:space="preserve"> pesos.</w:t>
      </w:r>
    </w:p>
    <w:p w14:paraId="1849ACAB" w14:textId="034CC1AF" w:rsidR="00673892" w:rsidRPr="00673892" w:rsidRDefault="00673892" w:rsidP="00673892">
      <w:pPr>
        <w:pStyle w:val="Prrafodelista"/>
        <w:numPr>
          <w:ilvl w:val="1"/>
          <w:numId w:val="1"/>
        </w:numPr>
        <w:spacing w:line="259" w:lineRule="auto"/>
        <w:rPr>
          <w:rFonts w:ascii="Noto Sans" w:hAnsi="Noto Sans" w:cs="Noto Sans"/>
          <w:b/>
        </w:rPr>
      </w:pPr>
      <w:r w:rsidRPr="00673892">
        <w:rPr>
          <w:rFonts w:ascii="Noto Sans" w:hAnsi="Noto Sans" w:cs="Noto Sans"/>
        </w:rPr>
        <w:t xml:space="preserve">Las </w:t>
      </w:r>
      <w:r w:rsidRPr="00673892">
        <w:rPr>
          <w:rFonts w:ascii="Noto Sans" w:hAnsi="Noto Sans" w:cs="Noto Sans"/>
          <w:b/>
        </w:rPr>
        <w:t>mujeres</w:t>
      </w:r>
      <w:r w:rsidRPr="00673892">
        <w:rPr>
          <w:rFonts w:ascii="Noto Sans" w:hAnsi="Noto Sans" w:cs="Noto Sans"/>
        </w:rPr>
        <w:t xml:space="preserve"> en </w:t>
      </w:r>
      <w:r w:rsidRPr="00673892">
        <w:rPr>
          <w:rFonts w:ascii="Noto Sans" w:hAnsi="Noto Sans" w:cs="Noto Sans"/>
          <w:b/>
        </w:rPr>
        <w:t xml:space="preserve">el sector formal </w:t>
      </w:r>
      <w:r w:rsidRPr="00673892">
        <w:rPr>
          <w:rFonts w:ascii="Noto Sans" w:hAnsi="Noto Sans" w:cs="Noto Sans"/>
        </w:rPr>
        <w:t>presentan un</w:t>
      </w:r>
      <w:r w:rsidRPr="00673892">
        <w:rPr>
          <w:rFonts w:ascii="Noto Sans" w:hAnsi="Noto Sans" w:cs="Noto Sans"/>
          <w:b/>
        </w:rPr>
        <w:t xml:space="preserve"> ingreso promedio de </w:t>
      </w:r>
      <w:r w:rsidR="00FC37B4">
        <w:rPr>
          <w:rFonts w:ascii="Noto Sans" w:hAnsi="Noto Sans" w:cs="Noto Sans"/>
          <w:b/>
        </w:rPr>
        <w:t>11,971.2</w:t>
      </w:r>
      <w:r w:rsidRPr="00673892">
        <w:rPr>
          <w:rFonts w:ascii="Noto Sans" w:hAnsi="Noto Sans" w:cs="Noto Sans"/>
        </w:rPr>
        <w:t xml:space="preserve"> </w:t>
      </w:r>
      <w:r w:rsidRPr="00673892">
        <w:rPr>
          <w:rFonts w:ascii="Noto Sans" w:hAnsi="Noto Sans" w:cs="Noto Sans"/>
          <w:b/>
        </w:rPr>
        <w:t>pesos.</w:t>
      </w:r>
    </w:p>
    <w:p w14:paraId="5D71DDE8" w14:textId="2D5E0BC7" w:rsidR="00673892" w:rsidRPr="00673892" w:rsidRDefault="00673892" w:rsidP="00673892">
      <w:pPr>
        <w:pStyle w:val="Prrafodelista"/>
        <w:numPr>
          <w:ilvl w:val="1"/>
          <w:numId w:val="1"/>
        </w:numPr>
        <w:spacing w:line="259" w:lineRule="auto"/>
        <w:rPr>
          <w:rFonts w:ascii="Noto Sans" w:hAnsi="Noto Sans" w:cs="Noto Sans"/>
          <w:b/>
        </w:rPr>
      </w:pPr>
      <w:r w:rsidRPr="00673892">
        <w:rPr>
          <w:rFonts w:ascii="Noto Sans" w:hAnsi="Noto Sans" w:cs="Noto Sans"/>
        </w:rPr>
        <w:t xml:space="preserve">En el </w:t>
      </w:r>
      <w:r w:rsidRPr="00673892">
        <w:rPr>
          <w:rFonts w:ascii="Noto Sans" w:hAnsi="Noto Sans" w:cs="Noto Sans"/>
          <w:b/>
        </w:rPr>
        <w:t xml:space="preserve">informal es de </w:t>
      </w:r>
      <w:r w:rsidR="00FC37B4">
        <w:rPr>
          <w:rFonts w:ascii="Noto Sans" w:hAnsi="Noto Sans" w:cs="Noto Sans"/>
          <w:b/>
        </w:rPr>
        <w:t>6,279.9</w:t>
      </w:r>
      <w:r w:rsidRPr="00673892">
        <w:rPr>
          <w:rFonts w:ascii="Noto Sans" w:hAnsi="Noto Sans" w:cs="Noto Sans"/>
          <w:b/>
        </w:rPr>
        <w:t xml:space="preserve"> pesos.</w:t>
      </w:r>
    </w:p>
    <w:p w14:paraId="6124821E" w14:textId="70C364BF" w:rsidR="00673892" w:rsidRPr="00322735" w:rsidRDefault="00673892" w:rsidP="00673892">
      <w:pPr>
        <w:pStyle w:val="Prrafodelista"/>
        <w:numPr>
          <w:ilvl w:val="0"/>
          <w:numId w:val="1"/>
        </w:numPr>
        <w:spacing w:line="259" w:lineRule="auto"/>
        <w:rPr>
          <w:rFonts w:ascii="Noto Sans" w:hAnsi="Noto Sans" w:cs="Noto Sans"/>
        </w:rPr>
      </w:pPr>
      <w:r w:rsidRPr="00673892">
        <w:rPr>
          <w:rFonts w:ascii="Noto Sans" w:hAnsi="Noto Sans" w:cs="Noto Sans"/>
        </w:rPr>
        <w:lastRenderedPageBreak/>
        <w:t xml:space="preserve">De acuerdo </w:t>
      </w:r>
      <w:r w:rsidR="00FC37B4">
        <w:rPr>
          <w:rFonts w:ascii="Noto Sans" w:hAnsi="Noto Sans" w:cs="Noto Sans"/>
        </w:rPr>
        <w:t>con la metodología del extinto</w:t>
      </w:r>
      <w:r w:rsidRPr="00673892">
        <w:rPr>
          <w:rFonts w:ascii="Noto Sans" w:hAnsi="Noto Sans" w:cs="Noto Sans"/>
        </w:rPr>
        <w:t xml:space="preserve"> Consejo Nacional de Evaluación de la Política de Desarrollo Social</w:t>
      </w:r>
      <w:r w:rsidR="00FC37B4">
        <w:rPr>
          <w:rFonts w:ascii="Noto Sans" w:hAnsi="Noto Sans" w:cs="Noto Sans"/>
        </w:rPr>
        <w:t xml:space="preserve"> (Coneval)</w:t>
      </w:r>
      <w:r w:rsidRPr="00673892">
        <w:rPr>
          <w:rFonts w:ascii="Noto Sans" w:hAnsi="Noto Sans" w:cs="Noto Sans"/>
        </w:rPr>
        <w:t xml:space="preserve">, </w:t>
      </w:r>
      <w:r w:rsidRPr="00673892">
        <w:rPr>
          <w:rFonts w:ascii="Noto Sans" w:hAnsi="Noto Sans" w:cs="Noto Sans"/>
          <w:b/>
        </w:rPr>
        <w:t>la pobreza laboral</w:t>
      </w:r>
      <w:r w:rsidRPr="00673892">
        <w:rPr>
          <w:rFonts w:ascii="Noto Sans" w:hAnsi="Noto Sans" w:cs="Noto Sans"/>
        </w:rPr>
        <w:t xml:space="preserve"> en el estado, para el </w:t>
      </w:r>
      <w:r w:rsidR="00FC37B4">
        <w:rPr>
          <w:rFonts w:ascii="Noto Sans" w:hAnsi="Noto Sans" w:cs="Noto Sans"/>
        </w:rPr>
        <w:t>primer</w:t>
      </w:r>
      <w:r w:rsidRPr="00673892">
        <w:rPr>
          <w:rFonts w:ascii="Noto Sans" w:hAnsi="Noto Sans" w:cs="Noto Sans"/>
        </w:rPr>
        <w:t xml:space="preserve"> trimestre de 202</w:t>
      </w:r>
      <w:r w:rsidR="00FC37B4">
        <w:rPr>
          <w:rFonts w:ascii="Noto Sans" w:hAnsi="Noto Sans" w:cs="Noto Sans"/>
        </w:rPr>
        <w:t>5</w:t>
      </w:r>
      <w:r w:rsidRPr="00673892">
        <w:rPr>
          <w:rFonts w:ascii="Noto Sans" w:hAnsi="Noto Sans" w:cs="Noto Sans"/>
        </w:rPr>
        <w:t xml:space="preserve">, se encuentra en una tasa de </w:t>
      </w:r>
      <w:r w:rsidR="00FC37B4">
        <w:rPr>
          <w:rFonts w:ascii="Noto Sans" w:hAnsi="Noto Sans" w:cs="Noto Sans"/>
          <w:b/>
        </w:rPr>
        <w:t>23.5</w:t>
      </w:r>
      <w:r w:rsidRPr="00673892">
        <w:rPr>
          <w:rFonts w:ascii="Noto Sans" w:hAnsi="Noto Sans" w:cs="Noto Sans"/>
          <w:b/>
        </w:rPr>
        <w:t>%.</w:t>
      </w:r>
    </w:p>
    <w:p w14:paraId="0C64A1AE" w14:textId="77777777" w:rsidR="00322735" w:rsidRPr="00322735" w:rsidRDefault="00322735" w:rsidP="00322735">
      <w:pPr>
        <w:pStyle w:val="Prrafodelista"/>
        <w:spacing w:line="259" w:lineRule="auto"/>
        <w:rPr>
          <w:rFonts w:ascii="Noto Sans" w:hAnsi="Noto Sans" w:cs="Noto Sans"/>
        </w:rPr>
      </w:pPr>
    </w:p>
    <w:p w14:paraId="15B1AD32" w14:textId="2F70191E" w:rsidR="00322735" w:rsidRPr="00673892" w:rsidRDefault="00322735" w:rsidP="00322735">
      <w:pPr>
        <w:spacing w:before="240"/>
        <w:rPr>
          <w:rFonts w:ascii="Noto Sans" w:hAnsi="Noto Sans" w:cs="Noto Sans"/>
          <w:iCs/>
        </w:rPr>
      </w:pPr>
      <w:r>
        <w:rPr>
          <w:rFonts w:ascii="Noto Sans" w:hAnsi="Noto Sans" w:cs="Noto Sans"/>
          <w:b/>
          <w:iCs/>
          <w:sz w:val="22"/>
        </w:rPr>
        <w:t xml:space="preserve">Revisiones salariales, emplazamientos y huelgas con datos de la STPS </w:t>
      </w:r>
    </w:p>
    <w:p w14:paraId="3A4C2199" w14:textId="77777777" w:rsidR="00322735" w:rsidRDefault="00322735" w:rsidP="00673892">
      <w:pPr>
        <w:rPr>
          <w:rFonts w:ascii="Noto Sans" w:hAnsi="Noto Sans" w:cs="Noto Sans"/>
        </w:rPr>
      </w:pPr>
    </w:p>
    <w:p w14:paraId="1E4C11D1" w14:textId="1952683F" w:rsidR="00322735" w:rsidRDefault="00322735" w:rsidP="00322735">
      <w:pPr>
        <w:pStyle w:val="Prrafodelista"/>
        <w:numPr>
          <w:ilvl w:val="0"/>
          <w:numId w:val="2"/>
        </w:numPr>
        <w:rPr>
          <w:rFonts w:ascii="Noto Sans" w:hAnsi="Noto Sans" w:cs="Noto Sans"/>
        </w:rPr>
      </w:pPr>
      <w:r w:rsidRPr="00322735">
        <w:rPr>
          <w:rFonts w:ascii="Noto Sans" w:hAnsi="Noto Sans" w:cs="Noto Sans"/>
        </w:rPr>
        <w:t xml:space="preserve">Durante 2025, hasta abril – fecha del último registro en la jurisdicción local – se han realizado </w:t>
      </w:r>
      <w:r w:rsidRPr="00322735">
        <w:rPr>
          <w:rFonts w:ascii="Noto Sans" w:hAnsi="Noto Sans" w:cs="Noto Sans"/>
          <w:b/>
          <w:bCs/>
        </w:rPr>
        <w:t>169 revisiones salariales y contractuales</w:t>
      </w:r>
      <w:r w:rsidRPr="00322735">
        <w:rPr>
          <w:rFonts w:ascii="Noto Sans" w:hAnsi="Noto Sans" w:cs="Noto Sans"/>
        </w:rPr>
        <w:t xml:space="preserve"> en el Estado de Coahuil</w:t>
      </w:r>
      <w:r>
        <w:rPr>
          <w:rFonts w:ascii="Noto Sans" w:hAnsi="Noto Sans" w:cs="Noto Sans"/>
        </w:rPr>
        <w:t>a</w:t>
      </w:r>
      <w:r w:rsidRPr="00322735">
        <w:rPr>
          <w:rFonts w:ascii="Noto Sans" w:hAnsi="Noto Sans" w:cs="Noto Sans"/>
        </w:rPr>
        <w:t xml:space="preserve">; involucrando a un total de </w:t>
      </w:r>
      <w:r w:rsidRPr="00322735">
        <w:rPr>
          <w:rFonts w:ascii="Noto Sans" w:hAnsi="Noto Sans" w:cs="Noto Sans"/>
          <w:b/>
          <w:bCs/>
        </w:rPr>
        <w:t>121,398 personas trabajadoras</w:t>
      </w:r>
      <w:r>
        <w:rPr>
          <w:rFonts w:ascii="Noto Sans" w:hAnsi="Noto Sans" w:cs="Noto Sans"/>
        </w:rPr>
        <w:t>.</w:t>
      </w:r>
      <w:r w:rsidR="0051328B">
        <w:rPr>
          <w:rFonts w:ascii="Noto Sans" w:hAnsi="Noto Sans" w:cs="Noto Sans"/>
        </w:rPr>
        <w:t xml:space="preserve"> Quienes lograron incrementos salariales nominales promedio de 8.9% y reales de 5.0 por ciento. </w:t>
      </w:r>
    </w:p>
    <w:p w14:paraId="7AD756FA" w14:textId="51B6E0FA" w:rsidR="00322735" w:rsidRDefault="00322735" w:rsidP="00322735">
      <w:pPr>
        <w:pStyle w:val="Prrafodelista"/>
        <w:numPr>
          <w:ilvl w:val="1"/>
          <w:numId w:val="2"/>
        </w:numPr>
        <w:rPr>
          <w:rFonts w:ascii="Noto Sans" w:hAnsi="Noto Sans" w:cs="Noto Sans"/>
        </w:rPr>
      </w:pPr>
      <w:r w:rsidRPr="00322735">
        <w:rPr>
          <w:rFonts w:ascii="Noto Sans" w:hAnsi="Noto Sans" w:cs="Noto Sans"/>
          <w:b/>
          <w:bCs/>
        </w:rPr>
        <w:t>123</w:t>
      </w:r>
      <w:r w:rsidRPr="00322735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en</w:t>
      </w:r>
      <w:r w:rsidRPr="00322735">
        <w:rPr>
          <w:rFonts w:ascii="Noto Sans" w:hAnsi="Noto Sans" w:cs="Noto Sans"/>
        </w:rPr>
        <w:t xml:space="preserve"> la </w:t>
      </w:r>
      <w:r w:rsidRPr="00322735">
        <w:rPr>
          <w:rFonts w:ascii="Noto Sans" w:hAnsi="Noto Sans" w:cs="Noto Sans"/>
          <w:b/>
          <w:bCs/>
        </w:rPr>
        <w:t>jurisdicción local</w:t>
      </w:r>
      <w:r w:rsidR="0051328B">
        <w:rPr>
          <w:rFonts w:ascii="Noto Sans" w:hAnsi="Noto Sans" w:cs="Noto Sans"/>
          <w:b/>
          <w:bCs/>
        </w:rPr>
        <w:t>,</w:t>
      </w:r>
      <w:r>
        <w:rPr>
          <w:rFonts w:ascii="Noto Sans" w:hAnsi="Noto Sans" w:cs="Noto Sans"/>
        </w:rPr>
        <w:t xml:space="preserve"> involucrando a </w:t>
      </w:r>
      <w:r w:rsidRPr="00322735">
        <w:rPr>
          <w:rFonts w:ascii="Noto Sans" w:hAnsi="Noto Sans" w:cs="Noto Sans"/>
        </w:rPr>
        <w:t xml:space="preserve">57,926 </w:t>
      </w:r>
      <w:r>
        <w:rPr>
          <w:rFonts w:ascii="Noto Sans" w:hAnsi="Noto Sans" w:cs="Noto Sans"/>
        </w:rPr>
        <w:t>personas trabajadoras</w:t>
      </w:r>
      <w:r w:rsidR="0051328B">
        <w:rPr>
          <w:rFonts w:ascii="Noto Sans" w:hAnsi="Noto Sans" w:cs="Noto Sans"/>
        </w:rPr>
        <w:t xml:space="preserve"> con incrementos promedio de 8.4% nominal y 4.4% real.</w:t>
      </w:r>
    </w:p>
    <w:p w14:paraId="6270A415" w14:textId="7C4F4F5C" w:rsidR="00322735" w:rsidRPr="0051328B" w:rsidRDefault="00322735" w:rsidP="0051328B">
      <w:pPr>
        <w:pStyle w:val="Prrafodelista"/>
        <w:numPr>
          <w:ilvl w:val="1"/>
          <w:numId w:val="2"/>
        </w:numPr>
        <w:rPr>
          <w:rFonts w:ascii="Noto Sans" w:hAnsi="Noto Sans" w:cs="Noto Sans"/>
        </w:rPr>
      </w:pPr>
      <w:r w:rsidRPr="00322735">
        <w:rPr>
          <w:rFonts w:ascii="Noto Sans" w:hAnsi="Noto Sans" w:cs="Noto Sans"/>
        </w:rPr>
        <w:t xml:space="preserve"> </w:t>
      </w:r>
      <w:r w:rsidRPr="00322735">
        <w:rPr>
          <w:rFonts w:ascii="Noto Sans" w:hAnsi="Noto Sans" w:cs="Noto Sans"/>
          <w:b/>
          <w:bCs/>
        </w:rPr>
        <w:t>46</w:t>
      </w:r>
      <w:r w:rsidRPr="00322735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 xml:space="preserve">en la </w:t>
      </w:r>
      <w:r w:rsidRPr="00322735">
        <w:rPr>
          <w:rFonts w:ascii="Noto Sans" w:hAnsi="Noto Sans" w:cs="Noto Sans"/>
          <w:b/>
          <w:bCs/>
        </w:rPr>
        <w:t>jurisdicción federal</w:t>
      </w:r>
      <w:r>
        <w:rPr>
          <w:rFonts w:ascii="Noto Sans" w:hAnsi="Noto Sans" w:cs="Noto Sans"/>
        </w:rPr>
        <w:t>, involucrando a</w:t>
      </w:r>
      <w:r w:rsidRPr="00322735">
        <w:rPr>
          <w:rFonts w:ascii="Noto Sans" w:hAnsi="Noto Sans" w:cs="Noto Sans"/>
        </w:rPr>
        <w:t xml:space="preserve"> 63,472 </w:t>
      </w:r>
      <w:r>
        <w:rPr>
          <w:rFonts w:ascii="Noto Sans" w:hAnsi="Noto Sans" w:cs="Noto Sans"/>
        </w:rPr>
        <w:t>personas trabajadoras</w:t>
      </w:r>
      <w:r w:rsidR="0051328B">
        <w:rPr>
          <w:rFonts w:ascii="Noto Sans" w:hAnsi="Noto Sans" w:cs="Noto Sans"/>
        </w:rPr>
        <w:t xml:space="preserve"> </w:t>
      </w:r>
      <w:r w:rsidR="0051328B">
        <w:rPr>
          <w:rFonts w:ascii="Noto Sans" w:hAnsi="Noto Sans" w:cs="Noto Sans"/>
        </w:rPr>
        <w:t>con incrementos promedio de 8.4% nominal y 4.3% real.</w:t>
      </w:r>
    </w:p>
    <w:p w14:paraId="231BA86D" w14:textId="77777777" w:rsidR="00322735" w:rsidRDefault="00322735" w:rsidP="00322735">
      <w:pPr>
        <w:pStyle w:val="Prrafodelista"/>
        <w:ind w:left="1440"/>
        <w:rPr>
          <w:rFonts w:ascii="Noto Sans" w:hAnsi="Noto Sans" w:cs="Noto Sans"/>
        </w:rPr>
      </w:pPr>
    </w:p>
    <w:p w14:paraId="4770AC44" w14:textId="200476EE" w:rsidR="00322735" w:rsidRDefault="00322735" w:rsidP="00322735">
      <w:pPr>
        <w:pStyle w:val="Prrafodelista"/>
        <w:numPr>
          <w:ilvl w:val="0"/>
          <w:numId w:val="2"/>
        </w:numPr>
        <w:rPr>
          <w:rFonts w:ascii="Noto Sans" w:hAnsi="Noto Sans" w:cs="Noto Sans"/>
        </w:rPr>
      </w:pPr>
      <w:r w:rsidRPr="00322735">
        <w:rPr>
          <w:rFonts w:ascii="Noto Sans" w:hAnsi="Noto Sans" w:cs="Noto Sans"/>
        </w:rPr>
        <w:t xml:space="preserve">Hasta </w:t>
      </w:r>
      <w:r w:rsidRPr="00322735">
        <w:rPr>
          <w:rFonts w:ascii="Noto Sans" w:hAnsi="Noto Sans" w:cs="Noto Sans"/>
          <w:b/>
          <w:bCs/>
        </w:rPr>
        <w:t>junio de 2025</w:t>
      </w:r>
      <w:r w:rsidRPr="00322735">
        <w:rPr>
          <w:rFonts w:ascii="Noto Sans" w:hAnsi="Noto Sans" w:cs="Noto Sans"/>
        </w:rPr>
        <w:t xml:space="preserve">, se realizaron </w:t>
      </w:r>
      <w:r w:rsidRPr="00322735">
        <w:rPr>
          <w:rFonts w:ascii="Noto Sans" w:hAnsi="Noto Sans" w:cs="Noto Sans"/>
          <w:b/>
          <w:bCs/>
        </w:rPr>
        <w:t>64 revisiones salariales y contractuales</w:t>
      </w:r>
      <w:r w:rsidRPr="00322735">
        <w:rPr>
          <w:rFonts w:ascii="Noto Sans" w:hAnsi="Noto Sans" w:cs="Noto Sans"/>
        </w:rPr>
        <w:t xml:space="preserve"> en la </w:t>
      </w:r>
      <w:r w:rsidRPr="00322735">
        <w:rPr>
          <w:rFonts w:ascii="Noto Sans" w:hAnsi="Noto Sans" w:cs="Noto Sans"/>
          <w:b/>
          <w:bCs/>
        </w:rPr>
        <w:t>jurisdicción federal</w:t>
      </w:r>
      <w:r w:rsidR="00DC7489">
        <w:rPr>
          <w:rFonts w:ascii="Noto Sans" w:hAnsi="Noto Sans" w:cs="Noto Sans"/>
          <w:b/>
          <w:bCs/>
        </w:rPr>
        <w:t>,</w:t>
      </w:r>
      <w:r w:rsidRPr="00322735">
        <w:rPr>
          <w:rFonts w:ascii="Noto Sans" w:hAnsi="Noto Sans" w:cs="Noto Sans"/>
        </w:rPr>
        <w:t xml:space="preserve"> involucrando a un total de </w:t>
      </w:r>
      <w:r w:rsidRPr="00322735">
        <w:rPr>
          <w:rFonts w:ascii="Noto Sans" w:hAnsi="Noto Sans" w:cs="Noto Sans"/>
          <w:b/>
          <w:bCs/>
        </w:rPr>
        <w:t>77,604 personas trabajadoras</w:t>
      </w:r>
      <w:r w:rsidR="00DC7489">
        <w:rPr>
          <w:rFonts w:ascii="Noto Sans" w:hAnsi="Noto Sans" w:cs="Noto Sans"/>
        </w:rPr>
        <w:t xml:space="preserve"> quienes obtuvieron incrementos salariales nominales promedio de 8.3% y reales de 4.1 por ciento</w:t>
      </w:r>
    </w:p>
    <w:p w14:paraId="24FABC40" w14:textId="77777777" w:rsidR="00322735" w:rsidRDefault="00322735" w:rsidP="00322735">
      <w:pPr>
        <w:pStyle w:val="Prrafodelista"/>
        <w:rPr>
          <w:rFonts w:ascii="Noto Sans" w:hAnsi="Noto Sans" w:cs="Noto Sans"/>
        </w:rPr>
      </w:pPr>
    </w:p>
    <w:p w14:paraId="2942AB08" w14:textId="28A16D75" w:rsidR="00322735" w:rsidRDefault="00322735" w:rsidP="00322735">
      <w:pPr>
        <w:pStyle w:val="Prrafodelista"/>
        <w:numPr>
          <w:ilvl w:val="0"/>
          <w:numId w:val="2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Hasta junio de 2025, se han registrado </w:t>
      </w:r>
      <w:r w:rsidRPr="00322735">
        <w:rPr>
          <w:rFonts w:ascii="Noto Sans" w:hAnsi="Noto Sans" w:cs="Noto Sans"/>
          <w:b/>
          <w:bCs/>
        </w:rPr>
        <w:t>18 emplazamientos a huelga</w:t>
      </w:r>
      <w:r>
        <w:rPr>
          <w:rFonts w:ascii="Noto Sans" w:hAnsi="Noto Sans" w:cs="Noto Sans"/>
        </w:rPr>
        <w:t xml:space="preserve"> en Coahuila; </w:t>
      </w:r>
      <w:r w:rsidRPr="00322735">
        <w:rPr>
          <w:rFonts w:ascii="Noto Sans" w:hAnsi="Noto Sans" w:cs="Noto Sans"/>
          <w:b/>
          <w:bCs/>
        </w:rPr>
        <w:t>2 por revisión de contrato</w:t>
      </w:r>
      <w:r>
        <w:rPr>
          <w:rFonts w:ascii="Noto Sans" w:hAnsi="Noto Sans" w:cs="Noto Sans"/>
        </w:rPr>
        <w:t xml:space="preserve"> y </w:t>
      </w:r>
      <w:r w:rsidRPr="00322735">
        <w:rPr>
          <w:rFonts w:ascii="Noto Sans" w:hAnsi="Noto Sans" w:cs="Noto Sans"/>
          <w:b/>
          <w:bCs/>
        </w:rPr>
        <w:t>16 por revisiones salariales</w:t>
      </w:r>
      <w:r>
        <w:rPr>
          <w:rFonts w:ascii="Noto Sans" w:hAnsi="Noto Sans" w:cs="Noto Sans"/>
        </w:rPr>
        <w:t xml:space="preserve">. </w:t>
      </w:r>
    </w:p>
    <w:p w14:paraId="65E666B6" w14:textId="77777777" w:rsidR="00322735" w:rsidRPr="00322735" w:rsidRDefault="00322735" w:rsidP="00322735">
      <w:pPr>
        <w:pStyle w:val="Prrafodelista"/>
        <w:rPr>
          <w:rFonts w:ascii="Noto Sans" w:hAnsi="Noto Sans" w:cs="Noto Sans"/>
        </w:rPr>
      </w:pPr>
    </w:p>
    <w:p w14:paraId="15D9F706" w14:textId="676CD296" w:rsidR="00322735" w:rsidRDefault="00322735" w:rsidP="00322735">
      <w:pPr>
        <w:pStyle w:val="Prrafodelista"/>
        <w:numPr>
          <w:ilvl w:val="0"/>
          <w:numId w:val="2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Durante 2025</w:t>
      </w:r>
      <w:r w:rsidRPr="00322735">
        <w:rPr>
          <w:rFonts w:ascii="Noto Sans" w:hAnsi="Noto Sans" w:cs="Noto Sans"/>
          <w:b/>
          <w:bCs/>
        </w:rPr>
        <w:t>, no han estallado huelgas</w:t>
      </w:r>
      <w:r>
        <w:rPr>
          <w:rFonts w:ascii="Noto Sans" w:hAnsi="Noto Sans" w:cs="Noto Sans"/>
        </w:rPr>
        <w:t xml:space="preserve"> en Coahuila. A pesar de esto, la huelga de las personas trabajadoras de </w:t>
      </w:r>
      <w:r w:rsidRPr="00322735">
        <w:rPr>
          <w:rFonts w:ascii="Noto Sans" w:hAnsi="Noto Sans" w:cs="Noto Sans"/>
          <w:b/>
          <w:bCs/>
        </w:rPr>
        <w:t>Minera del Norte, S.A. de C.V. Unidad Hércules</w:t>
      </w:r>
      <w:r>
        <w:rPr>
          <w:rFonts w:ascii="Noto Sans" w:hAnsi="Noto Sans" w:cs="Noto Sans"/>
        </w:rPr>
        <w:t xml:space="preserve"> continua </w:t>
      </w:r>
      <w:r w:rsidRPr="00322735">
        <w:rPr>
          <w:rFonts w:ascii="Noto Sans" w:hAnsi="Noto Sans" w:cs="Noto Sans"/>
          <w:b/>
          <w:bCs/>
        </w:rPr>
        <w:t>vigente</w:t>
      </w:r>
      <w:r>
        <w:rPr>
          <w:rFonts w:ascii="Noto Sans" w:hAnsi="Noto Sans" w:cs="Noto Sans"/>
        </w:rPr>
        <w:t xml:space="preserve"> desde el 29 de febrero de 2024, involucrando a un total de </w:t>
      </w:r>
      <w:r w:rsidRPr="00322735">
        <w:rPr>
          <w:rFonts w:ascii="Noto Sans" w:hAnsi="Noto Sans" w:cs="Noto Sans"/>
          <w:b/>
          <w:bCs/>
        </w:rPr>
        <w:t>1,104 personas trabajadoras</w:t>
      </w:r>
      <w:r>
        <w:rPr>
          <w:rFonts w:ascii="Noto Sans" w:hAnsi="Noto Sans" w:cs="Noto Sans"/>
        </w:rPr>
        <w:t xml:space="preserve"> quienes han estado en </w:t>
      </w:r>
      <w:r w:rsidRPr="00322735">
        <w:rPr>
          <w:rFonts w:ascii="Noto Sans" w:hAnsi="Noto Sans" w:cs="Noto Sans"/>
          <w:b/>
          <w:bCs/>
        </w:rPr>
        <w:t>paro</w:t>
      </w:r>
      <w:r>
        <w:rPr>
          <w:rFonts w:ascii="Noto Sans" w:hAnsi="Noto Sans" w:cs="Noto Sans"/>
        </w:rPr>
        <w:t xml:space="preserve"> por </w:t>
      </w:r>
      <w:r w:rsidRPr="00322735">
        <w:rPr>
          <w:rFonts w:ascii="Noto Sans" w:hAnsi="Noto Sans" w:cs="Noto Sans"/>
          <w:b/>
          <w:bCs/>
        </w:rPr>
        <w:t>357 días consecutivos</w:t>
      </w:r>
      <w:r>
        <w:rPr>
          <w:rFonts w:ascii="Noto Sans" w:hAnsi="Noto Sans" w:cs="Noto Sans"/>
        </w:rPr>
        <w:t xml:space="preserve">. </w:t>
      </w:r>
    </w:p>
    <w:p w14:paraId="3242C977" w14:textId="77777777" w:rsidR="008E22BF" w:rsidRPr="008E22BF" w:rsidRDefault="008E22BF" w:rsidP="008E22BF">
      <w:pPr>
        <w:pStyle w:val="Prrafodelista"/>
        <w:rPr>
          <w:rFonts w:ascii="Noto Sans" w:hAnsi="Noto Sans" w:cs="Noto Sans"/>
        </w:rPr>
      </w:pPr>
    </w:p>
    <w:p w14:paraId="6FEC1564" w14:textId="77777777" w:rsidR="008E22BF" w:rsidRPr="00404B79" w:rsidRDefault="008E22BF" w:rsidP="008E22BF">
      <w:pPr>
        <w:rPr>
          <w:rFonts w:ascii="Noto Sans" w:hAnsi="Noto Sans" w:cs="Noto Sans"/>
          <w:b/>
          <w:iCs/>
          <w:sz w:val="22"/>
        </w:rPr>
      </w:pPr>
      <w:r w:rsidRPr="00404B79">
        <w:rPr>
          <w:rFonts w:ascii="Noto Sans" w:hAnsi="Noto Sans" w:cs="Noto Sans"/>
          <w:b/>
          <w:iCs/>
          <w:sz w:val="22"/>
        </w:rPr>
        <w:t xml:space="preserve">Registros patronales </w:t>
      </w:r>
    </w:p>
    <w:p w14:paraId="4EFD9151" w14:textId="77777777" w:rsidR="008E22BF" w:rsidRDefault="008E22BF" w:rsidP="008E22BF">
      <w:pPr>
        <w:spacing w:before="240" w:after="240" w:line="276" w:lineRule="auto"/>
        <w:jc w:val="both"/>
        <w:rPr>
          <w:rFonts w:ascii="Noto Sans" w:eastAsiaTheme="minorHAnsi" w:hAnsi="Noto Sans" w:cs="Noto Sans"/>
          <w:sz w:val="22"/>
          <w:szCs w:val="22"/>
        </w:rPr>
      </w:pPr>
      <w:r w:rsidRPr="00404B79">
        <w:rPr>
          <w:rFonts w:ascii="Noto Sans" w:eastAsiaTheme="minorHAnsi" w:hAnsi="Noto Sans" w:cs="Noto Sans"/>
          <w:sz w:val="22"/>
          <w:szCs w:val="22"/>
          <w:lang w:val="es-MX"/>
        </w:rPr>
        <w:t xml:space="preserve">Con información </w:t>
      </w:r>
      <w:r>
        <w:rPr>
          <w:rFonts w:ascii="Noto Sans" w:eastAsiaTheme="minorHAnsi" w:hAnsi="Noto Sans" w:cs="Noto Sans"/>
          <w:sz w:val="22"/>
          <w:szCs w:val="22"/>
          <w:lang w:val="es-MX"/>
        </w:rPr>
        <w:t xml:space="preserve">desagregada de la </w:t>
      </w:r>
      <w:r w:rsidRPr="00404B79">
        <w:rPr>
          <w:rFonts w:ascii="Noto Sans" w:eastAsiaTheme="minorHAnsi" w:hAnsi="Noto Sans" w:cs="Noto Sans"/>
          <w:sz w:val="22"/>
          <w:szCs w:val="22"/>
          <w:lang w:val="es-MX"/>
        </w:rPr>
        <w:t>Unidad del Servicio Nacional de Empleo</w:t>
      </w:r>
      <w:r>
        <w:rPr>
          <w:rFonts w:ascii="Noto Sans" w:eastAsiaTheme="minorHAnsi" w:hAnsi="Noto Sans" w:cs="Noto Sans"/>
          <w:sz w:val="22"/>
          <w:szCs w:val="22"/>
          <w:lang w:val="es-MX"/>
        </w:rPr>
        <w:t xml:space="preserve">, al mes de enero 2025 y para el estado de Coahuila, los registros patronales del IMSS mostraron un total </w:t>
      </w:r>
      <w:r w:rsidRPr="00404B79">
        <w:rPr>
          <w:rFonts w:ascii="Noto Sans" w:eastAsiaTheme="minorHAnsi" w:hAnsi="Noto Sans" w:cs="Noto Sans"/>
          <w:sz w:val="22"/>
          <w:szCs w:val="22"/>
          <w:lang w:val="es-MX"/>
        </w:rPr>
        <w:t>31</w:t>
      </w:r>
      <w:r>
        <w:rPr>
          <w:rFonts w:ascii="Noto Sans" w:eastAsiaTheme="minorHAnsi" w:hAnsi="Noto Sans" w:cs="Noto Sans"/>
          <w:sz w:val="22"/>
          <w:szCs w:val="22"/>
          <w:lang w:val="es-MX"/>
        </w:rPr>
        <w:t>,</w:t>
      </w:r>
      <w:r w:rsidRPr="00404B79">
        <w:rPr>
          <w:rFonts w:ascii="Noto Sans" w:eastAsiaTheme="minorHAnsi" w:hAnsi="Noto Sans" w:cs="Noto Sans"/>
          <w:sz w:val="22"/>
          <w:szCs w:val="22"/>
          <w:lang w:val="es-MX"/>
        </w:rPr>
        <w:t>765</w:t>
      </w:r>
      <w:r>
        <w:rPr>
          <w:rFonts w:ascii="Noto Sans" w:eastAsiaTheme="minorHAnsi" w:hAnsi="Noto Sans" w:cs="Noto Sans"/>
          <w:sz w:val="22"/>
          <w:szCs w:val="22"/>
          <w:lang w:val="es-MX"/>
        </w:rPr>
        <w:t xml:space="preserve"> registros en los municipios de la ZSMG y </w:t>
      </w:r>
      <w:r w:rsidRPr="00404B79">
        <w:rPr>
          <w:rFonts w:ascii="Noto Sans" w:eastAsiaTheme="minorHAnsi" w:hAnsi="Noto Sans" w:cs="Noto Sans"/>
          <w:sz w:val="22"/>
          <w:szCs w:val="22"/>
        </w:rPr>
        <w:t>3</w:t>
      </w:r>
      <w:r>
        <w:rPr>
          <w:rFonts w:ascii="Noto Sans" w:eastAsiaTheme="minorHAnsi" w:hAnsi="Noto Sans" w:cs="Noto Sans"/>
          <w:sz w:val="22"/>
          <w:szCs w:val="22"/>
        </w:rPr>
        <w:t>,</w:t>
      </w:r>
      <w:r w:rsidRPr="00404B79">
        <w:rPr>
          <w:rFonts w:ascii="Noto Sans" w:eastAsiaTheme="minorHAnsi" w:hAnsi="Noto Sans" w:cs="Noto Sans"/>
          <w:sz w:val="22"/>
          <w:szCs w:val="22"/>
        </w:rPr>
        <w:t>774</w:t>
      </w:r>
      <w:r>
        <w:rPr>
          <w:rFonts w:ascii="Noto Sans" w:eastAsiaTheme="minorHAnsi" w:hAnsi="Noto Sans" w:cs="Noto Sans"/>
          <w:sz w:val="22"/>
          <w:szCs w:val="22"/>
        </w:rPr>
        <w:t xml:space="preserve"> en los municipios de la ZLFN. Lo que en términos anuales representan caídas del 0.28% y 4.14% respectivamente.</w:t>
      </w:r>
    </w:p>
    <w:p w14:paraId="11E5387B" w14:textId="77494549" w:rsidR="008E22BF" w:rsidRDefault="008E22BF" w:rsidP="008E22BF">
      <w:pPr>
        <w:spacing w:before="240" w:after="240" w:line="276" w:lineRule="auto"/>
        <w:jc w:val="both"/>
        <w:rPr>
          <w:rFonts w:ascii="Noto Sans" w:eastAsiaTheme="minorHAnsi" w:hAnsi="Noto Sans" w:cs="Noto Sans"/>
          <w:sz w:val="22"/>
          <w:szCs w:val="22"/>
        </w:rPr>
      </w:pPr>
      <w:r>
        <w:rPr>
          <w:rFonts w:ascii="Noto Sans" w:eastAsiaTheme="minorHAnsi" w:hAnsi="Noto Sans" w:cs="Noto Sans"/>
          <w:sz w:val="22"/>
          <w:szCs w:val="22"/>
        </w:rPr>
        <w:lastRenderedPageBreak/>
        <w:t xml:space="preserve">En términos totales para todo el estado, los registros fueron mostraron una cifra de </w:t>
      </w:r>
      <w:r w:rsidRPr="00532EB2">
        <w:rPr>
          <w:rFonts w:ascii="Noto Sans" w:eastAsiaTheme="minorHAnsi" w:hAnsi="Noto Sans" w:cs="Noto Sans"/>
          <w:sz w:val="22"/>
          <w:szCs w:val="22"/>
        </w:rPr>
        <w:t>35</w:t>
      </w:r>
      <w:r>
        <w:rPr>
          <w:rFonts w:ascii="Noto Sans" w:eastAsiaTheme="minorHAnsi" w:hAnsi="Noto Sans" w:cs="Noto Sans"/>
          <w:sz w:val="22"/>
          <w:szCs w:val="22"/>
        </w:rPr>
        <w:t>,</w:t>
      </w:r>
      <w:r w:rsidRPr="00532EB2">
        <w:rPr>
          <w:rFonts w:ascii="Noto Sans" w:eastAsiaTheme="minorHAnsi" w:hAnsi="Noto Sans" w:cs="Noto Sans"/>
          <w:sz w:val="22"/>
          <w:szCs w:val="22"/>
        </w:rPr>
        <w:t>539</w:t>
      </w:r>
      <w:r>
        <w:rPr>
          <w:rFonts w:ascii="Noto Sans" w:eastAsiaTheme="minorHAnsi" w:hAnsi="Noto Sans" w:cs="Noto Sans"/>
          <w:sz w:val="22"/>
          <w:szCs w:val="22"/>
        </w:rPr>
        <w:t xml:space="preserve">. Lo que implicó una variación negativa anual de 0.70 por ciento.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8E22BF" w14:paraId="1BB6E5F2" w14:textId="77777777" w:rsidTr="005D3666">
        <w:tc>
          <w:tcPr>
            <w:tcW w:w="9962" w:type="dxa"/>
          </w:tcPr>
          <w:p w14:paraId="21B47E5C" w14:textId="77777777" w:rsidR="008E22BF" w:rsidRPr="00404B79" w:rsidRDefault="008E22BF" w:rsidP="005D3666">
            <w:pPr>
              <w:jc w:val="center"/>
              <w:rPr>
                <w:rFonts w:ascii="Noto Sans SemiBold" w:eastAsiaTheme="minorHAnsi" w:hAnsi="Noto Sans SemiBold" w:cs="Noto Sans SemiBold"/>
                <w:sz w:val="22"/>
                <w:szCs w:val="22"/>
              </w:rPr>
            </w:pPr>
            <w:r w:rsidRPr="00404B79">
              <w:rPr>
                <w:rFonts w:ascii="Noto Sans SemiBold" w:eastAsiaTheme="minorHAnsi" w:hAnsi="Noto Sans SemiBold" w:cs="Noto Sans SemiBold"/>
                <w:sz w:val="22"/>
                <w:szCs w:val="22"/>
              </w:rPr>
              <w:t>REGISTROS PATRONALES EN EL IMSS</w:t>
            </w:r>
          </w:p>
          <w:p w14:paraId="24604153" w14:textId="77777777" w:rsidR="008E22BF" w:rsidRDefault="008E22BF" w:rsidP="005D3666">
            <w:pPr>
              <w:jc w:val="center"/>
              <w:rPr>
                <w:rFonts w:ascii="Noto Sans" w:eastAsiaTheme="minorHAnsi" w:hAnsi="Noto Sans" w:cs="Noto Sans"/>
                <w:sz w:val="22"/>
                <w:szCs w:val="22"/>
                <w:lang w:val="es-MX"/>
              </w:rPr>
            </w:pPr>
            <w:r>
              <w:rPr>
                <w:rFonts w:ascii="Noto Sans" w:eastAsiaTheme="minorHAnsi" w:hAnsi="Noto Sans" w:cs="Noto Sans"/>
                <w:sz w:val="22"/>
                <w:szCs w:val="22"/>
              </w:rPr>
              <w:t>Enero 2025</w:t>
            </w:r>
          </w:p>
        </w:tc>
      </w:tr>
      <w:tr w:rsidR="008E22BF" w14:paraId="66A1A5D5" w14:textId="77777777" w:rsidTr="005D3666">
        <w:tc>
          <w:tcPr>
            <w:tcW w:w="9962" w:type="dxa"/>
          </w:tcPr>
          <w:p w14:paraId="52A031C1" w14:textId="77777777" w:rsidR="008E22BF" w:rsidRDefault="008E22BF" w:rsidP="005D3666">
            <w:pPr>
              <w:spacing w:line="276" w:lineRule="auto"/>
              <w:jc w:val="center"/>
              <w:rPr>
                <w:rFonts w:ascii="Noto Sans" w:eastAsiaTheme="minorHAnsi" w:hAnsi="Noto Sans" w:cs="Noto Sans"/>
                <w:sz w:val="22"/>
                <w:szCs w:val="22"/>
                <w:lang w:val="es-MX"/>
              </w:rPr>
            </w:pPr>
            <w:r>
              <w:rPr>
                <w:rFonts w:ascii="Noto Sans" w:eastAsiaTheme="minorHAnsi" w:hAnsi="Noto Sans" w:cs="Noto Sans"/>
                <w:noProof/>
                <w:sz w:val="22"/>
                <w:szCs w:val="22"/>
                <w:lang w:val="es-MX"/>
              </w:rPr>
              <w:drawing>
                <wp:inline distT="0" distB="0" distL="0" distR="0" wp14:anchorId="2B3174E4" wp14:editId="235E0D52">
                  <wp:extent cx="5398562" cy="2292729"/>
                  <wp:effectExtent l="0" t="0" r="0" b="0"/>
                  <wp:docPr id="1622943061" name="Gráfico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943061" name="Gráfico 2"/>
                          <pic:cNvPicPr/>
                        </pic:nvPicPr>
                        <pic:blipFill rotWithShape="1"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 t="6573" b="8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2293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22BF" w14:paraId="298B4EE7" w14:textId="77777777" w:rsidTr="005D3666">
        <w:tc>
          <w:tcPr>
            <w:tcW w:w="9962" w:type="dxa"/>
          </w:tcPr>
          <w:p w14:paraId="6263CBB8" w14:textId="77777777" w:rsidR="008E22BF" w:rsidRPr="00404B79" w:rsidRDefault="008E22BF" w:rsidP="005D3666">
            <w:pPr>
              <w:spacing w:line="276" w:lineRule="auto"/>
              <w:jc w:val="both"/>
              <w:rPr>
                <w:rFonts w:ascii="Noto Sans" w:eastAsiaTheme="minorHAnsi" w:hAnsi="Noto Sans" w:cs="Noto Sans"/>
                <w:sz w:val="18"/>
                <w:szCs w:val="18"/>
                <w:lang w:val="es-MX"/>
              </w:rPr>
            </w:pPr>
            <w:r w:rsidRPr="00404B79">
              <w:rPr>
                <w:rFonts w:ascii="Noto Sans" w:eastAsiaTheme="minorHAnsi" w:hAnsi="Noto Sans" w:cs="Noto Sans"/>
                <w:sz w:val="18"/>
                <w:szCs w:val="18"/>
                <w:lang w:val="es-MX"/>
              </w:rPr>
              <w:t xml:space="preserve">Fuente: Cálculos de Conasami con datos de IMSS y USNE. </w:t>
            </w:r>
          </w:p>
        </w:tc>
      </w:tr>
    </w:tbl>
    <w:p w14:paraId="6F4E849F" w14:textId="77777777" w:rsidR="008E22BF" w:rsidRPr="008E22BF" w:rsidRDefault="008E22BF" w:rsidP="008E22BF">
      <w:pPr>
        <w:rPr>
          <w:rFonts w:ascii="Noto Sans" w:hAnsi="Noto Sans" w:cs="Noto Sans"/>
          <w:lang w:val="es-MX"/>
        </w:rPr>
      </w:pPr>
    </w:p>
    <w:p w14:paraId="49E87351" w14:textId="5C4D5191" w:rsidR="003D0E6F" w:rsidRPr="00673892" w:rsidRDefault="003D0E6F" w:rsidP="00673892">
      <w:pPr>
        <w:rPr>
          <w:rFonts w:ascii="Noto Sans" w:hAnsi="Noto Sans" w:cs="Noto Sans"/>
        </w:rPr>
      </w:pPr>
    </w:p>
    <w:sectPr w:rsidR="003D0E6F" w:rsidRPr="00673892" w:rsidSect="003D0E6F">
      <w:headerReference w:type="default" r:id="rId9"/>
      <w:footerReference w:type="default" r:id="rId10"/>
      <w:pgSz w:w="12240" w:h="15840"/>
      <w:pgMar w:top="2541" w:right="1134" w:bottom="1685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BF89E" w14:textId="77777777" w:rsidR="009647D5" w:rsidRDefault="009647D5" w:rsidP="00A73D65">
      <w:r>
        <w:separator/>
      </w:r>
    </w:p>
  </w:endnote>
  <w:endnote w:type="continuationSeparator" w:id="0">
    <w:p w14:paraId="0DD10C09" w14:textId="77777777" w:rsidR="009647D5" w:rsidRDefault="009647D5" w:rsidP="00A73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Patria">
    <w:altName w:val="Calibri"/>
    <w:panose1 w:val="00000000000000000000"/>
    <w:charset w:val="00"/>
    <w:family w:val="modern"/>
    <w:notTrueType/>
    <w:pitch w:val="variable"/>
    <w:sig w:usb0="80000087" w:usb1="00000042" w:usb2="00000000" w:usb3="00000000" w:csb0="00000003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Medium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91D03" w14:textId="0DEC30FB" w:rsidR="00A73D65" w:rsidRDefault="00B87C8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2462AB43">
              <wp:simplePos x="0" y="0"/>
              <wp:positionH relativeFrom="margin">
                <wp:posOffset>1478280</wp:posOffset>
              </wp:positionH>
              <wp:positionV relativeFrom="paragraph">
                <wp:posOffset>-229235</wp:posOffset>
              </wp:positionV>
              <wp:extent cx="5735782" cy="259138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5782" cy="25913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8D71277" w14:textId="2E7DFF71" w:rsidR="00B87C85" w:rsidRPr="00D3386E" w:rsidRDefault="00EB0CAF" w:rsidP="00B87C85">
                          <w:pPr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</w:pPr>
                          <w:bookmarkStart w:id="0" w:name="_Hlk187248259"/>
                          <w:bookmarkStart w:id="1" w:name="_Hlk187248260"/>
                          <w:r w:rsidRPr="00EB0CAF"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  <w:t xml:space="preserve">Av. Cuauhtémoc No. 14, Col. Doctores CP. 06720, Cuauhtémoc, Ciudad de México   </w:t>
                          </w:r>
                          <w:r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  <w:tab/>
                          </w:r>
                          <w:r w:rsidR="00CD43FE"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  <w:t>Tel: (</w:t>
                          </w:r>
                          <w:r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  <w:t>55</w:t>
                          </w:r>
                          <w:r w:rsidR="00CD43FE"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  <w:t>)</w:t>
                          </w:r>
                          <w:r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  <w:t xml:space="preserve"> 5998 38000</w:t>
                          </w:r>
                          <w:r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  <w:tab/>
                          </w:r>
                          <w:r w:rsidRPr="00EB0CAF"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  <w:t>www.gob.mx/conasami</w:t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1FC72E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116.4pt;margin-top:-18.05pt;width:451.65pt;height:20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1QGAIAACwEAAAOAAAAZHJzL2Uyb0RvYy54bWysU8lu2zAQvRfoPxC815K32BEsB24CFwWM&#10;JIBT5ExTpCWA4rAkbcn9+g4peUHaU9ELNcMZzfLe4+KhrRU5Cusq0DkdDlJKhOZQVHqf0x9v6y9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" filled="f" stroked="f" strokeweight=".5pt">
              <v:textbox>
                <w:txbxContent>
                  <w:p w14:paraId="18D71277" w14:textId="2E7DFF71" w:rsidR="00B87C85" w:rsidRPr="00D3386E" w:rsidRDefault="00EB0CAF" w:rsidP="00B87C85">
                    <w:pPr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</w:pPr>
                    <w:bookmarkStart w:id="2" w:name="_Hlk187248259"/>
                    <w:bookmarkStart w:id="3" w:name="_Hlk187248260"/>
                    <w:r w:rsidRPr="00EB0CAF"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  <w:t xml:space="preserve">Av. Cuauhtémoc No. 14, Col. Doctores CP. 06720, Cuauhtémoc, Ciudad de México   </w:t>
                    </w:r>
                    <w:r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  <w:tab/>
                    </w:r>
                    <w:r w:rsidR="00CD43FE"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  <w:t>Tel: (</w:t>
                    </w:r>
                    <w:r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  <w:t>55</w:t>
                    </w:r>
                    <w:r w:rsidR="00CD43FE"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  <w:t>)</w:t>
                    </w:r>
                    <w:r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  <w:t xml:space="preserve"> 5998 38000</w:t>
                    </w:r>
                    <w:r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  <w:tab/>
                    </w:r>
                    <w:r w:rsidRPr="00EB0CAF"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  <w:t>www.gob.mx/conasami</w:t>
                    </w:r>
                    <w:bookmarkEnd w:id="2"/>
                    <w:bookmarkEnd w:id="3"/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CFDBC" w14:textId="77777777" w:rsidR="009647D5" w:rsidRDefault="009647D5" w:rsidP="00A73D65">
      <w:r>
        <w:separator/>
      </w:r>
    </w:p>
  </w:footnote>
  <w:footnote w:type="continuationSeparator" w:id="0">
    <w:p w14:paraId="6AB98532" w14:textId="77777777" w:rsidR="009647D5" w:rsidRDefault="009647D5" w:rsidP="00A73D65">
      <w:r>
        <w:continuationSeparator/>
      </w:r>
    </w:p>
  </w:footnote>
  <w:footnote w:id="1">
    <w:p w14:paraId="50A0A851" w14:textId="400FA80C" w:rsidR="00673892" w:rsidRPr="003C7EB2" w:rsidRDefault="00673892" w:rsidP="00673892">
      <w:pPr>
        <w:pStyle w:val="Textonotapie"/>
        <w:rPr>
          <w:rFonts w:ascii="Noto Sans" w:hAnsi="Noto Sans" w:cs="Noto Sans"/>
        </w:rPr>
      </w:pPr>
      <w:r w:rsidRPr="003C7EB2">
        <w:rPr>
          <w:rStyle w:val="Refdenotaalpie"/>
          <w:rFonts w:ascii="Noto Sans" w:hAnsi="Noto Sans" w:cs="Noto Sans"/>
          <w:sz w:val="16"/>
        </w:rPr>
        <w:footnoteRef/>
      </w:r>
      <w:r w:rsidRPr="003C7EB2">
        <w:rPr>
          <w:rFonts w:ascii="Noto Sans" w:hAnsi="Noto Sans" w:cs="Noto Sans"/>
          <w:sz w:val="16"/>
        </w:rPr>
        <w:t xml:space="preserve">  Con pesos del </w:t>
      </w:r>
      <w:r w:rsidR="003C7EB2">
        <w:rPr>
          <w:rFonts w:ascii="Noto Sans" w:hAnsi="Noto Sans" w:cs="Noto Sans"/>
          <w:sz w:val="16"/>
        </w:rPr>
        <w:t>primer trimestre de 2025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1E181" w14:textId="0A0279A9" w:rsidR="00A73D65" w:rsidRDefault="00A73D6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C01ED90" wp14:editId="5E5A1DAA">
          <wp:simplePos x="0" y="0"/>
          <wp:positionH relativeFrom="margin">
            <wp:posOffset>-720090</wp:posOffset>
          </wp:positionH>
          <wp:positionV relativeFrom="margin">
            <wp:posOffset>-1613535</wp:posOffset>
          </wp:positionV>
          <wp:extent cx="7762002" cy="10044943"/>
          <wp:effectExtent l="0" t="0" r="0" b="1270"/>
          <wp:wrapNone/>
          <wp:docPr id="199209165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2091655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2002" cy="100449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75E0E"/>
    <w:multiLevelType w:val="hybridMultilevel"/>
    <w:tmpl w:val="0CBCFFDE"/>
    <w:lvl w:ilvl="0" w:tplc="A7A00F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87208D"/>
    <w:multiLevelType w:val="hybridMultilevel"/>
    <w:tmpl w:val="FF9EF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595378">
    <w:abstractNumId w:val="0"/>
  </w:num>
  <w:num w:numId="2" w16cid:durableId="164053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82F07"/>
    <w:rsid w:val="000C1AC8"/>
    <w:rsid w:val="000D7C81"/>
    <w:rsid w:val="00115EF8"/>
    <w:rsid w:val="00116C6C"/>
    <w:rsid w:val="00137EFA"/>
    <w:rsid w:val="001437DD"/>
    <w:rsid w:val="00156A3E"/>
    <w:rsid w:val="00161740"/>
    <w:rsid w:val="00180A38"/>
    <w:rsid w:val="00184325"/>
    <w:rsid w:val="00256B1D"/>
    <w:rsid w:val="0029542D"/>
    <w:rsid w:val="002C06BC"/>
    <w:rsid w:val="002E2142"/>
    <w:rsid w:val="002E3016"/>
    <w:rsid w:val="0030476A"/>
    <w:rsid w:val="00314188"/>
    <w:rsid w:val="00322735"/>
    <w:rsid w:val="00363222"/>
    <w:rsid w:val="00370465"/>
    <w:rsid w:val="00377DCE"/>
    <w:rsid w:val="003A299A"/>
    <w:rsid w:val="003B4776"/>
    <w:rsid w:val="003C7EB2"/>
    <w:rsid w:val="003D0E6F"/>
    <w:rsid w:val="003D416E"/>
    <w:rsid w:val="003D69D3"/>
    <w:rsid w:val="003E1335"/>
    <w:rsid w:val="00416495"/>
    <w:rsid w:val="00477F45"/>
    <w:rsid w:val="004A4C4E"/>
    <w:rsid w:val="004D146C"/>
    <w:rsid w:val="00504973"/>
    <w:rsid w:val="0051328B"/>
    <w:rsid w:val="005C1A7C"/>
    <w:rsid w:val="005D745A"/>
    <w:rsid w:val="005E5553"/>
    <w:rsid w:val="005E6ED0"/>
    <w:rsid w:val="00626EE3"/>
    <w:rsid w:val="00631824"/>
    <w:rsid w:val="006322C1"/>
    <w:rsid w:val="00673892"/>
    <w:rsid w:val="006818DB"/>
    <w:rsid w:val="006C0425"/>
    <w:rsid w:val="006C3B4E"/>
    <w:rsid w:val="007421E3"/>
    <w:rsid w:val="007722D3"/>
    <w:rsid w:val="0078195E"/>
    <w:rsid w:val="00792ABA"/>
    <w:rsid w:val="007B74AD"/>
    <w:rsid w:val="007C79EB"/>
    <w:rsid w:val="007D77D1"/>
    <w:rsid w:val="007E5888"/>
    <w:rsid w:val="00831EE7"/>
    <w:rsid w:val="00834146"/>
    <w:rsid w:val="008E22BF"/>
    <w:rsid w:val="009066A7"/>
    <w:rsid w:val="00907F1C"/>
    <w:rsid w:val="00917898"/>
    <w:rsid w:val="009322D1"/>
    <w:rsid w:val="00932C27"/>
    <w:rsid w:val="00937C98"/>
    <w:rsid w:val="00942415"/>
    <w:rsid w:val="009647D5"/>
    <w:rsid w:val="009833CE"/>
    <w:rsid w:val="009954AD"/>
    <w:rsid w:val="009C12D6"/>
    <w:rsid w:val="009F2BA1"/>
    <w:rsid w:val="009F61C6"/>
    <w:rsid w:val="00A07674"/>
    <w:rsid w:val="00A301D7"/>
    <w:rsid w:val="00A40307"/>
    <w:rsid w:val="00A65148"/>
    <w:rsid w:val="00A73D65"/>
    <w:rsid w:val="00B6783F"/>
    <w:rsid w:val="00B72D65"/>
    <w:rsid w:val="00B87C85"/>
    <w:rsid w:val="00BB21A6"/>
    <w:rsid w:val="00BB2DFF"/>
    <w:rsid w:val="00BC43BD"/>
    <w:rsid w:val="00C02E98"/>
    <w:rsid w:val="00C23B9E"/>
    <w:rsid w:val="00C279A3"/>
    <w:rsid w:val="00C30849"/>
    <w:rsid w:val="00C465FE"/>
    <w:rsid w:val="00C67047"/>
    <w:rsid w:val="00C734FD"/>
    <w:rsid w:val="00C7601F"/>
    <w:rsid w:val="00C90CED"/>
    <w:rsid w:val="00C92CFA"/>
    <w:rsid w:val="00CB7D4F"/>
    <w:rsid w:val="00CD43FE"/>
    <w:rsid w:val="00CE3E99"/>
    <w:rsid w:val="00CE617C"/>
    <w:rsid w:val="00D1354D"/>
    <w:rsid w:val="00D14CC2"/>
    <w:rsid w:val="00D269F1"/>
    <w:rsid w:val="00D3386E"/>
    <w:rsid w:val="00D42017"/>
    <w:rsid w:val="00D51FAE"/>
    <w:rsid w:val="00D65FC0"/>
    <w:rsid w:val="00D70AE1"/>
    <w:rsid w:val="00D84E05"/>
    <w:rsid w:val="00D946C9"/>
    <w:rsid w:val="00DB53A4"/>
    <w:rsid w:val="00DC7489"/>
    <w:rsid w:val="00DE39D8"/>
    <w:rsid w:val="00E0619A"/>
    <w:rsid w:val="00E12ED5"/>
    <w:rsid w:val="00E155A4"/>
    <w:rsid w:val="00E25494"/>
    <w:rsid w:val="00E821C9"/>
    <w:rsid w:val="00E93867"/>
    <w:rsid w:val="00EB0CAF"/>
    <w:rsid w:val="00EB407F"/>
    <w:rsid w:val="00EE053F"/>
    <w:rsid w:val="00EF05B9"/>
    <w:rsid w:val="00EF5A20"/>
    <w:rsid w:val="00F14C99"/>
    <w:rsid w:val="00F24915"/>
    <w:rsid w:val="00F401F9"/>
    <w:rsid w:val="00F44ED0"/>
    <w:rsid w:val="00F4565A"/>
    <w:rsid w:val="00F745B2"/>
    <w:rsid w:val="00F945F2"/>
    <w:rsid w:val="00FC37B4"/>
    <w:rsid w:val="00FD754F"/>
    <w:rsid w:val="00FD75E1"/>
    <w:rsid w:val="00FF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Prrafodelista">
    <w:name w:val="List Paragraph"/>
    <w:basedOn w:val="Normal"/>
    <w:uiPriority w:val="34"/>
    <w:qFormat/>
    <w:rsid w:val="00673892"/>
    <w:pPr>
      <w:spacing w:after="160" w:line="276" w:lineRule="auto"/>
      <w:ind w:left="720"/>
      <w:contextualSpacing/>
      <w:jc w:val="both"/>
    </w:pPr>
    <w:rPr>
      <w:rFonts w:ascii="Montserrat" w:eastAsiaTheme="minorHAnsi" w:hAnsi="Montserrat"/>
      <w:sz w:val="22"/>
      <w:szCs w:val="22"/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73892"/>
    <w:pPr>
      <w:jc w:val="both"/>
    </w:pPr>
    <w:rPr>
      <w:rFonts w:ascii="Montserrat" w:eastAsiaTheme="minorHAnsi" w:hAnsi="Montserrat"/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73892"/>
    <w:rPr>
      <w:rFonts w:ascii="Montserrat" w:hAnsi="Montserrat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73892"/>
    <w:rPr>
      <w:vertAlign w:val="superscript"/>
    </w:rPr>
  </w:style>
  <w:style w:type="table" w:styleId="Tablaconcuadrcula">
    <w:name w:val="Table Grid"/>
    <w:basedOn w:val="Tablanormal"/>
    <w:uiPriority w:val="39"/>
    <w:rsid w:val="005D74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826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Héctor Iván Soto Parra</cp:lastModifiedBy>
  <cp:revision>2</cp:revision>
  <dcterms:created xsi:type="dcterms:W3CDTF">2025-07-15T18:53:00Z</dcterms:created>
  <dcterms:modified xsi:type="dcterms:W3CDTF">2025-07-15T18:53:00Z</dcterms:modified>
</cp:coreProperties>
</file>