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76" w:lineRule="auto"/>
        <w:jc w:val="center"/>
      </w:pPr>
      <w:r>
        <w:rPr>
          <w:rFonts w:ascii="Arial" w:hAnsi="Arial" w:eastAsia="Arial"/>
          <w:b/>
          <w:color w:val="1E5A8A"/>
          <w:sz w:val="28"/>
        </w:rPr>
        <w:t>INFORME TECNICO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b/>
          <w:color w:val="10345C"/>
          <w:sz w:val="48"/>
        </w:rPr>
        <w:t>Informe de Validacion Analisis-PRD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b w:val="0"/>
          <w:color w:val="575757"/>
          <w:sz w:val="22"/>
        </w:rPr>
        <w:t>Documento generado automaticamente</w:t>
      </w:r>
    </w:p>
    <w:p>
      <w:pPr>
        <w:spacing w:before="0" w:after="160" w:line="276" w:lineRule="auto"/>
        <w:jc w:val="center"/>
      </w:pPr>
      <w:r>
        <w:rPr>
          <w:rFonts w:ascii="Arial" w:hAnsi="Arial" w:eastAsia="Arial"/>
          <w:b w:val="0"/>
          <w:color w:val="575757"/>
          <w:sz w:val="22"/>
        </w:rPr>
        <w:t>07/07/2026</w:t>
      </w:r>
    </w:p>
    <w:p>
      <w:pPr>
        <w:spacing w:before="0" w:after="160" w:line="276" w:lineRule="auto"/>
      </w:pPr>
      <w:r>
        <w:br w:type="page"/>
      </w:r>
    </w:p>
    <w:p>
      <w:pPr>
        <w:pStyle w:val="Heading1"/>
        <w:spacing w:before="320" w:after="200" w:line="276" w:lineRule="auto"/>
      </w:pPr>
      <w:r>
        <w:t>Tabla de contenido</w:t>
      </w:r>
    </w:p>
    <w:p>
      <w:pPr>
        <w:spacing w:before="0" w:after="160" w:line="276" w:lineRule="auto"/>
        <w:jc w:val="left"/>
      </w:pPr>
      <w:r>
        <w:fldChar w:fldCharType="begin"/>
        <w:instrText xml:space="preserve">TOC \o "1-3" \h \z \u</w:instrText>
        <w:fldChar w:fldCharType="separate"/>
        <w:t>Haz clic derecho y selecciona Actualizar campo para generar el indice</w:t>
        <w:fldChar w:fldCharType="end"/>
      </w:r>
    </w:p>
    <w:p>
      <w:pPr>
        <w:spacing w:before="0" w:after="160" w:line="276" w:lineRule="auto"/>
      </w:pPr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04" w:bottom="1247" w:left="1304" w:header="720" w:footer="720" w:gutter="0"/>
      <w:cols w:space="720"/>
      <w:docGrid w:linePitch="360"/>
    </w:sectPr>
    <w:p>
      <w:pPr>
        <w:pStyle w:val="Heading1"/>
        <w:spacing w:before="320" w:after="200" w:line="276" w:lineRule="auto"/>
      </w:pPr>
      <w:r>
        <w:t>Informe de Validacion Analisis-PRD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Fecha: 2026-07-07</w:t>
      </w:r>
      <w:r/>
    </w:p>
    <w:p>
      <w:pPr>
        <w:pStyle w:val="ListBullet"/>
        <w:spacing w:line="276" w:lineRule="auto" w:before="0" w:after="160"/>
        <w:ind w:left="720"/>
      </w:pPr>
      <w:r/>
      <w:r>
        <w:t>Version objetivo: v1</w:t>
      </w:r>
      <w:r/>
    </w:p>
    <w:p>
      <w:pPr>
        <w:pStyle w:val="ListBullet"/>
        <w:spacing w:line="276" w:lineRule="auto" w:before="0" w:after="160"/>
        <w:ind w:left="720"/>
      </w:pPr>
      <w:r/>
      <w:r>
        <w:t>Modo: completo</w:t>
      </w:r>
      <w:r/>
    </w:p>
    <w:p>
      <w:pPr>
        <w:pStyle w:val="ListBullet"/>
        <w:spacing w:line="276" w:lineRule="auto" w:before="0" w:after="160"/>
        <w:ind w:left="720"/>
      </w:pPr>
      <w:r/>
      <w:r>
        <w:t>Documentos evaluados:</w:t>
      </w:r>
      <w:r/>
    </w:p>
    <w:p>
      <w:pPr>
        <w:pStyle w:val="ListBullet"/>
        <w:spacing w:line="276" w:lineRule="auto" w:before="0" w:after="160"/>
        <w:ind w:left="720"/>
      </w:pPr>
      <w:r/>
      <w:r>
        <w:t>PRD: documentacion/PRD.md</w:t>
      </w:r>
      <w:r/>
    </w:p>
    <w:p>
      <w:pPr>
        <w:pStyle w:val="ListBullet"/>
        <w:spacing w:line="276" w:lineRule="auto" w:before="0" w:after="160"/>
        <w:ind w:left="720"/>
      </w:pPr>
      <w:r/>
      <w:r>
        <w:t>Analisis/Diseno: documentacion/analisis-diseno.md (archivo real: documentacion/analisis-diseño.md)</w:t>
      </w:r>
      <w:r/>
      <w:r/>
    </w:p>
    <w:p>
      <w:pPr>
        <w:pStyle w:val="Heading2"/>
        <w:spacing w:before="240" w:after="160" w:line="276" w:lineRule="auto"/>
      </w:pPr>
      <w:r>
        <w:t>1. Resumen ejecutivo</w:t>
      </w:r>
      <w:r/>
    </w:p>
    <w:p>
      <w:pPr>
        <w:pStyle w:val="Heading3"/>
        <w:spacing w:before="200" w:after="120" w:line="276" w:lineRule="auto"/>
      </w:pPr>
      <w:r>
        <w:t>Indice global de sincronia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Formula aplicada: Sincronia (%) = (items alineados / items evaluados) * 100</w:t>
      </w:r>
      <w:r/>
    </w:p>
    <w:p>
      <w:pPr>
        <w:pStyle w:val="ListBullet"/>
        <w:spacing w:line="276" w:lineRule="auto" w:before="0" w:after="160"/>
        <w:ind w:left="720"/>
      </w:pPr>
      <w:r/>
      <w:r>
        <w:t>Items evaluados: 32</w:t>
      </w:r>
      <w:r/>
    </w:p>
    <w:p>
      <w:pPr>
        <w:pStyle w:val="ListBullet"/>
        <w:spacing w:line="276" w:lineRule="auto" w:before="0" w:after="160"/>
        <w:ind w:left="720"/>
      </w:pPr>
      <w:r/>
      <w:r>
        <w:t>Items alineados: 23</w:t>
      </w:r>
      <w:r/>
    </w:p>
    <w:p>
      <w:pPr>
        <w:pStyle w:val="ListBullet"/>
        <w:spacing w:line="276" w:lineRule="auto" w:before="0" w:after="160"/>
        <w:ind w:left="720"/>
      </w:pPr>
      <w:r/>
      <w:r>
        <w:rPr>
          <w:b/>
        </w:rPr>
        <w:t>Sincronia global: 71.9%</w:t>
      </w:r>
      <w:r/>
      <w:r/>
    </w:p>
    <w:p>
      <w:pPr>
        <w:pStyle w:val="Heading3"/>
        <w:spacing w:before="200" w:after="120" w:line="276" w:lineRule="auto"/>
      </w:pPr>
      <w:r>
        <w:t>Cobertura por categoria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RF (requisitos funcionales): 4/4 alineados (100.0%)</w:t>
      </w:r>
      <w:r/>
    </w:p>
    <w:p>
      <w:pPr>
        <w:pStyle w:val="ListBullet"/>
        <w:spacing w:line="276" w:lineRule="auto" w:before="0" w:after="160"/>
        <w:ind w:left="720"/>
      </w:pPr>
      <w:r/>
      <w:r>
        <w:t>RN (reglas de negocio): 7/12 alineados (58.3%)</w:t>
      </w:r>
      <w:r/>
    </w:p>
    <w:p>
      <w:pPr>
        <w:pStyle w:val="ListBullet"/>
        <w:spacing w:line="276" w:lineRule="auto" w:before="0" w:after="160"/>
        <w:ind w:left="720"/>
      </w:pPr>
      <w:r/>
      <w:r>
        <w:t>Alcance (incluido/fuera de alcance): 9/11 alineados (81.8%)</w:t>
      </w:r>
      <w:r/>
    </w:p>
    <w:p>
      <w:pPr>
        <w:pStyle w:val="ListBullet"/>
        <w:spacing w:line="276" w:lineRule="auto" w:before="0" w:after="160"/>
        <w:ind w:left="720"/>
      </w:pPr>
      <w:r/>
      <w:r>
        <w:t>NFR (no funcionales): 3/5 alineados (60.0%)</w:t>
      </w:r>
      <w:r/>
      <w:r/>
    </w:p>
    <w:p>
      <w:pPr>
        <w:pStyle w:val="Heading3"/>
        <w:spacing w:before="200" w:after="120" w:line="276" w:lineRule="auto"/>
      </w:pPr>
      <w:r>
        <w:t>Hallazgos por severidad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Bloqueante: 0</w:t>
      </w:r>
      <w:r/>
    </w:p>
    <w:p>
      <w:pPr>
        <w:pStyle w:val="ListBullet"/>
        <w:spacing w:line="276" w:lineRule="auto" w:before="0" w:after="160"/>
        <w:ind w:left="720"/>
      </w:pPr>
      <w:r/>
      <w:r>
        <w:t>Alto: 3</w:t>
      </w:r>
      <w:r/>
    </w:p>
    <w:p>
      <w:pPr>
        <w:pStyle w:val="ListBullet"/>
        <w:spacing w:line="276" w:lineRule="auto" w:before="0" w:after="160"/>
        <w:ind w:left="720"/>
      </w:pPr>
      <w:r/>
      <w:r>
        <w:t>Medio: 3</w:t>
      </w:r>
      <w:r/>
    </w:p>
    <w:p>
      <w:pPr>
        <w:pStyle w:val="ListBullet"/>
        <w:spacing w:line="276" w:lineRule="auto" w:before="0" w:after="160"/>
        <w:ind w:left="720"/>
      </w:pPr>
      <w:r/>
      <w:r>
        <w:t>Bajo: 1</w:t>
      </w:r>
      <w:r/>
      <w:r/>
    </w:p>
    <w:p>
      <w:pPr>
        <w:pStyle w:val="Heading3"/>
        <w:spacing w:before="200" w:after="120" w:line="276" w:lineRule="auto"/>
      </w:pPr>
      <w:r>
        <w:t>Recomendacion de salida</w:t>
      </w:r>
      <w:r/>
    </w:p>
    <w:p>
      <w:pPr>
        <w:spacing w:before="0" w:after="160" w:line="276" w:lineRule="auto"/>
      </w:pPr>
      <w:r/>
      <w:r>
        <w:rPr>
          <w:b/>
        </w:rPr>
        <w:t>Apto con riesgos</w:t>
      </w:r>
      <w:r/>
    </w:p>
    <w:p>
      <w:pPr>
        <w:spacing w:before="0" w:after="160" w:line="276" w:lineRule="auto"/>
      </w:pPr>
      <w:r/>
      <w:r>
        <w:t>La cobertura funcional base (RF) esta alineada, pero hay brechas en RN criticas de comportamiento (idempotencia al completar y preservacion de tareas al eliminar plantilla) que deben cerrarse antes de considerar sincronizacion documental completa de v1.</w:t>
      </w:r>
      <w:r/>
    </w:p>
    <w:p>
      <w:pPr>
        <w:pBdr>
          <w:bottom w:val="single" w:sz="6" w:space="1" w:color="auto"/>
        </w:pBdr>
        <w:spacing w:before="0" w:after="160" w:line="276" w:lineRule="auto"/>
      </w:pPr>
      <w:r/>
    </w:p>
    <w:p>
      <w:pPr>
        <w:pStyle w:val="Heading2"/>
        <w:spacing w:before="240" w:after="160" w:line="276" w:lineRule="auto"/>
      </w:pPr>
      <w:r>
        <w:t>2. Matriz de trazabilidad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1728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Evidencia en PRD</w:t>
            </w:r>
          </w:p>
        </w:tc>
        <w:tc>
          <w:tcPr>
            <w:tcW w:type="dxa" w:w="1728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Evidencia en analisis/diseno</w:t>
            </w:r>
          </w:p>
        </w:tc>
        <w:tc>
          <w:tcPr>
            <w:tcW w:type="dxa" w:w="1728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1728"/>
            <w:shd w:val="clear" w:color="auto" w:fill="1E5A8A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Severidad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RF-01 CRUD tareas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"crear, listar, obtener por id, actualizar y eliminar tareas"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 xml:space="preserve">Endpoints </w:t>
            </w:r>
            <w:r>
              <w:rPr>
                <w:rFonts w:ascii="Arial" w:hAnsi="Arial" w:eastAsia="Arial"/>
                <w:b w:val="0"/>
                <w:sz w:val="20"/>
              </w:rPr>
              <w:t>/api/tareas</w:t>
            </w:r>
            <w:r>
              <w:rPr>
                <w:rFonts w:ascii="Arial" w:hAnsi="Arial" w:eastAsia="Arial"/>
                <w:b w:val="0"/>
                <w:sz w:val="20"/>
              </w:rPr>
              <w:t xml:space="preserve"> GET/GET{id}/POST/PUT/DELETE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RF-02 Completar tarea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"accion explicita" y generar siguiente ocurrencia si es repetitiva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POST /api/tareas/{id}/completar</w:t>
            </w:r>
            <w:r>
              <w:rPr>
                <w:rFonts w:ascii="Arial" w:hAnsi="Arial" w:eastAsia="Arial"/>
                <w:b w:val="0"/>
                <w:sz w:val="20"/>
              </w:rPr>
              <w:t xml:space="preserve"> con generacion de siguiente ocurrencia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RF-03 CRUD plantillas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"crear, listar, actualizar y eliminar plantillas"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 xml:space="preserve">Endpoints </w:t>
            </w:r>
            <w:r>
              <w:rPr>
                <w:rFonts w:ascii="Arial" w:hAnsi="Arial" w:eastAsia="Arial"/>
                <w:b w:val="0"/>
                <w:sz w:val="20"/>
              </w:rPr>
              <w:t>/api/plantillas</w:t>
            </w:r>
            <w:r>
              <w:rPr>
                <w:rFonts w:ascii="Arial" w:hAnsi="Arial" w:eastAsia="Arial"/>
                <w:b w:val="0"/>
                <w:sz w:val="20"/>
              </w:rPr>
              <w:t xml:space="preserve"> GET/GET{id}/POST/PUT/DELETE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RF-04 Instanciar plantilla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"crear una tarea nueva desde una plantilla existente"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POST /api/plantillas/{id}/instanciar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RN-01 Titulo obligatorio con trim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"titulo ... obligatorio ... tras aplicar trim"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 xml:space="preserve">Modelo </w:t>
            </w:r>
            <w:r>
              <w:rPr>
                <w:rFonts w:ascii="Arial" w:hAnsi="Arial" w:eastAsia="Arial"/>
                <w:b w:val="0"/>
                <w:sz w:val="20"/>
              </w:rPr>
              <w:t>TodoItem.Title</w:t>
            </w:r>
            <w:r>
              <w:rPr>
                <w:rFonts w:ascii="Arial" w:hAnsi="Arial" w:eastAsia="Arial"/>
                <w:b w:val="0"/>
                <w:sz w:val="20"/>
              </w:rPr>
              <w:t xml:space="preserve"> requerido, sin regla explicita de trim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Parcial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Medio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RN-02 Nueva tarea no completada por defecto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"se crea en estado no completada por defecto"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IsCompleted</w:t>
            </w:r>
            <w:r>
              <w:rPr>
                <w:rFonts w:ascii="Arial" w:hAnsi="Arial" w:eastAsia="Arial"/>
                <w:b w:val="0"/>
                <w:sz w:val="20"/>
              </w:rPr>
              <w:t xml:space="preserve"> por defecto </w:t>
            </w:r>
            <w:r>
              <w:rPr>
                <w:rFonts w:ascii="Arial" w:hAnsi="Arial" w:eastAsia="Arial"/>
                <w:b w:val="0"/>
                <w:sz w:val="20"/>
              </w:rPr>
              <w:t>false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RN-03 Solo repetitivas con recurrencia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"Solo las tareas marcadas como repetitivas pueden tener tipo de recurrencia"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Recurrencia</w:t>
            </w:r>
            <w:r>
              <w:rPr>
                <w:rFonts w:ascii="Arial" w:hAnsi="Arial" w:eastAsia="Arial"/>
                <w:b w:val="0"/>
                <w:sz w:val="20"/>
              </w:rPr>
              <w:t xml:space="preserve"> nullable, sin regla explicita de validacion cruzada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Parcial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Medio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RN-04 No repetitiva sin recurrencia/proxima fecha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"deben permanecer sin valor"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 xml:space="preserve">Campos nullable ( </w:t>
            </w:r>
            <w:r>
              <w:rPr>
                <w:rFonts w:ascii="Arial" w:hAnsi="Arial" w:eastAsia="Arial"/>
                <w:b w:val="0"/>
                <w:sz w:val="20"/>
              </w:rPr>
              <w:t>Recurrencia</w:t>
            </w:r>
            <w:r>
              <w:rPr>
                <w:rFonts w:ascii="Arial" w:hAnsi="Arial" w:eastAsia="Arial"/>
                <w:b w:val="0"/>
                <w:sz w:val="20"/>
              </w:rPr>
              <w:t xml:space="preserve"> , </w:t>
            </w:r>
            <w:r>
              <w:rPr>
                <w:rFonts w:ascii="Arial" w:hAnsi="Arial" w:eastAsia="Arial"/>
                <w:b w:val="0"/>
                <w:sz w:val="20"/>
              </w:rPr>
              <w:t>ProximaFecha</w:t>
            </w:r>
            <w:r>
              <w:rPr>
                <w:rFonts w:ascii="Arial" w:hAnsi="Arial" w:eastAsia="Arial"/>
                <w:b w:val="0"/>
                <w:sz w:val="20"/>
              </w:rPr>
              <w:t xml:space="preserve"> ), sin enforcement explicito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Parcial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Medio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RN-05 Completar no repetitiva no genera extra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"no se genera ninguna tarea adicional"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Endpoint describe generacion solo si es repetitiva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RN-06 Completar repetitiva genera 1 ocurrencia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"exactamente una siguiente ocurrencia"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 xml:space="preserve">Decision tecnica: logica en </w:t>
            </w:r>
            <w:r>
              <w:rPr>
                <w:rFonts w:ascii="Arial" w:hAnsi="Arial" w:eastAsia="Arial"/>
                <w:b w:val="0"/>
                <w:sz w:val="20"/>
              </w:rPr>
              <w:t>TodoService.Completar()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RN-07 Idempotencia al completar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"accion de completar es idempotente"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No aparece regla/estrategia explicita anti-duplicados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No 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Alto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RN-08 Plantilla con titulo obligatorio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"plantilla debe tener titulo obligatorio"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PlantillaTarea.Titulo</w:t>
            </w:r>
            <w:r>
              <w:rPr>
                <w:rFonts w:ascii="Arial" w:hAnsi="Arial" w:eastAsia="Arial"/>
                <w:b w:val="0"/>
                <w:sz w:val="20"/>
              </w:rPr>
              <w:t xml:space="preserve"> requerido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RN-09 Instancia independiente de plantilla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"cambios posteriores ... no alteran tareas"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Pendiente indica que tareas creadas no se actualizan automaticamente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RN-10 Asociacion tarea-plantilla opcional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"asociacion ... opcional"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PlantillaId</w:t>
            </w:r>
            <w:r>
              <w:rPr>
                <w:rFonts w:ascii="Arial" w:hAnsi="Arial" w:eastAsia="Arial"/>
                <w:b w:val="0"/>
                <w:sz w:val="20"/>
              </w:rPr>
              <w:t xml:space="preserve"> nullable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RN-11 Eliminar plantilla conserva tareas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"tareas ya creadas ... deben conservarse"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No se explicita comportamiento de borrado/relacion en DB/servicio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No 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Alto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RN-12 Recurrencia solo al completar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"no existe generacion automatica por tiempo"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Pendiente confirma que no hay job automatico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Alcance incluido v1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CRUD tareas, plantillas, recurrencia diaria/semanal/mensual, completar explicito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Endpoints y modelo cubren esos flujos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Alcance fuera de v1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sin auth, sin paginacion avanzada, sin busqueda/filtros complejos, sin notificaciones, sin jobs automaticos, sin multiusuario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Se explicita sin auth/sin paginacion/sin filtros complejos/sin jobs automaticos; no explicito para notificaciones y multiusuario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Parcial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Bajo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NFR claridad y mantenibilidad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"claridad ... sobre sofisticacion" y separacion responsabilidades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Se declara arquitectura plana y reglas de diseno simples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NFR consistencia HTTP/validaciones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"consistencia de respuestas HTTP y validaciones basicas"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Tabla HTTP completa; validaciones de negocio no siempre explicitas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Parcial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Medio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NFR SQLite local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"persistencia local en SQLite"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Decision tecnica explicita de SQLite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Alineado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NFR cobertura pruebas no triviales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"cobertura de pruebas en cambios no triviales"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Se menciona xUnit+Moq, sin criterio de cobertura/estrategia de aceptacion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Parcial</w:t>
            </w:r>
          </w:p>
        </w:tc>
        <w:tc>
          <w:tcPr>
            <w:tcW w:type="dxa" w:w="1728"/>
          </w:tcPr>
          <w:p>
            <w:r>
              <w:rPr>
                <w:rFonts w:ascii="Arial" w:hAnsi="Arial" w:eastAsia="Arial"/>
                <w:b w:val="0"/>
                <w:sz w:val="20"/>
              </w:rPr>
              <w:t>Medio</w:t>
            </w:r>
          </w:p>
        </w:tc>
      </w:tr>
    </w:tbl>
    <w:p>
      <w:pPr>
        <w:spacing w:before="0" w:after="160" w:line="276" w:lineRule="auto"/>
      </w:pPr>
      <w:r/>
    </w:p>
    <w:p>
      <w:pPr>
        <w:pBdr>
          <w:bottom w:val="single" w:sz="6" w:space="1" w:color="auto"/>
        </w:pBdr>
        <w:spacing w:before="0" w:after="160" w:line="276" w:lineRule="auto"/>
      </w:pPr>
      <w:r/>
    </w:p>
    <w:p>
      <w:pPr>
        <w:pStyle w:val="Heading2"/>
        <w:spacing w:before="240" w:after="160" w:line="276" w:lineRule="auto"/>
      </w:pPr>
      <w:r>
        <w:t>3. Hallazgos</w:t>
      </w:r>
      <w:r/>
    </w:p>
    <w:p>
      <w:pPr>
        <w:pStyle w:val="Heading3"/>
        <w:spacing w:before="200" w:after="120" w:line="276" w:lineRule="auto"/>
      </w:pPr>
      <w:r>
        <w:t>H-01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Severidad: Alto</w:t>
      </w:r>
      <w:r/>
    </w:p>
    <w:p>
      <w:pPr>
        <w:pStyle w:val="ListBullet"/>
        <w:spacing w:line="276" w:lineRule="auto" w:before="0" w:after="160"/>
        <w:ind w:left="720"/>
      </w:pPr>
      <w:r/>
      <w:r>
        <w:t>Descripcion corta: RN-07 (idempotencia al completar) no esta aterrizada en diseno tecnico.</w:t>
      </w:r>
      <w:r/>
    </w:p>
    <w:p>
      <w:pPr>
        <w:pStyle w:val="ListBullet"/>
        <w:spacing w:line="276" w:lineRule="auto" w:before="0" w:after="160"/>
        <w:ind w:left="720"/>
      </w:pPr>
      <w:r/>
      <w:r>
        <w:t>Hecho (PRD): "La accion de completar es idempotente ... no debe generar ocurrencias duplicadas".</w:t>
      </w:r>
      <w:r/>
    </w:p>
    <w:p>
      <w:pPr>
        <w:pStyle w:val="ListBullet"/>
        <w:spacing w:line="276" w:lineRule="auto" w:before="0" w:after="160"/>
        <w:ind w:left="720"/>
      </w:pPr>
      <w:r/>
      <w:r>
        <w:t xml:space="preserve">Hecho (Analisis): no hay estrategia explicita para evitar duplicados por doble llamada a </w:t>
      </w:r>
      <w:r>
        <w:rPr>
          <w:rFonts w:ascii="Courier" w:hAnsi="Courier"/>
        </w:rPr>
        <w:t>/completar</w:t>
      </w:r>
      <w:r>
        <w:t>.</w:t>
      </w:r>
      <w:r/>
    </w:p>
    <w:p>
      <w:pPr>
        <w:pStyle w:val="ListBullet"/>
        <w:spacing w:line="276" w:lineRule="auto" w:before="0" w:after="160"/>
        <w:ind w:left="720"/>
      </w:pPr>
      <w:r/>
      <w:r>
        <w:t>Impacto: riesgo de generar ocurrencias duplicadas y defectos funcionales en flujos repetitivos.</w:t>
      </w:r>
      <w:r/>
    </w:p>
    <w:p>
      <w:pPr>
        <w:pStyle w:val="ListBullet"/>
        <w:spacing w:line="276" w:lineRule="auto" w:before="0" w:after="160"/>
        <w:ind w:left="720"/>
      </w:pPr>
      <w:r/>
      <w:r>
        <w:t>Accion recomendada: actualizar analisis/diseno con mecanismo concreto (guardas de estado/versionado/transaccion) y casos de prueba de idempotencia. Documento a actualizar: analisis/diseno.</w:t>
      </w:r>
      <w:r/>
      <w:r/>
    </w:p>
    <w:p>
      <w:pPr>
        <w:pStyle w:val="Heading3"/>
        <w:spacing w:before="200" w:after="120" w:line="276" w:lineRule="auto"/>
      </w:pPr>
      <w:r>
        <w:t>H-02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Severidad: Alto</w:t>
      </w:r>
      <w:r/>
    </w:p>
    <w:p>
      <w:pPr>
        <w:pStyle w:val="ListBullet"/>
        <w:spacing w:line="276" w:lineRule="auto" w:before="0" w:after="160"/>
        <w:ind w:left="720"/>
      </w:pPr>
      <w:r/>
      <w:r>
        <w:t>Descripcion corta: RN-11 (conservacion de tareas al eliminar plantilla) no esta especificada tecnicamente.</w:t>
      </w:r>
      <w:r/>
    </w:p>
    <w:p>
      <w:pPr>
        <w:pStyle w:val="ListBullet"/>
        <w:spacing w:line="276" w:lineRule="auto" w:before="0" w:after="160"/>
        <w:ind w:left="720"/>
      </w:pPr>
      <w:r/>
      <w:r>
        <w:t>Hecho (PRD): "Al eliminar una plantilla, las tareas ya creadas ... deben conservarse".</w:t>
      </w:r>
      <w:r/>
    </w:p>
    <w:p>
      <w:pPr>
        <w:pStyle w:val="ListBullet"/>
        <w:spacing w:line="276" w:lineRule="auto" w:before="0" w:after="160"/>
        <w:ind w:left="720"/>
      </w:pPr>
      <w:r/>
      <w:r>
        <w:t>Hecho (Analisis): no se define politica de FK ni comportamiento de borrado en servicio/DB.</w:t>
      </w:r>
      <w:r/>
    </w:p>
    <w:p>
      <w:pPr>
        <w:pStyle w:val="ListBullet"/>
        <w:spacing w:line="276" w:lineRule="auto" w:before="0" w:after="160"/>
        <w:ind w:left="720"/>
      </w:pPr>
      <w:r/>
      <w:r>
        <w:t>Impacto: riesgo de borrado accidental, errores de integridad o comportamiento ambiguo en produccion/demo.</w:t>
      </w:r>
      <w:r/>
    </w:p>
    <w:p>
      <w:pPr>
        <w:pStyle w:val="ListBullet"/>
        <w:spacing w:line="276" w:lineRule="auto" w:before="0" w:after="160"/>
        <w:ind w:left="720"/>
      </w:pPr>
      <w:r/>
      <w:r>
        <w:t>Accion recomendada: definir explicitamente politica de relacion (</w:t>
      </w:r>
      <w:r>
        <w:rPr>
          <w:rFonts w:ascii="Courier" w:hAnsi="Courier"/>
        </w:rPr>
        <w:t>SetNull</w:t>
      </w:r>
      <w:r>
        <w:t>/restriccion) y flujo en servicio/controlador, con test de integridad. Documento a actualizar: analisis/diseno.</w:t>
      </w:r>
      <w:r/>
      <w:r/>
    </w:p>
    <w:p>
      <w:pPr>
        <w:pStyle w:val="Heading3"/>
        <w:spacing w:before="200" w:after="120" w:line="276" w:lineRule="auto"/>
      </w:pPr>
      <w:r>
        <w:t>H-03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Severidad: Alto</w:t>
      </w:r>
      <w:r/>
    </w:p>
    <w:p>
      <w:pPr>
        <w:pStyle w:val="ListBullet"/>
        <w:spacing w:line="276" w:lineRule="auto" w:before="0" w:after="160"/>
        <w:ind w:left="720"/>
      </w:pPr>
      <w:r/>
      <w:r>
        <w:t>Descripcion corta: Desalineacion semantica de entidad principal y nomenclatura de campos.</w:t>
      </w:r>
      <w:r/>
    </w:p>
    <w:p>
      <w:pPr>
        <w:pStyle w:val="ListBullet"/>
        <w:spacing w:line="276" w:lineRule="auto" w:before="0" w:after="160"/>
        <w:ind w:left="720"/>
      </w:pPr>
      <w:r/>
      <w:r>
        <w:t>Hecho (PRD): el dominio habla de "tarea" con reglas en castellano (titulo, completada, etc.).</w:t>
      </w:r>
      <w:r/>
    </w:p>
    <w:p>
      <w:pPr>
        <w:pStyle w:val="ListBullet"/>
        <w:spacing w:line="276" w:lineRule="auto" w:before="0" w:after="160"/>
        <w:ind w:left="720"/>
      </w:pPr>
      <w:r/>
      <w:r>
        <w:t xml:space="preserve">Hecho (Analisis): modelo principal propuesto como </w:t>
      </w:r>
      <w:r>
        <w:rPr>
          <w:rFonts w:ascii="Courier" w:hAnsi="Courier"/>
        </w:rPr>
        <w:t>TodoItem</w:t>
      </w:r>
      <w:r>
        <w:t xml:space="preserve"> con campos </w:t>
      </w:r>
      <w:r>
        <w:rPr>
          <w:rFonts w:ascii="Courier" w:hAnsi="Courier"/>
        </w:rPr>
        <w:t>Title</w:t>
      </w:r>
      <w:r>
        <w:t xml:space="preserve">, </w:t>
      </w:r>
      <w:r>
        <w:rPr>
          <w:rFonts w:ascii="Courier" w:hAnsi="Courier"/>
        </w:rPr>
        <w:t>IsCompleted</w:t>
      </w:r>
      <w:r>
        <w:t xml:space="preserve">, </w:t>
      </w:r>
      <w:r>
        <w:rPr>
          <w:rFonts w:ascii="Courier" w:hAnsi="Courier"/>
        </w:rPr>
        <w:t>CreatedAt</w:t>
      </w:r>
      <w:r>
        <w:t>.</w:t>
      </w:r>
      <w:r/>
    </w:p>
    <w:p>
      <w:pPr>
        <w:pStyle w:val="ListBullet"/>
        <w:spacing w:line="276" w:lineRule="auto" w:before="0" w:after="160"/>
        <w:ind w:left="720"/>
      </w:pPr>
      <w:r/>
      <w:r>
        <w:t>Impacto: riesgo de traduccion inconsistente en API/codigo/tests y mayor friccion didactica.</w:t>
      </w:r>
      <w:r/>
    </w:p>
    <w:p>
      <w:pPr>
        <w:pStyle w:val="ListBullet"/>
        <w:spacing w:line="276" w:lineRule="auto" w:before="0" w:after="160"/>
        <w:ind w:left="720"/>
      </w:pPr>
      <w:r/>
      <w:r>
        <w:t>Accion recomendada: estabilizar nomenclatura canonica en analisis/diseno (idealmente alineada a PRD) o documentar tabla de mapeo obligatoria PRD-&gt;modelo. Documento a actualizar: analisis/diseno (y PRD solo si se decide cambiar canon).</w:t>
      </w:r>
      <w:r/>
      <w:r/>
    </w:p>
    <w:p>
      <w:pPr>
        <w:pStyle w:val="Heading3"/>
        <w:spacing w:before="200" w:after="120" w:line="276" w:lineRule="auto"/>
      </w:pPr>
      <w:r>
        <w:t>H-04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Severidad: Medio</w:t>
      </w:r>
      <w:r/>
    </w:p>
    <w:p>
      <w:pPr>
        <w:pStyle w:val="ListBullet"/>
        <w:spacing w:line="276" w:lineRule="auto" w:before="0" w:after="160"/>
        <w:ind w:left="720"/>
      </w:pPr>
      <w:r/>
      <w:r>
        <w:t>Descripcion corta: RN-01 exige trim en titulo y no se refleja regla tecnica explicita.</w:t>
      </w:r>
      <w:r/>
    </w:p>
    <w:p>
      <w:pPr>
        <w:pStyle w:val="ListBullet"/>
        <w:spacing w:line="276" w:lineRule="auto" w:before="0" w:after="160"/>
        <w:ind w:left="720"/>
      </w:pPr>
      <w:r/>
      <w:r>
        <w:t>Hecho (PRD): "titulo ... obligatorio ... tras aplicar trim".</w:t>
      </w:r>
      <w:r/>
    </w:p>
    <w:p>
      <w:pPr>
        <w:pStyle w:val="ListBullet"/>
        <w:spacing w:line="276" w:lineRule="auto" w:before="0" w:after="160"/>
        <w:ind w:left="720"/>
      </w:pPr>
      <w:r/>
      <w:r>
        <w:t>Hecho (Analisis): se marca campo requerido, pero no se define validacion de trim.</w:t>
      </w:r>
      <w:r/>
    </w:p>
    <w:p>
      <w:pPr>
        <w:pStyle w:val="ListBullet"/>
        <w:spacing w:line="276" w:lineRule="auto" w:before="0" w:after="160"/>
        <w:ind w:left="720"/>
      </w:pPr>
      <w:r/>
      <w:r>
        <w:t>Impacto: entradas con espacios pueden pasar en algunos flujos.</w:t>
      </w:r>
      <w:r/>
    </w:p>
    <w:p>
      <w:pPr>
        <w:pStyle w:val="ListBullet"/>
        <w:spacing w:line="276" w:lineRule="auto" w:before="0" w:after="160"/>
        <w:ind w:left="720"/>
      </w:pPr>
      <w:r/>
      <w:r>
        <w:t>Accion recomendada: agregar validacion tecnica explicita en analisis/diseno y pruebas de borde. Documento: analisis/diseno.</w:t>
      </w:r>
      <w:r/>
      <w:r/>
    </w:p>
    <w:p>
      <w:pPr>
        <w:pStyle w:val="Heading3"/>
        <w:spacing w:before="200" w:after="120" w:line="276" w:lineRule="auto"/>
      </w:pPr>
      <w:r>
        <w:t>H-05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Severidad: Medio</w:t>
      </w:r>
      <w:r/>
    </w:p>
    <w:p>
      <w:pPr>
        <w:pStyle w:val="ListBullet"/>
        <w:spacing w:line="276" w:lineRule="auto" w:before="0" w:after="160"/>
        <w:ind w:left="720"/>
      </w:pPr>
      <w:r/>
      <w:r>
        <w:t>Descripcion corta: RN-03 y RN-04 no tienen enforcement tecnico explicito.</w:t>
      </w:r>
      <w:r/>
    </w:p>
    <w:p>
      <w:pPr>
        <w:pStyle w:val="ListBullet"/>
        <w:spacing w:line="276" w:lineRule="auto" w:before="0" w:after="160"/>
        <w:ind w:left="720"/>
      </w:pPr>
      <w:r/>
      <w:r>
        <w:t xml:space="preserve">Hecho (PRD): reglas cruzadas entre </w:t>
      </w:r>
      <w:r>
        <w:rPr>
          <w:rFonts w:ascii="Courier" w:hAnsi="Courier"/>
        </w:rPr>
        <w:t>EsRepetitiva</w:t>
      </w:r>
      <w:r>
        <w:t xml:space="preserve">, </w:t>
      </w:r>
      <w:r>
        <w:rPr>
          <w:rFonts w:ascii="Courier" w:hAnsi="Courier"/>
        </w:rPr>
        <w:t>Recurrencia</w:t>
      </w:r>
      <w:r>
        <w:t xml:space="preserve"> y </w:t>
      </w:r>
      <w:r>
        <w:rPr>
          <w:rFonts w:ascii="Courier" w:hAnsi="Courier"/>
        </w:rPr>
        <w:t>ProximaFecha</w:t>
      </w:r>
      <w:r>
        <w:t>.</w:t>
      </w:r>
      <w:r/>
    </w:p>
    <w:p>
      <w:pPr>
        <w:pStyle w:val="ListBullet"/>
        <w:spacing w:line="276" w:lineRule="auto" w:before="0" w:after="160"/>
        <w:ind w:left="720"/>
      </w:pPr>
      <w:r/>
      <w:r>
        <w:t>Hecho (Analisis): los campos son nullable, pero no se define validacion de consistencia.</w:t>
      </w:r>
      <w:r/>
    </w:p>
    <w:p>
      <w:pPr>
        <w:pStyle w:val="ListBullet"/>
        <w:spacing w:line="276" w:lineRule="auto" w:before="0" w:after="160"/>
        <w:ind w:left="720"/>
      </w:pPr>
      <w:r/>
      <w:r>
        <w:t>Impacto: datos inconsistentes en persistencia y comportamiento inesperado en completar.</w:t>
      </w:r>
      <w:r/>
    </w:p>
    <w:p>
      <w:pPr>
        <w:pStyle w:val="ListBullet"/>
        <w:spacing w:line="276" w:lineRule="auto" w:before="0" w:after="160"/>
        <w:ind w:left="720"/>
      </w:pPr>
      <w:r/>
      <w:r>
        <w:t>Accion recomendada: documentar reglas de validacion en servicio y casos de error HTTP (</w:t>
      </w:r>
      <w:r>
        <w:rPr>
          <w:rFonts w:ascii="Courier" w:hAnsi="Courier"/>
        </w:rPr>
        <w:t>400</w:t>
      </w:r>
      <w:r>
        <w:t>) asociados. Documento: analisis/diseno.</w:t>
      </w:r>
      <w:r/>
      <w:r/>
    </w:p>
    <w:p>
      <w:pPr>
        <w:pStyle w:val="Heading3"/>
        <w:spacing w:before="200" w:after="120" w:line="276" w:lineRule="auto"/>
      </w:pPr>
      <w:r>
        <w:t>H-06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Severidad: Medio</w:t>
      </w:r>
      <w:r/>
    </w:p>
    <w:p>
      <w:pPr>
        <w:pStyle w:val="ListBullet"/>
        <w:spacing w:line="276" w:lineRule="auto" w:before="0" w:after="160"/>
        <w:ind w:left="720"/>
      </w:pPr>
      <w:r/>
      <w:r>
        <w:t>Descripcion corta: NFR de pruebas no triviales queda declarativo, sin criterio operativo.</w:t>
      </w:r>
      <w:r/>
    </w:p>
    <w:p>
      <w:pPr>
        <w:pStyle w:val="ListBullet"/>
        <w:spacing w:line="276" w:lineRule="auto" w:before="0" w:after="160"/>
        <w:ind w:left="720"/>
      </w:pPr>
      <w:r/>
      <w:r>
        <w:t>Hecho (PRD): exige cobertura de pruebas en cambios no triviales.</w:t>
      </w:r>
      <w:r/>
    </w:p>
    <w:p>
      <w:pPr>
        <w:pStyle w:val="ListBullet"/>
        <w:spacing w:line="276" w:lineRule="auto" w:before="0" w:after="160"/>
        <w:ind w:left="720"/>
      </w:pPr>
      <w:r/>
      <w:r>
        <w:t xml:space="preserve">Hecho (Analisis): solo menciona stack </w:t>
      </w:r>
      <w:r>
        <w:rPr>
          <w:rFonts w:ascii="Courier" w:hAnsi="Courier"/>
        </w:rPr>
        <w:t>xUnit + Moq</w:t>
      </w:r>
      <w:r>
        <w:t>.</w:t>
      </w:r>
      <w:r/>
    </w:p>
    <w:p>
      <w:pPr>
        <w:pStyle w:val="ListBullet"/>
        <w:spacing w:line="276" w:lineRule="auto" w:before="0" w:after="160"/>
        <w:ind w:left="720"/>
      </w:pPr>
      <w:r/>
      <w:r>
        <w:t>Impacto: riesgo de cobertura insuficiente en flujos de recurrencia e integridad de plantillas.</w:t>
      </w:r>
      <w:r/>
    </w:p>
    <w:p>
      <w:pPr>
        <w:pStyle w:val="ListBullet"/>
        <w:spacing w:line="276" w:lineRule="auto" w:before="0" w:after="160"/>
        <w:ind w:left="720"/>
      </w:pPr>
      <w:r/>
      <w:r>
        <w:t>Accion recomendada: definir matriz minima de pruebas (CRUD, completar repetitiva/no repetitiva, idempotencia, borrar plantilla con tareas asociadas). Documento: analisis/diseno.</w:t>
      </w:r>
      <w:r/>
      <w:r/>
    </w:p>
    <w:p>
      <w:pPr>
        <w:pStyle w:val="Heading3"/>
        <w:spacing w:before="200" w:after="120" w:line="276" w:lineRule="auto"/>
      </w:pPr>
      <w:r>
        <w:t>H-07</w:t>
      </w:r>
      <w:r/>
      <w:r/>
    </w:p>
    <w:p>
      <w:pPr>
        <w:pStyle w:val="ListBullet"/>
        <w:spacing w:line="276" w:lineRule="auto" w:before="0" w:after="160"/>
        <w:ind w:left="720"/>
      </w:pPr>
      <w:r/>
      <w:r>
        <w:t>Severidad: Bajo</w:t>
      </w:r>
      <w:r/>
    </w:p>
    <w:p>
      <w:pPr>
        <w:pStyle w:val="ListBullet"/>
        <w:spacing w:line="276" w:lineRule="auto" w:before="0" w:after="160"/>
        <w:ind w:left="720"/>
      </w:pPr>
      <w:r/>
      <w:r>
        <w:t>Descripcion corta: Alcance fuera de v1 no esta totalmente reflejado (notificaciones y multiusuario).</w:t>
      </w:r>
      <w:r/>
    </w:p>
    <w:p>
      <w:pPr>
        <w:pStyle w:val="ListBullet"/>
        <w:spacing w:line="276" w:lineRule="auto" w:before="0" w:after="160"/>
        <w:ind w:left="720"/>
      </w:pPr>
      <w:r/>
      <w:r>
        <w:t>Hecho (PRD): ambos figuran fuera de alcance.</w:t>
      </w:r>
      <w:r/>
    </w:p>
    <w:p>
      <w:pPr>
        <w:pStyle w:val="ListBullet"/>
        <w:spacing w:line="276" w:lineRule="auto" w:before="0" w:after="160"/>
        <w:ind w:left="720"/>
      </w:pPr>
      <w:r/>
      <w:r>
        <w:t>Hecho (Analisis): no se contradicen, pero no quedan explicitamente listados.</w:t>
      </w:r>
      <w:r/>
    </w:p>
    <w:p>
      <w:pPr>
        <w:pStyle w:val="ListBullet"/>
        <w:spacing w:line="276" w:lineRule="auto" w:before="0" w:after="160"/>
        <w:ind w:left="720"/>
      </w:pPr>
      <w:r/>
      <w:r>
        <w:t>Impacto: leve riesgo de interpretaciones distintas en planning.</w:t>
      </w:r>
      <w:r/>
    </w:p>
    <w:p>
      <w:pPr>
        <w:pStyle w:val="ListBullet"/>
        <w:spacing w:line="276" w:lineRule="auto" w:before="0" w:after="160"/>
        <w:ind w:left="720"/>
      </w:pPr>
      <w:r/>
      <w:r>
        <w:t>Accion recomendada: incluir esos dos puntos en seccion de fuera de alcance del analisis/diseno. Documento: analisis/diseno.</w:t>
      </w:r>
      <w:r/>
      <w:r/>
    </w:p>
    <w:p>
      <w:pPr>
        <w:pBdr>
          <w:bottom w:val="single" w:sz="6" w:space="1" w:color="auto"/>
        </w:pBdr>
        <w:spacing w:before="0" w:after="160" w:line="276" w:lineRule="auto"/>
      </w:pPr>
      <w:r/>
    </w:p>
    <w:p>
      <w:pPr>
        <w:pStyle w:val="Heading2"/>
        <w:spacing w:before="240" w:after="160" w:line="276" w:lineRule="auto"/>
      </w:pPr>
      <w:r>
        <w:t>4. Plan de sincronizacion</w:t>
      </w:r>
      <w:r/>
    </w:p>
    <w:p>
      <w:pPr>
        <w:pStyle w:val="Heading3"/>
        <w:spacing w:before="200" w:after="120" w:line="276" w:lineRule="auto"/>
      </w:pPr>
      <w:r>
        <w:t>Cambios minimos en PRD</w:t>
      </w:r>
      <w:r/>
      <w:r/>
    </w:p>
    <w:p>
      <w:pPr>
        <w:pStyle w:val="ListNumber"/>
        <w:spacing w:line="276" w:lineRule="auto" w:before="0" w:after="160"/>
        <w:ind w:left="720"/>
      </w:pPr>
      <w:r/>
      <w:r>
        <w:t>(Opcional) Solo si se decide mantener nombres tecnicos en ingles, agregar glosario corto PRD-&gt;modelo tecnico para evitar ambiguedad.</w:t>
      </w:r>
      <w:r/>
      <w:r/>
    </w:p>
    <w:p>
      <w:pPr>
        <w:pStyle w:val="Heading3"/>
        <w:spacing w:before="200" w:after="120" w:line="276" w:lineRule="auto"/>
      </w:pPr>
      <w:r>
        <w:t>Cambios minimos en analisis/diseno</w:t>
      </w:r>
      <w:r/>
      <w:r/>
    </w:p>
    <w:p>
      <w:pPr>
        <w:pStyle w:val="ListNumber"/>
        <w:spacing w:line="276" w:lineRule="auto" w:before="0" w:after="160"/>
        <w:ind w:left="720"/>
      </w:pPr>
      <w:r/>
      <w:r>
        <w:t xml:space="preserve">Especificar idempotencia de </w:t>
      </w:r>
      <w:r>
        <w:rPr>
          <w:rFonts w:ascii="Courier" w:hAnsi="Courier"/>
        </w:rPr>
        <w:t>/completar</w:t>
      </w:r>
      <w:r>
        <w:t xml:space="preserve"> (RN-07) con estrategia y prueba.</w:t>
      </w:r>
      <w:r/>
    </w:p>
    <w:p>
      <w:pPr>
        <w:pStyle w:val="ListNumber"/>
        <w:spacing w:line="276" w:lineRule="auto" w:before="0" w:after="160"/>
        <w:ind w:left="720"/>
      </w:pPr>
      <w:r/>
      <w:r>
        <w:t xml:space="preserve">Especificar politica de borrado de plantilla y comportamiento de </w:t>
      </w:r>
      <w:r>
        <w:rPr>
          <w:rFonts w:ascii="Courier" w:hAnsi="Courier"/>
        </w:rPr>
        <w:t>PlantillaId</w:t>
      </w:r>
      <w:r>
        <w:t xml:space="preserve"> (RN-11).</w:t>
      </w:r>
      <w:r/>
    </w:p>
    <w:p>
      <w:pPr>
        <w:pStyle w:val="ListNumber"/>
        <w:spacing w:line="276" w:lineRule="auto" w:before="0" w:after="160"/>
        <w:ind w:left="720"/>
      </w:pPr>
      <w:r/>
      <w:r>
        <w:t xml:space="preserve">Documentar validaciones de trim y consistencia </w:t>
      </w:r>
      <w:r>
        <w:rPr>
          <w:rFonts w:ascii="Courier" w:hAnsi="Courier"/>
        </w:rPr>
        <w:t>EsRepetitiva/Recurrencia/ProximaFecha</w:t>
      </w:r>
      <w:r>
        <w:t xml:space="preserve"> (RN-01, RN-03, RN-04).</w:t>
      </w:r>
      <w:r/>
    </w:p>
    <w:p>
      <w:pPr>
        <w:pStyle w:val="ListNumber"/>
        <w:spacing w:line="276" w:lineRule="auto" w:before="0" w:after="160"/>
        <w:ind w:left="720"/>
      </w:pPr>
      <w:r/>
      <w:r>
        <w:t>Completar fuera de alcance explicito para notificaciones y multiusuario.</w:t>
      </w:r>
      <w:r/>
    </w:p>
    <w:p>
      <w:pPr>
        <w:pStyle w:val="ListNumber"/>
        <w:spacing w:line="276" w:lineRule="auto" w:before="0" w:after="160"/>
        <w:ind w:left="720"/>
      </w:pPr>
      <w:r/>
      <w:r>
        <w:t>Definir set minimo de pruebas de aceptacion/servicio para RN criticas.</w:t>
      </w:r>
      <w:r/>
    </w:p>
    <w:p>
      <w:pPr>
        <w:pStyle w:val="ListNumber"/>
        <w:spacing w:line="276" w:lineRule="auto" w:before="0" w:after="160"/>
        <w:ind w:left="720"/>
      </w:pPr>
      <w:r/>
      <w:r>
        <w:t>Cerrar pendiente de nomenclatura canonica (Tarea vs TodoItem) o incorporar mapeo formal.</w:t>
      </w:r>
      <w:r/>
      <w:r/>
    </w:p>
    <w:p>
      <w:pPr>
        <w:pStyle w:val="Heading3"/>
        <w:spacing w:before="200" w:after="120" w:line="276" w:lineRule="auto"/>
      </w:pPr>
      <w:r>
        <w:t>Orden sugerido de actualizacion</w:t>
      </w:r>
      <w:r/>
      <w:r/>
    </w:p>
    <w:p>
      <w:pPr>
        <w:pStyle w:val="ListNumber"/>
        <w:spacing w:line="276" w:lineRule="auto" w:before="0" w:after="160"/>
        <w:ind w:left="720"/>
      </w:pPr>
      <w:r/>
      <w:r>
        <w:t>Cerrar RN criticas (H-01 y H-02).</w:t>
      </w:r>
      <w:r/>
    </w:p>
    <w:p>
      <w:pPr>
        <w:pStyle w:val="ListNumber"/>
        <w:spacing w:line="276" w:lineRule="auto" w:before="0" w:after="160"/>
        <w:ind w:left="720"/>
      </w:pPr>
      <w:r/>
      <w:r>
        <w:t>Cerrar coherencia semantica/nomenclatura (H-03).</w:t>
      </w:r>
      <w:r/>
    </w:p>
    <w:p>
      <w:pPr>
        <w:pStyle w:val="ListNumber"/>
        <w:spacing w:line="276" w:lineRule="auto" w:before="0" w:after="160"/>
        <w:ind w:left="720"/>
      </w:pPr>
      <w:r/>
      <w:r>
        <w:t>Cerrar validaciones de entrada y consistencia de modelo (H-04 y H-05).</w:t>
      </w:r>
      <w:r/>
    </w:p>
    <w:p>
      <w:pPr>
        <w:pStyle w:val="ListNumber"/>
        <w:spacing w:line="276" w:lineRule="auto" w:before="0" w:after="160"/>
        <w:ind w:left="720"/>
      </w:pPr>
      <w:r/>
      <w:r>
        <w:t>Cerrar NFR de pruebas y explicitar fuera de alcance restante (H-06 y H-07).</w:t>
      </w:r>
      <w:r/>
      <w:r/>
    </w:p>
    <w:p>
      <w:pPr>
        <w:pBdr>
          <w:bottom w:val="single" w:sz="6" w:space="1" w:color="auto"/>
        </w:pBdr>
        <w:spacing w:before="0" w:after="160" w:line="276" w:lineRule="auto"/>
      </w:pPr>
      <w:r/>
    </w:p>
    <w:p>
      <w:pPr>
        <w:pStyle w:val="Heading2"/>
        <w:spacing w:before="240" w:after="160" w:line="276" w:lineRule="auto"/>
      </w:pPr>
      <w:r>
        <w:t>5. Criterio de cierre</w:t>
      </w:r>
      <w:r/>
    </w:p>
    <w:p>
      <w:pPr>
        <w:spacing w:before="0" w:after="160" w:line="276" w:lineRule="auto"/>
      </w:pPr>
      <w:r/>
      <w:r>
        <w:t>Se consideran sincronizados ambos documentos para v1 cuando:</w:t>
      </w:r>
      <w:r/>
      <w:r/>
    </w:p>
    <w:p>
      <w:pPr>
        <w:pStyle w:val="ListNumber"/>
        <w:spacing w:line="276" w:lineRule="auto" w:before="0" w:after="160"/>
        <w:ind w:left="720"/>
      </w:pPr>
      <w:r/>
      <w:r>
        <w:t>RN-07 y RN-11 queden especificadas en analisis/diseno con estrategia tecnica verificable y pruebas asociadas.</w:t>
      </w:r>
      <w:r/>
    </w:p>
    <w:p>
      <w:pPr>
        <w:pStyle w:val="ListNumber"/>
        <w:spacing w:line="276" w:lineRule="auto" w:before="0" w:after="160"/>
        <w:ind w:left="720"/>
      </w:pPr>
      <w:r/>
      <w:r>
        <w:t>La nomenclatura de dominio quede estable y sin ambiguedad (o con mapeo oficial documentado).</w:t>
      </w:r>
      <w:r/>
    </w:p>
    <w:p>
      <w:pPr>
        <w:pStyle w:val="ListNumber"/>
        <w:spacing w:line="276" w:lineRule="auto" w:before="0" w:after="160"/>
        <w:ind w:left="720"/>
      </w:pPr>
      <w:r/>
      <w:r>
        <w:t>Las reglas RN-01, RN-03 y RN-04 tengan validaciones tecnicas explicitas y codigos HTTP de error consistentes.</w:t>
      </w:r>
      <w:r/>
    </w:p>
    <w:p>
      <w:pPr>
        <w:pStyle w:val="ListNumber"/>
        <w:spacing w:line="276" w:lineRule="auto" w:before="0" w:after="160"/>
        <w:ind w:left="720"/>
      </w:pPr>
      <w:r/>
      <w:r>
        <w:t>El alcance fuera de v1 este explicitamente reflejado en ambos documentos sin omisiones relevantes.</w:t>
      </w:r>
      <w:r/>
    </w:p>
    <w:p>
      <w:pPr>
        <w:pStyle w:val="ListNumber"/>
        <w:spacing w:line="276" w:lineRule="auto" w:before="0" w:after="160"/>
        <w:ind w:left="720"/>
      </w:pPr>
      <w:r/>
      <w:r>
        <w:t>Exista una matriz minima de pruebas vinculada a RF/RN de mayor riesgo.</w:t>
      </w:r>
      <w:r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sz w:val="18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575757"/>
        <w:sz w:val="18"/>
      </w:rPr>
      <w:t>Informe de Validacion Analisis-PRD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034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5A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E6C9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