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dy"/>
      </w:pPr>
      <w:r>
        <w:rPr>
          <w:b/>
        </w:rPr>
        <w:t>NÓVARIS</w:t>
      </w:r>
    </w:p>
    <w:p w14:paraId="60A6F9BE" w14:textId="77777777" w:rsidR="00680C03" w:rsidRDefault="00680C03" w:rsidP="00680C03">
      <w:pPr>
        <w:pStyle w:val="Title"/>
        <w:rPr>
          <w:color w:val="008000"/>
        </w:rPr>
      </w:pPr>
      <w:r>
        <w:rPr>
          <w:color w:val="008000"/>
        </w:rPr>
        <w:t>La importancia de la alimentación saludable</w:t>
      </w:r>
    </w:p>
    <w:p w14:paraId="37F98A42" w14:textId="77777777" w:rsidR="00680C03" w:rsidRDefault="00680C03">
      <w:pPr>
        <w:pStyle w:val="Body"/>
        <w:rPr>
          <w:color w:val="008000"/>
        </w:rPr>
      </w:pPr>
      <w:r>
        <w:rPr>
          <w:color w:val="008000"/>
        </w:rPr>
        <w:t>Beneficios y prácticas para una vida sana</w:t>
      </w:r>
    </w:p>
    <w:p w14:paraId="368D18AA" w14:textId="77777777" w:rsidR="00680C03" w:rsidRDefault="00680C03" w:rsidP="00680C03">
      <w:pPr>
        <w:pStyle w:val="Heading2"/>
        <w:rPr>
          <w:color w:val="008000"/>
        </w:rPr>
      </w:pPr>
      <w:r>
        <w:rPr>
          <w:color w:val="008000"/>
        </w:rPr>
        <w:t>Resumen</w:t>
      </w:r>
    </w:p>
    <w:p w14:paraId="519F4269" w14:textId="77777777" w:rsidR="00741196" w:rsidRDefault="00741196" w:rsidP="00B93B6F">
      <w:pPr>
        <w:pStyle w:val="Body"/>
      </w:pPr>
      <w:r>
        <w:t>Una alimentación saludable consiste en priorizar alimentos variados y mínimamente procesados, ajustar porciones a tus necesidades y mantener hábitos sostenibles en el tiempo. En las secciones siguientes se explican conceptos clave (micronutrientes, fibra, hidratación, etc.) y se proponen recomendaciones prácticas para aplicarlos en el día a día.</w:t>
      </w:r>
    </w:p>
    <w:p w14:paraId="3C89D984" w14:textId="77777777" w:rsidR="00741196" w:rsidRDefault="00741196">
      <w:pPr>
        <w:pStyle w:val="Heading2"/>
      </w:pPr>
      <w:r>
        <w:rPr>
          <w:color w:val="008000"/>
        </w:rPr>
        <w:t>Glosario (muy breve)</w:t>
      </w:r>
    </w:p>
    <w:p w14:paraId="43CD0401" w14:textId="77777777" w:rsidR="00741196" w:rsidRDefault="00741196" w:rsidP="00741196">
      <w:pPr>
        <w:pStyle w:val="Body"/>
        <w:numPr>
          <w:ilvl w:val="0"/>
          <w:numId w:val="2"/>
        </w:numPr>
        <w:spacing w:line="256" w:lineRule="auto"/>
        <w:rPr>
          <w:lang w:eastAsia="es-ES"/>
        </w:rPr>
      </w:pPr>
      <w:r>
        <w:rPr>
          <w:b/>
          <w:bCs/>
        </w:rPr>
        <w:t>Macronutrientes:</w:t>
      </w:r>
      <w:r>
        <w:t xml:space="preserve"> carbohidratos, proteínas y grasas; se requieren en mayor cantidad.</w:t>
      </w:r>
    </w:p>
    <w:p w14:paraId="2B1F69B7" w14:textId="77777777" w:rsidR="00741196" w:rsidRDefault="00741196" w:rsidP="00741196">
      <w:pPr>
        <w:pStyle w:val="Body"/>
        <w:numPr>
          <w:ilvl w:val="0"/>
          <w:numId w:val="3"/>
        </w:numPr>
        <w:spacing w:line="256" w:lineRule="auto"/>
      </w:pPr>
      <w:r>
        <w:rPr>
          <w:b/>
          <w:bCs/>
        </w:rPr>
        <w:t>Micronutrientes:</w:t>
      </w:r>
      <w:r>
        <w:t xml:space="preserve"> vitaminas y minerales; necesarios en pequeñas cantidades.</w:t>
      </w:r>
    </w:p>
    <w:p w14:paraId="6F2752AA" w14:textId="77777777" w:rsidR="00741196" w:rsidRDefault="00741196" w:rsidP="00741196">
      <w:pPr>
        <w:pStyle w:val="Body"/>
        <w:numPr>
          <w:ilvl w:val="0"/>
          <w:numId w:val="3"/>
        </w:numPr>
        <w:spacing w:line="256" w:lineRule="auto"/>
      </w:pPr>
      <w:r>
        <w:rPr>
          <w:b/>
          <w:bCs/>
        </w:rPr>
        <w:t>Fibra:</w:t>
      </w:r>
      <w:r>
        <w:t xml:space="preserve"> componente vegetal que favorece la digestión y la salud intestinal.</w:t>
      </w:r>
    </w:p>
    <w:p w14:paraId="529B4502" w14:textId="77777777" w:rsidR="00741196" w:rsidRDefault="00741196" w:rsidP="00741196">
      <w:pPr>
        <w:pStyle w:val="Body"/>
        <w:numPr>
          <w:ilvl w:val="0"/>
          <w:numId w:val="3"/>
        </w:numPr>
        <w:spacing w:line="256" w:lineRule="auto"/>
      </w:pPr>
      <w:r>
        <w:rPr>
          <w:b/>
          <w:bCs/>
        </w:rPr>
        <w:t>Índice glucémico:</w:t>
      </w:r>
      <w:r>
        <w:t xml:space="preserve"> indica cómo un alimento con carbohidratos afecta la glucosa en sangre.</w:t>
      </w:r>
    </w:p>
    <w:p w14:paraId="29B3444E" w14:textId="77777777" w:rsidR="00741196" w:rsidRDefault="00741196" w:rsidP="00741196">
      <w:pPr>
        <w:pStyle w:val="Body"/>
        <w:numPr>
          <w:ilvl w:val="0"/>
          <w:numId w:val="3"/>
        </w:numPr>
        <w:spacing w:line="256" w:lineRule="auto"/>
      </w:pPr>
      <w:r>
        <w:rPr>
          <w:b/>
          <w:bCs/>
        </w:rPr>
        <w:t>Hidratación:</w:t>
      </w:r>
      <w:r>
        <w:t xml:space="preserve"> ingesta suficiente de agua para mantener funciones vitales.</w:t>
      </w:r>
    </w:p>
    <w:p w14:paraId="5D50315C" w14:textId="77777777" w:rsidR="00741196" w:rsidRDefault="00741196" w:rsidP="00741196">
      <w:pPr>
        <w:pStyle w:val="Body"/>
        <w:numPr>
          <w:ilvl w:val="0"/>
          <w:numId w:val="3"/>
        </w:numPr>
        <w:spacing w:line="256" w:lineRule="auto"/>
      </w:pPr>
      <w:r>
        <w:rPr>
          <w:b/>
          <w:bCs/>
        </w:rPr>
        <w:t>Sostenibilidad alimentaria:</w:t>
      </w:r>
      <w:r>
        <w:t xml:space="preserve"> elecciones de consumo/producción con menor impacto ambiental.</w:t>
      </w:r>
    </w:p>
    <w:p w14:paraId="44521908" w14:textId="77777777" w:rsidR="00741196" w:rsidRDefault="00741196">
      <w:pPr>
        <w:pStyle w:val="Heading1"/>
      </w:pPr>
      <w:r>
        <w:rPr>
          <w:color w:val="008000"/>
        </w:rPr>
        <w:t>¿Qué es la alimentación saludable y por qué es buena para ti?</w:t>
      </w:r>
    </w:p>
    <w:p w14:paraId="120FF58F" w14:textId="77777777" w:rsidR="004201BB" w:rsidRDefault="00AB6750">
      <w:pPr>
        <w:pStyle w:val="Body"/>
      </w:pPr>
      <w:r>
        <w:t>Comer de forma saludable significa elegir alimentos que nutran tu cuerpo y mente, proporcionando energía y mejorando tu calidad de vida. Una dieta equilibrada te ayuda a prevenir enfermedades, fortalecer tu sistema inmunológico y mantener un peso adecuado. Además, comer bien puede mejorar tu estado de ánimo, aumentar tu productividad y ayudarte a disfrutar más de cada día. Alimentarte adecuadamente no solo beneficia a tu organismo, sino también al planeta cuando eliges opciones sostenibles.</w:t>
      </w:r>
    </w:p>
    <w:p w14:paraId="4C3E7B6E" w14:textId="77777777" w:rsidR="00741196" w:rsidRDefault="00741196" w:rsidP="00741196">
      <w:pPr>
        <w:pStyle w:val="Heading2"/>
        <w:spacing w:before="360"/>
      </w:pPr>
      <w:r>
        <w:rPr>
          <w:color w:val="008000"/>
        </w:rPr>
        <w:t>Micronutrientes</w:t>
      </w:r>
    </w:p>
    <w:p w14:paraId="25A5CBB7" w14:textId="77777777" w:rsidR="00741196" w:rsidRDefault="00741196" w:rsidP="0044231D">
      <w:pPr>
        <w:pStyle w:val="Body"/>
      </w:pPr>
      <w:r>
        <w:t>Los micronutrientes (vitaminas y minerales) son necesarios en pequeñas cantidades y participan en funciones esenciales como el metabolismo energético y el mantenimiento del sistema inmunológico. Una dieta variada suele cubrirlos sin necesidad de complicaciones.</w:t>
      </w:r>
    </w:p>
    <w:p w14:paraId="3C0A3B4E" w14:textId="77777777" w:rsidR="00741196" w:rsidRDefault="00741196" w:rsidP="00741196">
      <w:pPr>
        <w:pStyle w:val="Heading2"/>
        <w:spacing w:before="360"/>
      </w:pPr>
      <w:r>
        <w:rPr>
          <w:color w:val="008000"/>
        </w:rPr>
        <w:lastRenderedPageBreak/>
        <w:t>Fibra</w:t>
      </w:r>
    </w:p>
    <w:p w14:paraId="2732EA5C" w14:textId="77777777" w:rsidR="00741196" w:rsidRDefault="00741196" w:rsidP="00966490">
      <w:pPr>
        <w:pStyle w:val="Body"/>
      </w:pPr>
      <w:r>
        <w:t xml:space="preserve">La fibra mejora el tránsito intestinal y favorece la salud </w:t>
      </w:r>
      <w:proofErr w:type="gramStart"/>
      <w:r>
        <w:t>de la microbiota</w:t>
      </w:r>
      <w:proofErr w:type="gramEnd"/>
      <w:r>
        <w:t>. Se encuentra sobre todo en frutas, verduras, legumbres y cereales integrales.</w:t>
      </w:r>
    </w:p>
    <w:p w14:paraId="5277C4DC" w14:textId="77777777" w:rsidR="00741196" w:rsidRDefault="00741196" w:rsidP="00741196">
      <w:pPr>
        <w:pStyle w:val="Heading2"/>
        <w:spacing w:before="360"/>
      </w:pPr>
      <w:r>
        <w:rPr>
          <w:color w:val="008000"/>
        </w:rPr>
        <w:t>Superalimentos</w:t>
      </w:r>
    </w:p>
    <w:p w14:paraId="21071F1A" w14:textId="77777777" w:rsidR="00741196" w:rsidRDefault="00741196" w:rsidP="00C164F4">
      <w:pPr>
        <w:pStyle w:val="Body"/>
      </w:pPr>
      <w:r>
        <w:t>El término “superalimentos” se usa para alimentos especialmente densos en nutrientes; lo importante es la variedad. Prioriza opciones habituales como frutas, verduras, frutos secos, legumbres y pescado azul.</w:t>
      </w:r>
    </w:p>
    <w:p w14:paraId="6B7FFDE3" w14:textId="77777777" w:rsidR="00741196" w:rsidRDefault="00741196" w:rsidP="00741196">
      <w:pPr>
        <w:pStyle w:val="Heading2"/>
        <w:spacing w:before="360"/>
      </w:pPr>
      <w:r>
        <w:rPr>
          <w:color w:val="008000"/>
        </w:rPr>
        <w:t>Índice glucémico</w:t>
      </w:r>
    </w:p>
    <w:p w14:paraId="7DBA656A" w14:textId="77777777" w:rsidR="00741196" w:rsidRDefault="00741196" w:rsidP="00F83A0B">
      <w:pPr>
        <w:pStyle w:val="Body"/>
      </w:pPr>
      <w:r>
        <w:t>El índice glucémico orienta sobre cómo un carbohidrato puede elevar la glucosa en sangre. Es especialmente útil para personas con diabetes o con riesgo metabólico.</w:t>
      </w:r>
    </w:p>
    <w:p w14:paraId="3B3EC367" w14:textId="77777777" w:rsidR="00741196" w:rsidRDefault="00741196" w:rsidP="00741196">
      <w:pPr>
        <w:pStyle w:val="Heading2"/>
        <w:spacing w:before="360"/>
      </w:pPr>
      <w:r>
        <w:rPr>
          <w:color w:val="008000"/>
        </w:rPr>
        <w:t>Hidratación</w:t>
      </w:r>
    </w:p>
    <w:p w14:paraId="326644A3" w14:textId="77777777" w:rsidR="00741196" w:rsidRDefault="00741196" w:rsidP="00BC2F36">
      <w:pPr>
        <w:pStyle w:val="Body"/>
      </w:pPr>
      <w:r>
        <w:t>La hidratación adecuada ayuda a regular la temperatura, transportar nutrientes y eliminar desechos. El agua suele ser la mejor opción a lo largo del día.</w:t>
      </w:r>
    </w:p>
    <w:p w14:paraId="0965DF97" w14:textId="77777777" w:rsidR="00741196" w:rsidRDefault="00741196" w:rsidP="00741196">
      <w:pPr>
        <w:pStyle w:val="Heading2"/>
        <w:spacing w:before="360"/>
      </w:pPr>
      <w:r>
        <w:rPr>
          <w:color w:val="008000"/>
        </w:rPr>
        <w:t>Importancia de la hidratación y de las sales minerales</w:t>
      </w:r>
    </w:p>
    <w:p w14:paraId="17B687D1" w14:textId="77777777" w:rsidR="00EB3160" w:rsidRDefault="00EB3160">
      <w:pPr>
        <w:pStyle w:val="Body"/>
        <w:rPr>
          <w:rFonts w:eastAsiaTheme="minorEastAsia"/>
        </w:rPr>
      </w:pPr>
      <w:r>
        <w:t>Mantenerse bien hidratado es fundamental para el funcionamiento óptimo del organismo. El agua participa en numerosas funciones vitales, como la regulación de la temperatura corporal, la eliminación de toxinas y el transporte de nutrientes a las células. Sin una hidratación adecuada, el rendimiento físico y mental puede verse afectado, aumentando la fatiga y dificultando la concentración.</w:t>
      </w:r>
    </w:p>
    <w:p w14:paraId="50851C8A" w14:textId="77777777" w:rsidR="00EB3160" w:rsidRDefault="00EB3160">
      <w:pPr>
        <w:pStyle w:val="Body"/>
      </w:pPr>
      <w:r>
        <w:t>Además del agua, las sales minerales —como el sodio, potasio, magnesio y calcio— desempeñan un papel crucial en la hidratación. Estas sales ayudan a mantener el equilibrio de los líquidos en el cuerpo, regulan la función nerviosa y muscular, y participan en la transmisión de impulsos eléctricos necesarios para que el corazón y otros órganos funcionen correctamente. La pérdida excesiva de sales minerales, causada por el sudor, el ejercicio intenso o enfermedades, puede desembocar en deshidratación y desequilibrios electrolíticos.</w:t>
      </w:r>
    </w:p>
    <w:p w14:paraId="1DA4BC24" w14:textId="77777777" w:rsidR="00EB3160" w:rsidRDefault="00EB3160">
      <w:pPr>
        <w:pStyle w:val="Body"/>
      </w:pPr>
      <w:r>
        <w:t>Para reponer tanto el agua como las sales minerales, especialmente en situaciones de esfuerzo físico intenso, exposición al calor o recuperación de enfermedades, existen productos comerciales como bebidas isotónicas o soluciones de rehidratación oral. Estos productos están formulados para aportar tanto líquidos como electrolitos esenciales, facilitando una hidratación más efectiva que el agua sola en determinados contextos. Sin embargo, para la mayoría de las personas que siguen una dieta equilibrada y mantienen una rutina de actividad física moderada, el agua y una alimentación variada suelen ser suficientes para cubrir las necesidades diarias.</w:t>
      </w:r>
    </w:p>
    <w:p w14:paraId="2CB462FC" w14:textId="77777777" w:rsidR="00741196" w:rsidRDefault="00741196" w:rsidP="00741196">
      <w:pPr>
        <w:pStyle w:val="Heading2"/>
        <w:spacing w:before="360"/>
      </w:pPr>
      <w:r>
        <w:rPr>
          <w:color w:val="008000"/>
        </w:rPr>
        <w:lastRenderedPageBreak/>
        <w:t>Dietas vegetarianas</w:t>
      </w:r>
    </w:p>
    <w:p w14:paraId="497BDE0C" w14:textId="77777777" w:rsidR="00741196" w:rsidRDefault="00741196" w:rsidP="009219A4">
      <w:pPr>
        <w:pStyle w:val="Body"/>
      </w:pPr>
      <w:r>
        <w:t>Una dieta vegetariana puede ser saludable si se planifica bien. Conviene asegurar fuentes de proteína (legumbres, tofu, frutos secos) y prestar atención a nutrientes como hierro, calcio o vitamina B12 según el caso.</w:t>
      </w:r>
    </w:p>
    <w:p w14:paraId="18DEDD61" w14:textId="77777777" w:rsidR="00741196" w:rsidRDefault="00741196" w:rsidP="00741196">
      <w:pPr>
        <w:pStyle w:val="Heading2"/>
        <w:spacing w:before="360"/>
      </w:pPr>
      <w:r>
        <w:rPr>
          <w:color w:val="008000"/>
        </w:rPr>
        <w:t>Probióticos</w:t>
      </w:r>
    </w:p>
    <w:p w14:paraId="4EA4EA3E" w14:textId="77777777" w:rsidR="00741196" w:rsidRDefault="00741196" w:rsidP="0038206A">
      <w:pPr>
        <w:pStyle w:val="Body"/>
      </w:pPr>
      <w:r>
        <w:t xml:space="preserve">Los probióticos (p. ej., yogur y fermentados) pueden apoyar el equilibrio </w:t>
      </w:r>
      <w:proofErr w:type="gramStart"/>
      <w:r>
        <w:t>de la microbiota intestinal</w:t>
      </w:r>
      <w:proofErr w:type="gramEnd"/>
      <w:r>
        <w:t>. Su utilidad depende de la tolerancia individual y del contexto dietético.</w:t>
      </w:r>
    </w:p>
    <w:p w14:paraId="3A36ABE3" w14:textId="77777777" w:rsidR="00741196" w:rsidRDefault="00741196" w:rsidP="00741196">
      <w:pPr>
        <w:pStyle w:val="Heading2"/>
        <w:spacing w:before="360"/>
      </w:pPr>
      <w:r>
        <w:rPr>
          <w:color w:val="008000"/>
        </w:rPr>
        <w:t>Sostenibilidad alimentaria</w:t>
      </w:r>
    </w:p>
    <w:p w14:paraId="7B22B153" w14:textId="77777777" w:rsidR="00741196" w:rsidRDefault="00741196" w:rsidP="00451FFA">
      <w:pPr>
        <w:pStyle w:val="Body"/>
      </w:pPr>
      <w:r>
        <w:t>Comer de forma sostenible implica reducir el desperdicio y priorizar alimentos locales y de temporada cuando sea posible. Suele ir de la mano de una dieta más basada en vegetales.</w:t>
      </w:r>
    </w:p>
    <w:p w14:paraId="05EDA253" w14:textId="77777777" w:rsidR="00741196" w:rsidRDefault="00741196" w:rsidP="00741196">
      <w:pPr>
        <w:pStyle w:val="Heading2"/>
        <w:spacing w:before="360"/>
      </w:pPr>
      <w:r>
        <w:rPr>
          <w:color w:val="008000"/>
        </w:rPr>
        <w:t>Consejos para una alimentación saludable</w:t>
      </w:r>
    </w:p>
    <w:p w14:paraId="3DB56534" w14:textId="77777777" w:rsidR="00741196" w:rsidRDefault="00741196" w:rsidP="00741196">
      <w:pPr>
        <w:pStyle w:val="Body"/>
        <w:numPr>
          <w:ilvl w:val="0"/>
          <w:numId w:val="4"/>
        </w:numPr>
        <w:spacing w:line="256" w:lineRule="auto"/>
        <w:rPr>
          <w:lang w:eastAsia="es-ES"/>
        </w:rPr>
      </w:pPr>
      <w:r>
        <w:t>Incluye variedad de alimentos (frutas, verduras, legumbres, integrales y proteínas de calidad).</w:t>
      </w:r>
    </w:p>
    <w:p w14:paraId="72F8592C" w14:textId="77777777" w:rsidR="00741196" w:rsidRDefault="00741196" w:rsidP="00741196">
      <w:pPr>
        <w:pStyle w:val="Body"/>
        <w:numPr>
          <w:ilvl w:val="0"/>
          <w:numId w:val="4"/>
        </w:numPr>
        <w:spacing w:line="256" w:lineRule="auto"/>
      </w:pPr>
      <w:r>
        <w:t>Modera azúcares añadidos, ultraprocesados y grasas saturadas; prioriza aceite de oliva y frutos secos.</w:t>
      </w:r>
    </w:p>
    <w:p w14:paraId="3C81F2A8" w14:textId="77777777" w:rsidR="00741196" w:rsidRDefault="00741196" w:rsidP="00741196">
      <w:pPr>
        <w:pStyle w:val="Body"/>
        <w:numPr>
          <w:ilvl w:val="0"/>
          <w:numId w:val="4"/>
        </w:numPr>
        <w:spacing w:line="256" w:lineRule="auto"/>
      </w:pPr>
      <w:r>
        <w:t>Ajusta porciones y mantén horarios regulares cuando te sea posible.</w:t>
      </w:r>
    </w:p>
    <w:p w14:paraId="6046F2AB" w14:textId="77777777" w:rsidR="00741196" w:rsidRDefault="00741196" w:rsidP="00741196">
      <w:pPr>
        <w:pStyle w:val="Body"/>
        <w:numPr>
          <w:ilvl w:val="0"/>
          <w:numId w:val="4"/>
        </w:numPr>
        <w:spacing w:line="256" w:lineRule="auto"/>
      </w:pPr>
      <w:r>
        <w:t>Hidrátate principalmente con agua; limita alcohol y bebidas azucaradas.</w:t>
      </w:r>
    </w:p>
    <w:p w14:paraId="1CD86995" w14:textId="77777777" w:rsidR="00741196" w:rsidRDefault="00741196" w:rsidP="00741196">
      <w:pPr>
        <w:pStyle w:val="Body"/>
        <w:numPr>
          <w:ilvl w:val="0"/>
          <w:numId w:val="4"/>
        </w:numPr>
        <w:spacing w:line="256" w:lineRule="auto"/>
      </w:pPr>
      <w:r>
        <w:t>Planifica y cocina en casa cuando puedas para controlar ingredientes y raciones.</w:t>
      </w:r>
    </w:p>
    <w:p w14:paraId="33054572" w14:textId="77777777" w:rsidR="00741196" w:rsidRDefault="00741196" w:rsidP="00741196">
      <w:pPr>
        <w:pStyle w:val="Heading2"/>
        <w:spacing w:before="360"/>
      </w:pPr>
      <w:r>
        <w:rPr>
          <w:color w:val="008000"/>
        </w:rPr>
        <w:t>El impacto de la alimentación saludable en la vida diaria</w:t>
      </w:r>
    </w:p>
    <w:p w14:paraId="40288DF3" w14:textId="77777777" w:rsidR="00741196" w:rsidRDefault="00741196" w:rsidP="000017F1">
      <w:pPr>
        <w:pStyle w:val="Body"/>
      </w:pPr>
      <w:r>
        <w:t>A medio y largo plazo, una alimentación saludable suele traducirse en más energía y mejor rendimiento físico y mental. Los beneficios aumentan cuando se combina con descanso y actividad física regular.</w:t>
      </w:r>
    </w:p>
    <w:p w14:paraId="7B22E977" w14:textId="77777777" w:rsidR="00741196" w:rsidRDefault="00741196" w:rsidP="00741196">
      <w:pPr>
        <w:pStyle w:val="Heading2"/>
        <w:spacing w:before="360"/>
      </w:pPr>
      <w:r>
        <w:rPr>
          <w:color w:val="008000"/>
        </w:rPr>
        <w:t>Conclusión</w:t>
      </w:r>
    </w:p>
    <w:p w14:paraId="5ABBFB40" w14:textId="6A478E8F" w:rsidR="00A83F76" w:rsidRDefault="00ED0F98" w:rsidP="00ED0F98">
      <w:pPr>
        <w:pStyle w:val="Body"/>
      </w:pPr>
      <w:r w:rsidRPr="00ED0F98">
        <w:t>La alimentación saludable es un pilar fundamental para llevar una vida plena y activa. Al elegir alimentos nutritivos y adoptar hábitos alimentarios sostenibles, no solo cuidamos nuestra salud, sino que también protegemos el medio ambiente. Implementar pequeños cambios en nuestra dieta diaria puede resultar en grandes beneficios a largo plazo, tanto para nosotros como para el planeta.</w:t>
      </w:r>
    </w:p>
    <w:p w14:paraId="7C628408" w14:textId="77777777" w:rsidR="00680C03" w:rsidRPr="00ED0F98" w:rsidRDefault="00680C03" w:rsidP="00ED0F98">
      <w:pPr>
        <w:pStyle w:val="Body"/>
      </w:pPr>
    </w:p>
    <w:p w14:paraId="61332945" w14:textId="77777777" w:rsidR="00680C03" w:rsidRDefault="00680C03" w:rsidP="00680C03">
      <w:pPr>
        <w:pStyle w:val="Heading2"/>
        <w:shd w:val="clear" w:color="auto" w:fill="1B5E20"/>
        <w:jc w:val="center"/>
        <w:rPr>
          <w:color w:val="FFFFFF"/>
        </w:rPr>
      </w:pPr>
      <w:r>
        <w:rPr>
          <w:color w:val="FFFFFF"/>
        </w:rPr>
        <w:lastRenderedPageBreak/>
        <w:t>TABLA VISUAL (resumen + conclusiones accionables)</w:t>
      </w:r>
    </w:p>
    <w:tbl>
      <w:tblPr>
        <w:tblW w:w="5000" w:type="pct"/>
        <w:tblCellSpacing w:w="15" w:type="dxa"/>
        <w:tblBorders>
          <w:top w:val="single" w:sz="18" w:space="0" w:color="1B5E20"/>
          <w:left w:val="single" w:sz="18" w:space="0" w:color="1B5E20"/>
          <w:bottom w:val="single" w:sz="18" w:space="0" w:color="1B5E20"/>
          <w:right w:val="single" w:sz="18" w:space="0" w:color="1B5E20"/>
        </w:tblBorders>
        <w:tblCellMar>
          <w:top w:w="15" w:type="dxa"/>
          <w:left w:w="15" w:type="dxa"/>
          <w:bottom w:w="15" w:type="dxa"/>
          <w:right w:w="15" w:type="dxa"/>
        </w:tblCellMar>
        <w:tblLook w:val="04A0" w:firstRow="1" w:lastRow="0" w:firstColumn="1" w:lastColumn="0" w:noHBand="0" w:noVBand="1"/>
      </w:tblPr>
      <w:tblGrid>
        <w:gridCol w:w="1959"/>
        <w:gridCol w:w="3710"/>
        <w:gridCol w:w="1882"/>
        <w:gridCol w:w="907"/>
      </w:tblGrid>
      <w:tr w:rsidR="00741196" w14:paraId="364EBB32" w14:textId="77777777">
        <w:trPr>
          <w:tblCellSpacing w:w="15" w:type="dxa"/>
        </w:trPr>
        <w:tc>
          <w:tcPr>
            <w:tcW w:w="1100" w:type="pct"/>
            <w:tcBorders>
              <w:top w:val="single" w:sz="18" w:space="0" w:color="1B5E20"/>
              <w:left w:val="single" w:sz="18" w:space="0" w:color="1B5E20"/>
              <w:bottom w:val="single" w:sz="18" w:space="0" w:color="1B5E20"/>
              <w:right w:val="single" w:sz="18" w:space="0" w:color="1B5E20"/>
            </w:tcBorders>
            <w:shd w:val="clear" w:color="auto" w:fill="0D47A1"/>
            <w:tcMar>
              <w:top w:w="80" w:type="dxa"/>
              <w:left w:w="80" w:type="dxa"/>
              <w:bottom w:w="80" w:type="dxa"/>
              <w:right w:w="80" w:type="dxa"/>
            </w:tcMar>
            <w:vAlign w:val="center"/>
            <w:hideMark/>
          </w:tcPr>
          <w:p w14:paraId="22C21D90" w14:textId="77777777" w:rsidR="00741196" w:rsidRDefault="00741196">
            <w:pPr>
              <w:spacing w:line="276" w:lineRule="auto"/>
              <w:rPr>
                <w:rFonts w:cs="Times New Roman"/>
                <w:lang w:eastAsia="es-ES"/>
              </w:rPr>
            </w:pPr>
            <w:r>
              <w:rPr>
                <w:rFonts w:cs="Times New Roman"/>
                <w:b/>
                <w:bCs/>
                <w:color w:val="FFFFFF"/>
              </w:rPr>
              <w:t>Elemento</w:t>
            </w:r>
          </w:p>
        </w:tc>
        <w:tc>
          <w:tcPr>
            <w:tcW w:w="2300" w:type="pct"/>
            <w:tcBorders>
              <w:top w:val="single" w:sz="18" w:space="0" w:color="1B5E20"/>
              <w:left w:val="single" w:sz="18" w:space="0" w:color="1B5E20"/>
              <w:bottom w:val="single" w:sz="18" w:space="0" w:color="1B5E20"/>
              <w:right w:val="single" w:sz="18" w:space="0" w:color="1B5E20"/>
            </w:tcBorders>
            <w:shd w:val="clear" w:color="auto" w:fill="0D47A1"/>
            <w:tcMar>
              <w:top w:w="80" w:type="dxa"/>
              <w:left w:w="80" w:type="dxa"/>
              <w:bottom w:w="80" w:type="dxa"/>
              <w:right w:w="80" w:type="dxa"/>
            </w:tcMar>
            <w:vAlign w:val="center"/>
            <w:hideMark/>
          </w:tcPr>
          <w:p w14:paraId="0BF4F2A9" w14:textId="77777777" w:rsidR="00741196" w:rsidRDefault="00741196">
            <w:pPr>
              <w:spacing w:line="276" w:lineRule="auto"/>
              <w:rPr>
                <w:rFonts w:cs="Times New Roman"/>
              </w:rPr>
            </w:pPr>
            <w:r>
              <w:rPr>
                <w:rFonts w:cs="Times New Roman"/>
                <w:b/>
                <w:bCs/>
                <w:color w:val="FFFFFF"/>
              </w:rPr>
              <w:t>Idea clave</w:t>
            </w:r>
          </w:p>
        </w:tc>
        <w:tc>
          <w:tcPr>
            <w:tcW w:w="1200" w:type="pct"/>
            <w:tcBorders>
              <w:top w:val="single" w:sz="18" w:space="0" w:color="1B5E20"/>
              <w:left w:val="single" w:sz="18" w:space="0" w:color="1B5E20"/>
              <w:bottom w:val="single" w:sz="18" w:space="0" w:color="1B5E20"/>
              <w:right w:val="single" w:sz="18" w:space="0" w:color="1B5E20"/>
            </w:tcBorders>
            <w:shd w:val="clear" w:color="auto" w:fill="0D47A1"/>
            <w:tcMar>
              <w:top w:w="80" w:type="dxa"/>
              <w:left w:w="80" w:type="dxa"/>
              <w:bottom w:w="80" w:type="dxa"/>
              <w:right w:w="80" w:type="dxa"/>
            </w:tcMar>
            <w:vAlign w:val="center"/>
            <w:hideMark/>
          </w:tcPr>
          <w:p w14:paraId="4F0DEC99" w14:textId="77777777" w:rsidR="00741196" w:rsidRDefault="00741196">
            <w:pPr>
              <w:spacing w:line="276" w:lineRule="auto"/>
              <w:rPr>
                <w:rFonts w:cs="Times New Roman"/>
              </w:rPr>
            </w:pPr>
            <w:r>
              <w:rPr>
                <w:rFonts w:cs="Times New Roman"/>
                <w:b/>
                <w:bCs/>
                <w:color w:val="FFFFFF"/>
              </w:rPr>
              <w:t>Acción / conclusión práctica</w:t>
            </w:r>
          </w:p>
        </w:tc>
        <w:tc>
          <w:tcPr>
            <w:tcW w:w="400" w:type="pct"/>
            <w:tcBorders>
              <w:top w:val="single" w:sz="18" w:space="0" w:color="1B5E20"/>
              <w:left w:val="single" w:sz="18" w:space="0" w:color="1B5E20"/>
              <w:bottom w:val="single" w:sz="18" w:space="0" w:color="1B5E20"/>
              <w:right w:val="single" w:sz="18" w:space="0" w:color="1B5E20"/>
            </w:tcBorders>
            <w:shd w:val="clear" w:color="auto" w:fill="0D47A1"/>
            <w:tcMar>
              <w:top w:w="80" w:type="dxa"/>
              <w:left w:w="80" w:type="dxa"/>
              <w:bottom w:w="80" w:type="dxa"/>
              <w:right w:w="80" w:type="dxa"/>
            </w:tcMar>
            <w:vAlign w:val="center"/>
            <w:hideMark/>
          </w:tcPr>
          <w:p w14:paraId="643A940E" w14:textId="77777777" w:rsidR="00741196" w:rsidRDefault="00741196">
            <w:pPr>
              <w:spacing w:line="276" w:lineRule="auto"/>
              <w:jc w:val="center"/>
              <w:rPr>
                <w:rFonts w:cs="Times New Roman"/>
              </w:rPr>
            </w:pPr>
            <w:r>
              <w:rPr>
                <w:rFonts w:cs="Times New Roman"/>
                <w:b/>
                <w:bCs/>
                <w:color w:val="FFFFFF"/>
              </w:rPr>
              <w:t>Prior.</w:t>
            </w:r>
          </w:p>
        </w:tc>
      </w:tr>
      <w:tr w:rsidR="00741196" w14:paraId="136C4016"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E8F5E9"/>
            <w:tcMar>
              <w:top w:w="80" w:type="dxa"/>
              <w:left w:w="80" w:type="dxa"/>
              <w:bottom w:w="80" w:type="dxa"/>
              <w:right w:w="80" w:type="dxa"/>
            </w:tcMar>
            <w:vAlign w:val="center"/>
            <w:hideMark/>
          </w:tcPr>
          <w:p w14:paraId="05704C67" w14:textId="77777777" w:rsidR="00741196" w:rsidRDefault="00741196">
            <w:pPr>
              <w:spacing w:line="276" w:lineRule="auto"/>
              <w:rPr>
                <w:rFonts w:cs="Times New Roman"/>
              </w:rPr>
            </w:pPr>
            <w:r>
              <w:rPr>
                <w:rFonts w:cs="Times New Roman"/>
                <w:b/>
                <w:bCs/>
              </w:rPr>
              <w:t>Alimentación saludable (visión general)</w:t>
            </w:r>
          </w:p>
        </w:tc>
        <w:tc>
          <w:tcPr>
            <w:tcW w:w="0" w:type="auto"/>
            <w:tcBorders>
              <w:top w:val="single" w:sz="18" w:space="0" w:color="1B5E20"/>
              <w:left w:val="single" w:sz="18" w:space="0" w:color="1B5E20"/>
              <w:bottom w:val="single" w:sz="18" w:space="0" w:color="1B5E20"/>
              <w:right w:val="single" w:sz="18" w:space="0" w:color="1B5E20"/>
            </w:tcBorders>
            <w:shd w:val="clear" w:color="auto" w:fill="E8F5E9"/>
            <w:tcMar>
              <w:top w:w="80" w:type="dxa"/>
              <w:left w:w="80" w:type="dxa"/>
              <w:bottom w:w="80" w:type="dxa"/>
              <w:right w:w="80" w:type="dxa"/>
            </w:tcMar>
            <w:vAlign w:val="center"/>
            <w:hideMark/>
          </w:tcPr>
          <w:p w14:paraId="402FB9B9" w14:textId="77777777" w:rsidR="00741196" w:rsidRDefault="00741196">
            <w:pPr>
              <w:spacing w:line="276" w:lineRule="auto"/>
              <w:rPr>
                <w:rFonts w:cs="Times New Roman"/>
              </w:rPr>
            </w:pPr>
            <w:r>
              <w:rPr>
                <w:rFonts w:cs="Times New Roman"/>
              </w:rPr>
              <w:t>Base del bienestar y la prevención; aporta energía y nutrientes para funcionar de forma óptima.</w:t>
            </w:r>
          </w:p>
        </w:tc>
        <w:tc>
          <w:tcPr>
            <w:tcW w:w="0" w:type="auto"/>
            <w:tcBorders>
              <w:top w:val="single" w:sz="18" w:space="0" w:color="1B5E20"/>
              <w:left w:val="single" w:sz="18" w:space="0" w:color="1B5E20"/>
              <w:bottom w:val="single" w:sz="18" w:space="0" w:color="1B5E20"/>
              <w:right w:val="single" w:sz="18" w:space="0" w:color="1B5E20"/>
            </w:tcBorders>
            <w:shd w:val="clear" w:color="auto" w:fill="E8F5E9"/>
            <w:tcMar>
              <w:top w:w="80" w:type="dxa"/>
              <w:left w:w="80" w:type="dxa"/>
              <w:bottom w:w="80" w:type="dxa"/>
              <w:right w:w="80" w:type="dxa"/>
            </w:tcMar>
            <w:vAlign w:val="center"/>
            <w:hideMark/>
          </w:tcPr>
          <w:p w14:paraId="01F4D1CA" w14:textId="77777777" w:rsidR="00741196" w:rsidRDefault="00741196">
            <w:pPr>
              <w:spacing w:line="276" w:lineRule="auto"/>
              <w:rPr>
                <w:rFonts w:cs="Times New Roman"/>
              </w:rPr>
            </w:pPr>
            <w:r>
              <w:rPr>
                <w:rFonts w:cs="Times New Roman"/>
              </w:rPr>
              <w:t>Construye hábitos: equilibrio, constancia y sostenibilidad (evita “dietas relámpago”).</w:t>
            </w:r>
          </w:p>
        </w:tc>
        <w:tc>
          <w:tcPr>
            <w:tcW w:w="0" w:type="auto"/>
            <w:tcBorders>
              <w:top w:val="single" w:sz="18" w:space="0" w:color="1B5E20"/>
              <w:left w:val="single" w:sz="18" w:space="0" w:color="1B5E20"/>
              <w:bottom w:val="single" w:sz="18" w:space="0" w:color="1B5E20"/>
              <w:right w:val="single" w:sz="18" w:space="0" w:color="1B5E20"/>
            </w:tcBorders>
            <w:shd w:val="clear" w:color="auto" w:fill="2E7D32"/>
            <w:tcMar>
              <w:top w:w="80" w:type="dxa"/>
              <w:left w:w="80" w:type="dxa"/>
              <w:bottom w:w="80" w:type="dxa"/>
              <w:right w:w="80" w:type="dxa"/>
            </w:tcMar>
            <w:vAlign w:val="center"/>
            <w:hideMark/>
          </w:tcPr>
          <w:p w14:paraId="2820F538" w14:textId="77777777" w:rsidR="00741196" w:rsidRDefault="00741196">
            <w:pPr>
              <w:spacing w:line="276" w:lineRule="auto"/>
              <w:jc w:val="center"/>
              <w:rPr>
                <w:rFonts w:cs="Times New Roman"/>
              </w:rPr>
            </w:pPr>
            <w:r>
              <w:rPr>
                <w:rFonts w:cs="Times New Roman"/>
                <w:b/>
                <w:bCs/>
                <w:color w:val="FFFFFF"/>
              </w:rPr>
              <w:t>Alta</w:t>
            </w:r>
          </w:p>
        </w:tc>
      </w:tr>
      <w:tr w:rsidR="00741196" w14:paraId="0F9860D4"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E3F2FD"/>
            <w:tcMar>
              <w:top w:w="80" w:type="dxa"/>
              <w:left w:w="80" w:type="dxa"/>
              <w:bottom w:w="80" w:type="dxa"/>
              <w:right w:w="80" w:type="dxa"/>
            </w:tcMar>
            <w:vAlign w:val="center"/>
            <w:hideMark/>
          </w:tcPr>
          <w:p w14:paraId="3AE35533" w14:textId="77777777" w:rsidR="00741196" w:rsidRDefault="00741196">
            <w:pPr>
              <w:spacing w:line="276" w:lineRule="auto"/>
              <w:rPr>
                <w:rFonts w:cs="Times New Roman"/>
              </w:rPr>
            </w:pPr>
            <w:r>
              <w:rPr>
                <w:rFonts w:cs="Times New Roman"/>
                <w:b/>
                <w:bCs/>
              </w:rPr>
              <w:t>Macronutrientes</w:t>
            </w:r>
          </w:p>
        </w:tc>
        <w:tc>
          <w:tcPr>
            <w:tcW w:w="0" w:type="auto"/>
            <w:tcBorders>
              <w:top w:val="single" w:sz="18" w:space="0" w:color="1B5E20"/>
              <w:left w:val="single" w:sz="18" w:space="0" w:color="1B5E20"/>
              <w:bottom w:val="single" w:sz="18" w:space="0" w:color="1B5E20"/>
              <w:right w:val="single" w:sz="18" w:space="0" w:color="1B5E20"/>
            </w:tcBorders>
            <w:shd w:val="clear" w:color="auto" w:fill="E3F2FD"/>
            <w:tcMar>
              <w:top w:w="80" w:type="dxa"/>
              <w:left w:w="80" w:type="dxa"/>
              <w:bottom w:w="80" w:type="dxa"/>
              <w:right w:w="80" w:type="dxa"/>
            </w:tcMar>
            <w:vAlign w:val="center"/>
            <w:hideMark/>
          </w:tcPr>
          <w:p w14:paraId="3E484AC3" w14:textId="77777777" w:rsidR="00741196" w:rsidRDefault="00741196">
            <w:pPr>
              <w:spacing w:line="276" w:lineRule="auto"/>
              <w:rPr>
                <w:rFonts w:cs="Times New Roman"/>
              </w:rPr>
            </w:pPr>
            <w:r>
              <w:rPr>
                <w:rFonts w:cs="Times New Roman"/>
              </w:rPr>
              <w:t>Carbohidratos, proteínas y grasas: energía y estructura.</w:t>
            </w:r>
          </w:p>
        </w:tc>
        <w:tc>
          <w:tcPr>
            <w:tcW w:w="0" w:type="auto"/>
            <w:tcBorders>
              <w:top w:val="single" w:sz="18" w:space="0" w:color="1B5E20"/>
              <w:left w:val="single" w:sz="18" w:space="0" w:color="1B5E20"/>
              <w:bottom w:val="single" w:sz="18" w:space="0" w:color="1B5E20"/>
              <w:right w:val="single" w:sz="18" w:space="0" w:color="1B5E20"/>
            </w:tcBorders>
            <w:shd w:val="clear" w:color="auto" w:fill="E3F2FD"/>
            <w:tcMar>
              <w:top w:w="80" w:type="dxa"/>
              <w:left w:w="80" w:type="dxa"/>
              <w:bottom w:w="80" w:type="dxa"/>
              <w:right w:w="80" w:type="dxa"/>
            </w:tcMar>
            <w:vAlign w:val="center"/>
            <w:hideMark/>
          </w:tcPr>
          <w:p w14:paraId="7668EE62" w14:textId="77777777" w:rsidR="00741196" w:rsidRDefault="00741196">
            <w:pPr>
              <w:spacing w:line="276" w:lineRule="auto"/>
              <w:rPr>
                <w:rFonts w:cs="Times New Roman"/>
              </w:rPr>
            </w:pPr>
            <w:r>
              <w:rPr>
                <w:rFonts w:cs="Times New Roman"/>
              </w:rPr>
              <w:t>Incluye los tres con fuentes de calidad y porciones razonables.</w:t>
            </w:r>
          </w:p>
        </w:tc>
        <w:tc>
          <w:tcPr>
            <w:tcW w:w="0" w:type="auto"/>
            <w:tcBorders>
              <w:top w:val="single" w:sz="18" w:space="0" w:color="1B5E20"/>
              <w:left w:val="single" w:sz="18" w:space="0" w:color="1B5E20"/>
              <w:bottom w:val="single" w:sz="18" w:space="0" w:color="1B5E20"/>
              <w:right w:val="single" w:sz="18" w:space="0" w:color="1B5E20"/>
            </w:tcBorders>
            <w:shd w:val="clear" w:color="auto" w:fill="2E7D32"/>
            <w:tcMar>
              <w:top w:w="80" w:type="dxa"/>
              <w:left w:w="80" w:type="dxa"/>
              <w:bottom w:w="80" w:type="dxa"/>
              <w:right w:w="80" w:type="dxa"/>
            </w:tcMar>
            <w:vAlign w:val="center"/>
            <w:hideMark/>
          </w:tcPr>
          <w:p w14:paraId="328E13BF" w14:textId="77777777" w:rsidR="00741196" w:rsidRDefault="00741196">
            <w:pPr>
              <w:spacing w:line="276" w:lineRule="auto"/>
              <w:jc w:val="center"/>
              <w:rPr>
                <w:rFonts w:cs="Times New Roman"/>
              </w:rPr>
            </w:pPr>
            <w:r>
              <w:rPr>
                <w:rFonts w:cs="Times New Roman"/>
                <w:b/>
                <w:bCs/>
                <w:color w:val="FFFFFF"/>
              </w:rPr>
              <w:t>Alta</w:t>
            </w:r>
          </w:p>
        </w:tc>
      </w:tr>
      <w:tr w:rsidR="00741196" w14:paraId="18B5B9F4"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F3E5F5"/>
            <w:tcMar>
              <w:top w:w="80" w:type="dxa"/>
              <w:left w:w="80" w:type="dxa"/>
              <w:bottom w:w="80" w:type="dxa"/>
              <w:right w:w="80" w:type="dxa"/>
            </w:tcMar>
            <w:vAlign w:val="center"/>
            <w:hideMark/>
          </w:tcPr>
          <w:p w14:paraId="63C761B5" w14:textId="77777777" w:rsidR="00741196" w:rsidRDefault="00741196">
            <w:pPr>
              <w:spacing w:line="276" w:lineRule="auto"/>
              <w:rPr>
                <w:rFonts w:cs="Times New Roman"/>
              </w:rPr>
            </w:pPr>
            <w:r>
              <w:rPr>
                <w:rFonts w:cs="Times New Roman"/>
                <w:b/>
                <w:bCs/>
              </w:rPr>
              <w:t>Micronutrientes</w:t>
            </w:r>
          </w:p>
        </w:tc>
        <w:tc>
          <w:tcPr>
            <w:tcW w:w="0" w:type="auto"/>
            <w:tcBorders>
              <w:top w:val="single" w:sz="18" w:space="0" w:color="1B5E20"/>
              <w:left w:val="single" w:sz="18" w:space="0" w:color="1B5E20"/>
              <w:bottom w:val="single" w:sz="18" w:space="0" w:color="1B5E20"/>
              <w:right w:val="single" w:sz="18" w:space="0" w:color="1B5E20"/>
            </w:tcBorders>
            <w:shd w:val="clear" w:color="auto" w:fill="F3E5F5"/>
            <w:tcMar>
              <w:top w:w="80" w:type="dxa"/>
              <w:left w:w="80" w:type="dxa"/>
              <w:bottom w:w="80" w:type="dxa"/>
              <w:right w:w="80" w:type="dxa"/>
            </w:tcMar>
            <w:vAlign w:val="center"/>
            <w:hideMark/>
          </w:tcPr>
          <w:p w14:paraId="72FC3B89" w14:textId="77777777" w:rsidR="00741196" w:rsidRDefault="00741196">
            <w:pPr>
              <w:spacing w:line="276" w:lineRule="auto"/>
              <w:rPr>
                <w:rFonts w:cs="Times New Roman"/>
              </w:rPr>
            </w:pPr>
            <w:r>
              <w:rPr>
                <w:rFonts w:cs="Times New Roman"/>
              </w:rPr>
              <w:t>Vitaminas y minerales: sostienen energía, inmunidad y funciones vitales.</w:t>
            </w:r>
          </w:p>
        </w:tc>
        <w:tc>
          <w:tcPr>
            <w:tcW w:w="0" w:type="auto"/>
            <w:tcBorders>
              <w:top w:val="single" w:sz="18" w:space="0" w:color="1B5E20"/>
              <w:left w:val="single" w:sz="18" w:space="0" w:color="1B5E20"/>
              <w:bottom w:val="single" w:sz="18" w:space="0" w:color="1B5E20"/>
              <w:right w:val="single" w:sz="18" w:space="0" w:color="1B5E20"/>
            </w:tcBorders>
            <w:shd w:val="clear" w:color="auto" w:fill="F3E5F5"/>
            <w:tcMar>
              <w:top w:w="80" w:type="dxa"/>
              <w:left w:w="80" w:type="dxa"/>
              <w:bottom w:w="80" w:type="dxa"/>
              <w:right w:w="80" w:type="dxa"/>
            </w:tcMar>
            <w:vAlign w:val="center"/>
            <w:hideMark/>
          </w:tcPr>
          <w:p w14:paraId="5184EE5B" w14:textId="77777777" w:rsidR="00741196" w:rsidRDefault="00741196">
            <w:pPr>
              <w:spacing w:line="276" w:lineRule="auto"/>
              <w:rPr>
                <w:rFonts w:cs="Times New Roman"/>
              </w:rPr>
            </w:pPr>
            <w:r>
              <w:rPr>
                <w:rFonts w:cs="Times New Roman"/>
              </w:rPr>
              <w:t>Asegura variedad: frutas, verduras, legumbres y frutos secos.</w:t>
            </w:r>
          </w:p>
        </w:tc>
        <w:tc>
          <w:tcPr>
            <w:tcW w:w="0" w:type="auto"/>
            <w:tcBorders>
              <w:top w:val="single" w:sz="18" w:space="0" w:color="1B5E20"/>
              <w:left w:val="single" w:sz="18" w:space="0" w:color="1B5E20"/>
              <w:bottom w:val="single" w:sz="18" w:space="0" w:color="1B5E20"/>
              <w:right w:val="single" w:sz="18" w:space="0" w:color="1B5E20"/>
            </w:tcBorders>
            <w:shd w:val="clear" w:color="auto" w:fill="2E7D32"/>
            <w:tcMar>
              <w:top w:w="80" w:type="dxa"/>
              <w:left w:w="80" w:type="dxa"/>
              <w:bottom w:w="80" w:type="dxa"/>
              <w:right w:w="80" w:type="dxa"/>
            </w:tcMar>
            <w:vAlign w:val="center"/>
            <w:hideMark/>
          </w:tcPr>
          <w:p w14:paraId="73B8EF00" w14:textId="77777777" w:rsidR="00741196" w:rsidRDefault="00741196">
            <w:pPr>
              <w:spacing w:line="276" w:lineRule="auto"/>
              <w:jc w:val="center"/>
              <w:rPr>
                <w:rFonts w:cs="Times New Roman"/>
              </w:rPr>
            </w:pPr>
            <w:r>
              <w:rPr>
                <w:rFonts w:cs="Times New Roman"/>
                <w:b/>
                <w:bCs/>
                <w:color w:val="FFFFFF"/>
              </w:rPr>
              <w:t>Alta</w:t>
            </w:r>
          </w:p>
        </w:tc>
      </w:tr>
      <w:tr w:rsidR="00741196" w14:paraId="44C6476A"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FFF3E0"/>
            <w:tcMar>
              <w:top w:w="80" w:type="dxa"/>
              <w:left w:w="80" w:type="dxa"/>
              <w:bottom w:w="80" w:type="dxa"/>
              <w:right w:w="80" w:type="dxa"/>
            </w:tcMar>
            <w:vAlign w:val="center"/>
            <w:hideMark/>
          </w:tcPr>
          <w:p w14:paraId="0EAB8F4C" w14:textId="77777777" w:rsidR="00741196" w:rsidRDefault="00741196">
            <w:pPr>
              <w:spacing w:line="276" w:lineRule="auto"/>
              <w:rPr>
                <w:rFonts w:cs="Times New Roman"/>
              </w:rPr>
            </w:pPr>
            <w:r>
              <w:rPr>
                <w:rFonts w:cs="Times New Roman"/>
                <w:b/>
                <w:bCs/>
              </w:rPr>
              <w:t>Fibra</w:t>
            </w:r>
          </w:p>
        </w:tc>
        <w:tc>
          <w:tcPr>
            <w:tcW w:w="0" w:type="auto"/>
            <w:tcBorders>
              <w:top w:val="single" w:sz="18" w:space="0" w:color="1B5E20"/>
              <w:left w:val="single" w:sz="18" w:space="0" w:color="1B5E20"/>
              <w:bottom w:val="single" w:sz="18" w:space="0" w:color="1B5E20"/>
              <w:right w:val="single" w:sz="18" w:space="0" w:color="1B5E20"/>
            </w:tcBorders>
            <w:shd w:val="clear" w:color="auto" w:fill="FFF3E0"/>
            <w:tcMar>
              <w:top w:w="80" w:type="dxa"/>
              <w:left w:w="80" w:type="dxa"/>
              <w:bottom w:w="80" w:type="dxa"/>
              <w:right w:w="80" w:type="dxa"/>
            </w:tcMar>
            <w:vAlign w:val="center"/>
            <w:hideMark/>
          </w:tcPr>
          <w:p w14:paraId="66A51F4A" w14:textId="77777777" w:rsidR="00741196" w:rsidRDefault="00741196">
            <w:pPr>
              <w:spacing w:line="276" w:lineRule="auto"/>
              <w:rPr>
                <w:rFonts w:cs="Times New Roman"/>
              </w:rPr>
            </w:pPr>
            <w:r>
              <w:rPr>
                <w:rFonts w:cs="Times New Roman"/>
              </w:rPr>
              <w:t>Apoya la digestión y la salud intestinal; puede contribuir al control glucémico y al riesgo cardiovascular.</w:t>
            </w:r>
          </w:p>
        </w:tc>
        <w:tc>
          <w:tcPr>
            <w:tcW w:w="0" w:type="auto"/>
            <w:tcBorders>
              <w:top w:val="single" w:sz="18" w:space="0" w:color="1B5E20"/>
              <w:left w:val="single" w:sz="18" w:space="0" w:color="1B5E20"/>
              <w:bottom w:val="single" w:sz="18" w:space="0" w:color="1B5E20"/>
              <w:right w:val="single" w:sz="18" w:space="0" w:color="1B5E20"/>
            </w:tcBorders>
            <w:shd w:val="clear" w:color="auto" w:fill="FFF3E0"/>
            <w:tcMar>
              <w:top w:w="80" w:type="dxa"/>
              <w:left w:w="80" w:type="dxa"/>
              <w:bottom w:w="80" w:type="dxa"/>
              <w:right w:w="80" w:type="dxa"/>
            </w:tcMar>
            <w:vAlign w:val="center"/>
            <w:hideMark/>
          </w:tcPr>
          <w:p w14:paraId="67AE3B10" w14:textId="77777777" w:rsidR="00741196" w:rsidRDefault="00741196">
            <w:pPr>
              <w:spacing w:line="276" w:lineRule="auto"/>
              <w:rPr>
                <w:rFonts w:cs="Times New Roman"/>
              </w:rPr>
            </w:pPr>
            <w:r>
              <w:rPr>
                <w:rFonts w:cs="Times New Roman"/>
              </w:rPr>
              <w:t>Aumenta integrales, fruta, verdura y legumbres de forma constante.</w:t>
            </w:r>
          </w:p>
        </w:tc>
        <w:tc>
          <w:tcPr>
            <w:tcW w:w="0" w:type="auto"/>
            <w:tcBorders>
              <w:top w:val="single" w:sz="18" w:space="0" w:color="1B5E20"/>
              <w:left w:val="single" w:sz="18" w:space="0" w:color="1B5E20"/>
              <w:bottom w:val="single" w:sz="18" w:space="0" w:color="1B5E20"/>
              <w:right w:val="single" w:sz="18" w:space="0" w:color="1B5E20"/>
            </w:tcBorders>
            <w:shd w:val="clear" w:color="auto" w:fill="F9A825"/>
            <w:tcMar>
              <w:top w:w="80" w:type="dxa"/>
              <w:left w:w="80" w:type="dxa"/>
              <w:bottom w:w="80" w:type="dxa"/>
              <w:right w:w="80" w:type="dxa"/>
            </w:tcMar>
            <w:vAlign w:val="center"/>
            <w:hideMark/>
          </w:tcPr>
          <w:p w14:paraId="221CC535" w14:textId="77777777" w:rsidR="00741196" w:rsidRDefault="00741196">
            <w:pPr>
              <w:spacing w:line="276" w:lineRule="auto"/>
              <w:jc w:val="center"/>
              <w:rPr>
                <w:rFonts w:cs="Times New Roman"/>
              </w:rPr>
            </w:pPr>
            <w:r>
              <w:rPr>
                <w:rFonts w:cs="Times New Roman"/>
                <w:b/>
                <w:bCs/>
                <w:color w:val="000000"/>
              </w:rPr>
              <w:t>Media</w:t>
            </w:r>
          </w:p>
        </w:tc>
      </w:tr>
      <w:tr w:rsidR="00741196" w14:paraId="56B0B50B"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E0F7FA"/>
            <w:tcMar>
              <w:top w:w="80" w:type="dxa"/>
              <w:left w:w="80" w:type="dxa"/>
              <w:bottom w:w="80" w:type="dxa"/>
              <w:right w:w="80" w:type="dxa"/>
            </w:tcMar>
            <w:vAlign w:val="center"/>
            <w:hideMark/>
          </w:tcPr>
          <w:p w14:paraId="05AE7A17" w14:textId="77777777" w:rsidR="00741196" w:rsidRDefault="00741196">
            <w:pPr>
              <w:spacing w:line="276" w:lineRule="auto"/>
              <w:rPr>
                <w:rFonts w:cs="Times New Roman"/>
              </w:rPr>
            </w:pPr>
            <w:r>
              <w:rPr>
                <w:rFonts w:cs="Times New Roman"/>
                <w:b/>
                <w:bCs/>
              </w:rPr>
              <w:t>Índice glucémico</w:t>
            </w:r>
          </w:p>
        </w:tc>
        <w:tc>
          <w:tcPr>
            <w:tcW w:w="0" w:type="auto"/>
            <w:tcBorders>
              <w:top w:val="single" w:sz="18" w:space="0" w:color="1B5E20"/>
              <w:left w:val="single" w:sz="18" w:space="0" w:color="1B5E20"/>
              <w:bottom w:val="single" w:sz="18" w:space="0" w:color="1B5E20"/>
              <w:right w:val="single" w:sz="18" w:space="0" w:color="1B5E20"/>
            </w:tcBorders>
            <w:shd w:val="clear" w:color="auto" w:fill="E0F7FA"/>
            <w:tcMar>
              <w:top w:w="80" w:type="dxa"/>
              <w:left w:w="80" w:type="dxa"/>
              <w:bottom w:w="80" w:type="dxa"/>
              <w:right w:w="80" w:type="dxa"/>
            </w:tcMar>
            <w:vAlign w:val="center"/>
            <w:hideMark/>
          </w:tcPr>
          <w:p w14:paraId="118E69E6" w14:textId="77777777" w:rsidR="00741196" w:rsidRDefault="00741196">
            <w:pPr>
              <w:spacing w:line="276" w:lineRule="auto"/>
              <w:rPr>
                <w:rFonts w:cs="Times New Roman"/>
              </w:rPr>
            </w:pPr>
            <w:r>
              <w:rPr>
                <w:rFonts w:cs="Times New Roman"/>
              </w:rPr>
              <w:t>Ayuda a comprender picos de glucosa y energía al elegir carbohidratos.</w:t>
            </w:r>
          </w:p>
        </w:tc>
        <w:tc>
          <w:tcPr>
            <w:tcW w:w="0" w:type="auto"/>
            <w:tcBorders>
              <w:top w:val="single" w:sz="18" w:space="0" w:color="1B5E20"/>
              <w:left w:val="single" w:sz="18" w:space="0" w:color="1B5E20"/>
              <w:bottom w:val="single" w:sz="18" w:space="0" w:color="1B5E20"/>
              <w:right w:val="single" w:sz="18" w:space="0" w:color="1B5E20"/>
            </w:tcBorders>
            <w:shd w:val="clear" w:color="auto" w:fill="E0F7FA"/>
            <w:tcMar>
              <w:top w:w="80" w:type="dxa"/>
              <w:left w:w="80" w:type="dxa"/>
              <w:bottom w:w="80" w:type="dxa"/>
              <w:right w:w="80" w:type="dxa"/>
            </w:tcMar>
            <w:vAlign w:val="center"/>
            <w:hideMark/>
          </w:tcPr>
          <w:p w14:paraId="1F81501C" w14:textId="77777777" w:rsidR="00741196" w:rsidRDefault="00741196">
            <w:pPr>
              <w:spacing w:line="276" w:lineRule="auto"/>
              <w:rPr>
                <w:rFonts w:cs="Times New Roman"/>
              </w:rPr>
            </w:pPr>
            <w:r>
              <w:rPr>
                <w:rFonts w:cs="Times New Roman"/>
              </w:rPr>
              <w:t>Prioriza opciones de bajo índice glucémico, especialmente si hay diabetes o riesgo.</w:t>
            </w:r>
          </w:p>
        </w:tc>
        <w:tc>
          <w:tcPr>
            <w:tcW w:w="0" w:type="auto"/>
            <w:tcBorders>
              <w:top w:val="single" w:sz="18" w:space="0" w:color="1B5E20"/>
              <w:left w:val="single" w:sz="18" w:space="0" w:color="1B5E20"/>
              <w:bottom w:val="single" w:sz="18" w:space="0" w:color="1B5E20"/>
              <w:right w:val="single" w:sz="18" w:space="0" w:color="1B5E20"/>
            </w:tcBorders>
            <w:shd w:val="clear" w:color="auto" w:fill="F9A825"/>
            <w:tcMar>
              <w:top w:w="80" w:type="dxa"/>
              <w:left w:w="80" w:type="dxa"/>
              <w:bottom w:w="80" w:type="dxa"/>
              <w:right w:w="80" w:type="dxa"/>
            </w:tcMar>
            <w:vAlign w:val="center"/>
            <w:hideMark/>
          </w:tcPr>
          <w:p w14:paraId="3EEAF473" w14:textId="77777777" w:rsidR="00741196" w:rsidRDefault="00741196">
            <w:pPr>
              <w:spacing w:line="276" w:lineRule="auto"/>
              <w:jc w:val="center"/>
              <w:rPr>
                <w:rFonts w:cs="Times New Roman"/>
              </w:rPr>
            </w:pPr>
            <w:r>
              <w:rPr>
                <w:rFonts w:cs="Times New Roman"/>
                <w:b/>
                <w:bCs/>
                <w:color w:val="000000"/>
              </w:rPr>
              <w:t>Media</w:t>
            </w:r>
          </w:p>
        </w:tc>
      </w:tr>
      <w:tr w:rsidR="00741196" w14:paraId="6E4DE2FC"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E8EAF6"/>
            <w:tcMar>
              <w:top w:w="80" w:type="dxa"/>
              <w:left w:w="80" w:type="dxa"/>
              <w:bottom w:w="80" w:type="dxa"/>
              <w:right w:w="80" w:type="dxa"/>
            </w:tcMar>
            <w:vAlign w:val="center"/>
            <w:hideMark/>
          </w:tcPr>
          <w:p w14:paraId="541E5BF5" w14:textId="77777777" w:rsidR="00741196" w:rsidRDefault="00741196">
            <w:pPr>
              <w:spacing w:line="276" w:lineRule="auto"/>
              <w:rPr>
                <w:rFonts w:cs="Times New Roman"/>
              </w:rPr>
            </w:pPr>
            <w:r>
              <w:rPr>
                <w:rFonts w:cs="Times New Roman"/>
                <w:b/>
                <w:bCs/>
              </w:rPr>
              <w:lastRenderedPageBreak/>
              <w:t>Hidratación</w:t>
            </w:r>
          </w:p>
        </w:tc>
        <w:tc>
          <w:tcPr>
            <w:tcW w:w="0" w:type="auto"/>
            <w:tcBorders>
              <w:top w:val="single" w:sz="18" w:space="0" w:color="1B5E20"/>
              <w:left w:val="single" w:sz="18" w:space="0" w:color="1B5E20"/>
              <w:bottom w:val="single" w:sz="18" w:space="0" w:color="1B5E20"/>
              <w:right w:val="single" w:sz="18" w:space="0" w:color="1B5E20"/>
            </w:tcBorders>
            <w:shd w:val="clear" w:color="auto" w:fill="E8EAF6"/>
            <w:tcMar>
              <w:top w:w="80" w:type="dxa"/>
              <w:left w:w="80" w:type="dxa"/>
              <w:bottom w:w="80" w:type="dxa"/>
              <w:right w:w="80" w:type="dxa"/>
            </w:tcMar>
            <w:vAlign w:val="center"/>
            <w:hideMark/>
          </w:tcPr>
          <w:p w14:paraId="2BBAB49A" w14:textId="77777777" w:rsidR="00741196" w:rsidRDefault="00741196">
            <w:pPr>
              <w:spacing w:line="276" w:lineRule="auto"/>
              <w:rPr>
                <w:rFonts w:cs="Times New Roman"/>
              </w:rPr>
            </w:pPr>
            <w:r>
              <w:rPr>
                <w:rFonts w:cs="Times New Roman"/>
              </w:rPr>
              <w:t>Clave para digestión, transporte de nutrientes, regulación térmica y eliminación de desechos.</w:t>
            </w:r>
          </w:p>
        </w:tc>
        <w:tc>
          <w:tcPr>
            <w:tcW w:w="0" w:type="auto"/>
            <w:tcBorders>
              <w:top w:val="single" w:sz="18" w:space="0" w:color="1B5E20"/>
              <w:left w:val="single" w:sz="18" w:space="0" w:color="1B5E20"/>
              <w:bottom w:val="single" w:sz="18" w:space="0" w:color="1B5E20"/>
              <w:right w:val="single" w:sz="18" w:space="0" w:color="1B5E20"/>
            </w:tcBorders>
            <w:shd w:val="clear" w:color="auto" w:fill="E8EAF6"/>
            <w:tcMar>
              <w:top w:w="80" w:type="dxa"/>
              <w:left w:w="80" w:type="dxa"/>
              <w:bottom w:w="80" w:type="dxa"/>
              <w:right w:w="80" w:type="dxa"/>
            </w:tcMar>
            <w:vAlign w:val="center"/>
            <w:hideMark/>
          </w:tcPr>
          <w:p w14:paraId="34AF2F51" w14:textId="77777777" w:rsidR="00741196" w:rsidRDefault="00741196">
            <w:pPr>
              <w:spacing w:line="276" w:lineRule="auto"/>
              <w:rPr>
                <w:rFonts w:cs="Times New Roman"/>
              </w:rPr>
            </w:pPr>
            <w:r>
              <w:rPr>
                <w:rFonts w:cs="Times New Roman"/>
              </w:rPr>
              <w:t>Bebe agua a lo largo del día; adapta según calor y actividad.</w:t>
            </w:r>
          </w:p>
        </w:tc>
        <w:tc>
          <w:tcPr>
            <w:tcW w:w="0" w:type="auto"/>
            <w:tcBorders>
              <w:top w:val="single" w:sz="18" w:space="0" w:color="1B5E20"/>
              <w:left w:val="single" w:sz="18" w:space="0" w:color="1B5E20"/>
              <w:bottom w:val="single" w:sz="18" w:space="0" w:color="1B5E20"/>
              <w:right w:val="single" w:sz="18" w:space="0" w:color="1B5E20"/>
            </w:tcBorders>
            <w:shd w:val="clear" w:color="auto" w:fill="2E7D32"/>
            <w:tcMar>
              <w:top w:w="80" w:type="dxa"/>
              <w:left w:w="80" w:type="dxa"/>
              <w:bottom w:w="80" w:type="dxa"/>
              <w:right w:w="80" w:type="dxa"/>
            </w:tcMar>
            <w:vAlign w:val="center"/>
            <w:hideMark/>
          </w:tcPr>
          <w:p w14:paraId="3FB7192E" w14:textId="77777777" w:rsidR="00741196" w:rsidRDefault="00741196">
            <w:pPr>
              <w:spacing w:line="276" w:lineRule="auto"/>
              <w:jc w:val="center"/>
              <w:rPr>
                <w:rFonts w:cs="Times New Roman"/>
              </w:rPr>
            </w:pPr>
            <w:r>
              <w:rPr>
                <w:rFonts w:cs="Times New Roman"/>
                <w:b/>
                <w:bCs/>
                <w:color w:val="FFFFFF"/>
              </w:rPr>
              <w:t>Alta</w:t>
            </w:r>
          </w:p>
        </w:tc>
      </w:tr>
      <w:tr w:rsidR="00741196" w14:paraId="7BE43157"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FCE4EC"/>
            <w:tcMar>
              <w:top w:w="80" w:type="dxa"/>
              <w:left w:w="80" w:type="dxa"/>
              <w:bottom w:w="80" w:type="dxa"/>
              <w:right w:w="80" w:type="dxa"/>
            </w:tcMar>
            <w:vAlign w:val="center"/>
            <w:hideMark/>
          </w:tcPr>
          <w:p w14:paraId="3D09BF41" w14:textId="77777777" w:rsidR="00741196" w:rsidRDefault="00741196">
            <w:pPr>
              <w:spacing w:line="276" w:lineRule="auto"/>
              <w:rPr>
                <w:rFonts w:cs="Times New Roman"/>
              </w:rPr>
            </w:pPr>
            <w:r>
              <w:rPr>
                <w:rFonts w:cs="Times New Roman"/>
                <w:b/>
                <w:bCs/>
              </w:rPr>
              <w:t>Sales minerales (electrolitos)</w:t>
            </w:r>
          </w:p>
        </w:tc>
        <w:tc>
          <w:tcPr>
            <w:tcW w:w="0" w:type="auto"/>
            <w:tcBorders>
              <w:top w:val="single" w:sz="18" w:space="0" w:color="1B5E20"/>
              <w:left w:val="single" w:sz="18" w:space="0" w:color="1B5E20"/>
              <w:bottom w:val="single" w:sz="18" w:space="0" w:color="1B5E20"/>
              <w:right w:val="single" w:sz="18" w:space="0" w:color="1B5E20"/>
            </w:tcBorders>
            <w:shd w:val="clear" w:color="auto" w:fill="FCE4EC"/>
            <w:tcMar>
              <w:top w:w="80" w:type="dxa"/>
              <w:left w:w="80" w:type="dxa"/>
              <w:bottom w:w="80" w:type="dxa"/>
              <w:right w:w="80" w:type="dxa"/>
            </w:tcMar>
            <w:vAlign w:val="center"/>
            <w:hideMark/>
          </w:tcPr>
          <w:p w14:paraId="39FAF50F" w14:textId="77777777" w:rsidR="00741196" w:rsidRDefault="00741196">
            <w:pPr>
              <w:spacing w:line="276" w:lineRule="auto"/>
              <w:rPr>
                <w:rFonts w:cs="Times New Roman"/>
              </w:rPr>
            </w:pPr>
            <w:r>
              <w:rPr>
                <w:rFonts w:cs="Times New Roman"/>
              </w:rPr>
              <w:t>Sodio, potasio, magnesio y calcio: equilibrio de líquidos y función nerviosa/muscular.</w:t>
            </w:r>
          </w:p>
        </w:tc>
        <w:tc>
          <w:tcPr>
            <w:tcW w:w="0" w:type="auto"/>
            <w:tcBorders>
              <w:top w:val="single" w:sz="18" w:space="0" w:color="1B5E20"/>
              <w:left w:val="single" w:sz="18" w:space="0" w:color="1B5E20"/>
              <w:bottom w:val="single" w:sz="18" w:space="0" w:color="1B5E20"/>
              <w:right w:val="single" w:sz="18" w:space="0" w:color="1B5E20"/>
            </w:tcBorders>
            <w:shd w:val="clear" w:color="auto" w:fill="FCE4EC"/>
            <w:tcMar>
              <w:top w:w="80" w:type="dxa"/>
              <w:left w:w="80" w:type="dxa"/>
              <w:bottom w:w="80" w:type="dxa"/>
              <w:right w:w="80" w:type="dxa"/>
            </w:tcMar>
            <w:vAlign w:val="center"/>
            <w:hideMark/>
          </w:tcPr>
          <w:p w14:paraId="6B980F1F" w14:textId="77777777" w:rsidR="00741196" w:rsidRDefault="00741196">
            <w:pPr>
              <w:spacing w:line="276" w:lineRule="auto"/>
              <w:rPr>
                <w:rFonts w:cs="Times New Roman"/>
              </w:rPr>
            </w:pPr>
            <w:r>
              <w:rPr>
                <w:rFonts w:cs="Times New Roman"/>
              </w:rPr>
              <w:t>En calor, ejercicio intenso o recuperación: repón líquidos y electrolitos; en rutina normal suele bastar agua y dieta variada.</w:t>
            </w:r>
          </w:p>
        </w:tc>
        <w:tc>
          <w:tcPr>
            <w:tcW w:w="0" w:type="auto"/>
            <w:tcBorders>
              <w:top w:val="single" w:sz="18" w:space="0" w:color="1B5E20"/>
              <w:left w:val="single" w:sz="18" w:space="0" w:color="1B5E20"/>
              <w:bottom w:val="single" w:sz="18" w:space="0" w:color="1B5E20"/>
              <w:right w:val="single" w:sz="18" w:space="0" w:color="1B5E20"/>
            </w:tcBorders>
            <w:shd w:val="clear" w:color="auto" w:fill="F9A825"/>
            <w:tcMar>
              <w:top w:w="80" w:type="dxa"/>
              <w:left w:w="80" w:type="dxa"/>
              <w:bottom w:w="80" w:type="dxa"/>
              <w:right w:w="80" w:type="dxa"/>
            </w:tcMar>
            <w:vAlign w:val="center"/>
            <w:hideMark/>
          </w:tcPr>
          <w:p w14:paraId="43890DD3" w14:textId="77777777" w:rsidR="00741196" w:rsidRDefault="00741196">
            <w:pPr>
              <w:spacing w:line="276" w:lineRule="auto"/>
              <w:jc w:val="center"/>
              <w:rPr>
                <w:rFonts w:cs="Times New Roman"/>
              </w:rPr>
            </w:pPr>
            <w:r>
              <w:rPr>
                <w:rFonts w:cs="Times New Roman"/>
                <w:b/>
                <w:bCs/>
                <w:color w:val="000000"/>
              </w:rPr>
              <w:t>Media</w:t>
            </w:r>
          </w:p>
        </w:tc>
      </w:tr>
      <w:tr w:rsidR="00741196" w14:paraId="231432BC"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F1F8E9"/>
            <w:tcMar>
              <w:top w:w="80" w:type="dxa"/>
              <w:left w:w="80" w:type="dxa"/>
              <w:bottom w:w="80" w:type="dxa"/>
              <w:right w:w="80" w:type="dxa"/>
            </w:tcMar>
            <w:vAlign w:val="center"/>
            <w:hideMark/>
          </w:tcPr>
          <w:p w14:paraId="7C45C0B3" w14:textId="77777777" w:rsidR="00741196" w:rsidRDefault="00741196">
            <w:pPr>
              <w:spacing w:line="276" w:lineRule="auto"/>
              <w:rPr>
                <w:rFonts w:cs="Times New Roman"/>
              </w:rPr>
            </w:pPr>
            <w:r>
              <w:rPr>
                <w:rFonts w:cs="Times New Roman"/>
                <w:b/>
                <w:bCs/>
              </w:rPr>
              <w:t>Probióticos</w:t>
            </w:r>
          </w:p>
        </w:tc>
        <w:tc>
          <w:tcPr>
            <w:tcW w:w="0" w:type="auto"/>
            <w:tcBorders>
              <w:top w:val="single" w:sz="18" w:space="0" w:color="1B5E20"/>
              <w:left w:val="single" w:sz="18" w:space="0" w:color="1B5E20"/>
              <w:bottom w:val="single" w:sz="18" w:space="0" w:color="1B5E20"/>
              <w:right w:val="single" w:sz="18" w:space="0" w:color="1B5E20"/>
            </w:tcBorders>
            <w:shd w:val="clear" w:color="auto" w:fill="F1F8E9"/>
            <w:tcMar>
              <w:top w:w="80" w:type="dxa"/>
              <w:left w:w="80" w:type="dxa"/>
              <w:bottom w:w="80" w:type="dxa"/>
              <w:right w:w="80" w:type="dxa"/>
            </w:tcMar>
            <w:vAlign w:val="center"/>
            <w:hideMark/>
          </w:tcPr>
          <w:p w14:paraId="1AFE9B06" w14:textId="77777777" w:rsidR="00741196" w:rsidRDefault="00741196">
            <w:pPr>
              <w:spacing w:line="276" w:lineRule="auto"/>
              <w:rPr>
                <w:rFonts w:cs="Times New Roman"/>
              </w:rPr>
            </w:pPr>
            <w:r>
              <w:rPr>
                <w:rFonts w:cs="Times New Roman"/>
              </w:rPr>
              <w:t xml:space="preserve">Apoyan el equilibrio </w:t>
            </w:r>
            <w:proofErr w:type="gramStart"/>
            <w:r>
              <w:rPr>
                <w:rFonts w:cs="Times New Roman"/>
              </w:rPr>
              <w:t>de la microbiota</w:t>
            </w:r>
            <w:proofErr w:type="gramEnd"/>
            <w:r>
              <w:rPr>
                <w:rFonts w:cs="Times New Roman"/>
              </w:rPr>
              <w:t>; pueden contribuir a la digestión.</w:t>
            </w:r>
          </w:p>
        </w:tc>
        <w:tc>
          <w:tcPr>
            <w:tcW w:w="0" w:type="auto"/>
            <w:tcBorders>
              <w:top w:val="single" w:sz="18" w:space="0" w:color="1B5E20"/>
              <w:left w:val="single" w:sz="18" w:space="0" w:color="1B5E20"/>
              <w:bottom w:val="single" w:sz="18" w:space="0" w:color="1B5E20"/>
              <w:right w:val="single" w:sz="18" w:space="0" w:color="1B5E20"/>
            </w:tcBorders>
            <w:shd w:val="clear" w:color="auto" w:fill="F1F8E9"/>
            <w:tcMar>
              <w:top w:w="80" w:type="dxa"/>
              <w:left w:w="80" w:type="dxa"/>
              <w:bottom w:w="80" w:type="dxa"/>
              <w:right w:w="80" w:type="dxa"/>
            </w:tcMar>
            <w:vAlign w:val="center"/>
            <w:hideMark/>
          </w:tcPr>
          <w:p w14:paraId="348E02BB" w14:textId="77777777" w:rsidR="00741196" w:rsidRDefault="00741196">
            <w:pPr>
              <w:spacing w:line="276" w:lineRule="auto"/>
              <w:rPr>
                <w:rFonts w:cs="Times New Roman"/>
              </w:rPr>
            </w:pPr>
            <w:r>
              <w:rPr>
                <w:rFonts w:cs="Times New Roman"/>
              </w:rPr>
              <w:t>Incluye yogur o fermentados según tolerancia y preferencia.</w:t>
            </w:r>
          </w:p>
        </w:tc>
        <w:tc>
          <w:tcPr>
            <w:tcW w:w="0" w:type="auto"/>
            <w:tcBorders>
              <w:top w:val="single" w:sz="18" w:space="0" w:color="1B5E20"/>
              <w:left w:val="single" w:sz="18" w:space="0" w:color="1B5E20"/>
              <w:bottom w:val="single" w:sz="18" w:space="0" w:color="1B5E20"/>
              <w:right w:val="single" w:sz="18" w:space="0" w:color="1B5E20"/>
            </w:tcBorders>
            <w:shd w:val="clear" w:color="auto" w:fill="FFF176"/>
            <w:tcMar>
              <w:top w:w="80" w:type="dxa"/>
              <w:left w:w="80" w:type="dxa"/>
              <w:bottom w:w="80" w:type="dxa"/>
              <w:right w:w="80" w:type="dxa"/>
            </w:tcMar>
            <w:vAlign w:val="center"/>
            <w:hideMark/>
          </w:tcPr>
          <w:p w14:paraId="470B99B3" w14:textId="77777777" w:rsidR="00741196" w:rsidRDefault="00741196">
            <w:pPr>
              <w:spacing w:line="276" w:lineRule="auto"/>
              <w:jc w:val="center"/>
              <w:rPr>
                <w:rFonts w:cs="Times New Roman"/>
              </w:rPr>
            </w:pPr>
            <w:r>
              <w:rPr>
                <w:rFonts w:cs="Times New Roman"/>
                <w:b/>
                <w:bCs/>
                <w:color w:val="000000"/>
              </w:rPr>
              <w:t>Baja</w:t>
            </w:r>
          </w:p>
        </w:tc>
      </w:tr>
      <w:tr w:rsidR="00741196" w14:paraId="39AF2C81"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E1F5FE"/>
            <w:tcMar>
              <w:top w:w="80" w:type="dxa"/>
              <w:left w:w="80" w:type="dxa"/>
              <w:bottom w:w="80" w:type="dxa"/>
              <w:right w:w="80" w:type="dxa"/>
            </w:tcMar>
            <w:vAlign w:val="center"/>
            <w:hideMark/>
          </w:tcPr>
          <w:p w14:paraId="58EB0D71" w14:textId="77777777" w:rsidR="00741196" w:rsidRDefault="00741196">
            <w:pPr>
              <w:spacing w:line="276" w:lineRule="auto"/>
              <w:rPr>
                <w:rFonts w:cs="Times New Roman"/>
              </w:rPr>
            </w:pPr>
            <w:r>
              <w:rPr>
                <w:rFonts w:cs="Times New Roman"/>
                <w:b/>
                <w:bCs/>
              </w:rPr>
              <w:t>Dietas vegetarianas</w:t>
            </w:r>
          </w:p>
        </w:tc>
        <w:tc>
          <w:tcPr>
            <w:tcW w:w="0" w:type="auto"/>
            <w:tcBorders>
              <w:top w:val="single" w:sz="18" w:space="0" w:color="1B5E20"/>
              <w:left w:val="single" w:sz="18" w:space="0" w:color="1B5E20"/>
              <w:bottom w:val="single" w:sz="18" w:space="0" w:color="1B5E20"/>
              <w:right w:val="single" w:sz="18" w:space="0" w:color="1B5E20"/>
            </w:tcBorders>
            <w:shd w:val="clear" w:color="auto" w:fill="E1F5FE"/>
            <w:tcMar>
              <w:top w:w="80" w:type="dxa"/>
              <w:left w:w="80" w:type="dxa"/>
              <w:bottom w:w="80" w:type="dxa"/>
              <w:right w:w="80" w:type="dxa"/>
            </w:tcMar>
            <w:vAlign w:val="center"/>
            <w:hideMark/>
          </w:tcPr>
          <w:p w14:paraId="4C6F9C44" w14:textId="77777777" w:rsidR="00741196" w:rsidRDefault="00741196">
            <w:pPr>
              <w:spacing w:line="276" w:lineRule="auto"/>
              <w:rPr>
                <w:rFonts w:cs="Times New Roman"/>
              </w:rPr>
            </w:pPr>
            <w:r>
              <w:rPr>
                <w:rFonts w:cs="Times New Roman"/>
              </w:rPr>
              <w:t>Pueden ser saludables si se planifican bien; la variedad es clave.</w:t>
            </w:r>
          </w:p>
        </w:tc>
        <w:tc>
          <w:tcPr>
            <w:tcW w:w="0" w:type="auto"/>
            <w:tcBorders>
              <w:top w:val="single" w:sz="18" w:space="0" w:color="1B5E20"/>
              <w:left w:val="single" w:sz="18" w:space="0" w:color="1B5E20"/>
              <w:bottom w:val="single" w:sz="18" w:space="0" w:color="1B5E20"/>
              <w:right w:val="single" w:sz="18" w:space="0" w:color="1B5E20"/>
            </w:tcBorders>
            <w:shd w:val="clear" w:color="auto" w:fill="E1F5FE"/>
            <w:tcMar>
              <w:top w:w="80" w:type="dxa"/>
              <w:left w:w="80" w:type="dxa"/>
              <w:bottom w:w="80" w:type="dxa"/>
              <w:right w:w="80" w:type="dxa"/>
            </w:tcMar>
            <w:vAlign w:val="center"/>
            <w:hideMark/>
          </w:tcPr>
          <w:p w14:paraId="70CAABF9" w14:textId="77777777" w:rsidR="00741196" w:rsidRDefault="00741196">
            <w:pPr>
              <w:spacing w:line="276" w:lineRule="auto"/>
              <w:rPr>
                <w:rFonts w:cs="Times New Roman"/>
              </w:rPr>
            </w:pPr>
            <w:r>
              <w:rPr>
                <w:rFonts w:cs="Times New Roman"/>
              </w:rPr>
              <w:t>Asegura proteínas y micronutrientes con legumbres, granos enteros y frutos secos.</w:t>
            </w:r>
          </w:p>
        </w:tc>
        <w:tc>
          <w:tcPr>
            <w:tcW w:w="0" w:type="auto"/>
            <w:tcBorders>
              <w:top w:val="single" w:sz="18" w:space="0" w:color="1B5E20"/>
              <w:left w:val="single" w:sz="18" w:space="0" w:color="1B5E20"/>
              <w:bottom w:val="single" w:sz="18" w:space="0" w:color="1B5E20"/>
              <w:right w:val="single" w:sz="18" w:space="0" w:color="1B5E20"/>
            </w:tcBorders>
            <w:shd w:val="clear" w:color="auto" w:fill="FFF176"/>
            <w:tcMar>
              <w:top w:w="80" w:type="dxa"/>
              <w:left w:w="80" w:type="dxa"/>
              <w:bottom w:w="80" w:type="dxa"/>
              <w:right w:w="80" w:type="dxa"/>
            </w:tcMar>
            <w:vAlign w:val="center"/>
            <w:hideMark/>
          </w:tcPr>
          <w:p w14:paraId="2A347668" w14:textId="77777777" w:rsidR="00741196" w:rsidRDefault="00741196">
            <w:pPr>
              <w:spacing w:line="276" w:lineRule="auto"/>
              <w:jc w:val="center"/>
              <w:rPr>
                <w:rFonts w:cs="Times New Roman"/>
              </w:rPr>
            </w:pPr>
            <w:r>
              <w:rPr>
                <w:rFonts w:cs="Times New Roman"/>
                <w:b/>
                <w:bCs/>
                <w:color w:val="000000"/>
              </w:rPr>
              <w:t>Baja</w:t>
            </w:r>
          </w:p>
        </w:tc>
      </w:tr>
      <w:tr w:rsidR="00741196" w14:paraId="222A108F"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FFFDE7"/>
            <w:tcMar>
              <w:top w:w="80" w:type="dxa"/>
              <w:left w:w="80" w:type="dxa"/>
              <w:bottom w:w="80" w:type="dxa"/>
              <w:right w:w="80" w:type="dxa"/>
            </w:tcMar>
            <w:vAlign w:val="center"/>
            <w:hideMark/>
          </w:tcPr>
          <w:p w14:paraId="104B1799" w14:textId="77777777" w:rsidR="00741196" w:rsidRDefault="00741196">
            <w:pPr>
              <w:spacing w:line="276" w:lineRule="auto"/>
              <w:rPr>
                <w:rFonts w:cs="Times New Roman"/>
              </w:rPr>
            </w:pPr>
            <w:r>
              <w:rPr>
                <w:rFonts w:cs="Times New Roman"/>
                <w:b/>
                <w:bCs/>
              </w:rPr>
              <w:t>Sostenibilidad alimentaria</w:t>
            </w:r>
          </w:p>
        </w:tc>
        <w:tc>
          <w:tcPr>
            <w:tcW w:w="0" w:type="auto"/>
            <w:tcBorders>
              <w:top w:val="single" w:sz="18" w:space="0" w:color="1B5E20"/>
              <w:left w:val="single" w:sz="18" w:space="0" w:color="1B5E20"/>
              <w:bottom w:val="single" w:sz="18" w:space="0" w:color="1B5E20"/>
              <w:right w:val="single" w:sz="18" w:space="0" w:color="1B5E20"/>
            </w:tcBorders>
            <w:shd w:val="clear" w:color="auto" w:fill="FFFDE7"/>
            <w:tcMar>
              <w:top w:w="80" w:type="dxa"/>
              <w:left w:w="80" w:type="dxa"/>
              <w:bottom w:w="80" w:type="dxa"/>
              <w:right w:w="80" w:type="dxa"/>
            </w:tcMar>
            <w:vAlign w:val="center"/>
            <w:hideMark/>
          </w:tcPr>
          <w:p w14:paraId="2BD50E0B" w14:textId="77777777" w:rsidR="00741196" w:rsidRDefault="00741196">
            <w:pPr>
              <w:spacing w:line="276" w:lineRule="auto"/>
              <w:rPr>
                <w:rFonts w:cs="Times New Roman"/>
              </w:rPr>
            </w:pPr>
            <w:r>
              <w:rPr>
                <w:rFonts w:cs="Times New Roman"/>
              </w:rPr>
              <w:t>Elegir y producir alimentos respetando el medioambiente beneficia la salud y el futuro.</w:t>
            </w:r>
          </w:p>
        </w:tc>
        <w:tc>
          <w:tcPr>
            <w:tcW w:w="0" w:type="auto"/>
            <w:tcBorders>
              <w:top w:val="single" w:sz="18" w:space="0" w:color="1B5E20"/>
              <w:left w:val="single" w:sz="18" w:space="0" w:color="1B5E20"/>
              <w:bottom w:val="single" w:sz="18" w:space="0" w:color="1B5E20"/>
              <w:right w:val="single" w:sz="18" w:space="0" w:color="1B5E20"/>
            </w:tcBorders>
            <w:shd w:val="clear" w:color="auto" w:fill="FFFDE7"/>
            <w:tcMar>
              <w:top w:w="80" w:type="dxa"/>
              <w:left w:w="80" w:type="dxa"/>
              <w:bottom w:w="80" w:type="dxa"/>
              <w:right w:w="80" w:type="dxa"/>
            </w:tcMar>
            <w:vAlign w:val="center"/>
            <w:hideMark/>
          </w:tcPr>
          <w:p w14:paraId="27887E16" w14:textId="77777777" w:rsidR="00741196" w:rsidRDefault="00741196">
            <w:pPr>
              <w:spacing w:line="276" w:lineRule="auto"/>
              <w:rPr>
                <w:rFonts w:cs="Times New Roman"/>
              </w:rPr>
            </w:pPr>
            <w:r>
              <w:rPr>
                <w:rFonts w:cs="Times New Roman"/>
              </w:rPr>
              <w:t>Prioriza producto local y de temporada, y reduce el desperdicio.</w:t>
            </w:r>
          </w:p>
        </w:tc>
        <w:tc>
          <w:tcPr>
            <w:tcW w:w="0" w:type="auto"/>
            <w:tcBorders>
              <w:top w:val="single" w:sz="18" w:space="0" w:color="1B5E20"/>
              <w:left w:val="single" w:sz="18" w:space="0" w:color="1B5E20"/>
              <w:bottom w:val="single" w:sz="18" w:space="0" w:color="1B5E20"/>
              <w:right w:val="single" w:sz="18" w:space="0" w:color="1B5E20"/>
            </w:tcBorders>
            <w:shd w:val="clear" w:color="auto" w:fill="FFFDE7"/>
            <w:tcMar>
              <w:top w:w="80" w:type="dxa"/>
              <w:left w:w="80" w:type="dxa"/>
              <w:bottom w:w="80" w:type="dxa"/>
              <w:right w:w="80" w:type="dxa"/>
            </w:tcMar>
            <w:vAlign w:val="center"/>
            <w:hideMark/>
          </w:tcPr>
          <w:p w14:paraId="3A59CD69" w14:textId="77777777" w:rsidR="00741196" w:rsidRDefault="00741196">
            <w:pPr>
              <w:spacing w:line="276" w:lineRule="auto"/>
              <w:jc w:val="center"/>
              <w:rPr>
                <w:rFonts w:cs="Times New Roman"/>
              </w:rPr>
            </w:pPr>
            <w:r>
              <w:rPr>
                <w:rFonts w:cs="Times New Roman"/>
                <w:b/>
                <w:bCs/>
                <w:color w:val="000000"/>
              </w:rPr>
              <w:t>Media</w:t>
            </w:r>
          </w:p>
        </w:tc>
      </w:tr>
      <w:tr w:rsidR="00741196" w14:paraId="7CF86155"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EDE7F6"/>
            <w:tcMar>
              <w:top w:w="80" w:type="dxa"/>
              <w:left w:w="80" w:type="dxa"/>
              <w:bottom w:w="80" w:type="dxa"/>
              <w:right w:w="80" w:type="dxa"/>
            </w:tcMar>
            <w:vAlign w:val="center"/>
            <w:hideMark/>
          </w:tcPr>
          <w:p w14:paraId="42CA0881" w14:textId="77777777" w:rsidR="00741196" w:rsidRDefault="00741196">
            <w:pPr>
              <w:spacing w:line="276" w:lineRule="auto"/>
              <w:rPr>
                <w:rFonts w:cs="Times New Roman"/>
              </w:rPr>
            </w:pPr>
            <w:r>
              <w:rPr>
                <w:rFonts w:cs="Times New Roman"/>
                <w:b/>
                <w:bCs/>
              </w:rPr>
              <w:t>Consejos (vida diaria)</w:t>
            </w:r>
          </w:p>
        </w:tc>
        <w:tc>
          <w:tcPr>
            <w:tcW w:w="0" w:type="auto"/>
            <w:tcBorders>
              <w:top w:val="single" w:sz="18" w:space="0" w:color="1B5E20"/>
              <w:left w:val="single" w:sz="18" w:space="0" w:color="1B5E20"/>
              <w:bottom w:val="single" w:sz="18" w:space="0" w:color="1B5E20"/>
              <w:right w:val="single" w:sz="18" w:space="0" w:color="1B5E20"/>
            </w:tcBorders>
            <w:shd w:val="clear" w:color="auto" w:fill="EDE7F6"/>
            <w:tcMar>
              <w:top w:w="80" w:type="dxa"/>
              <w:left w:w="80" w:type="dxa"/>
              <w:bottom w:w="80" w:type="dxa"/>
              <w:right w:w="80" w:type="dxa"/>
            </w:tcMar>
            <w:vAlign w:val="center"/>
            <w:hideMark/>
          </w:tcPr>
          <w:p w14:paraId="5BB50C70" w14:textId="77777777" w:rsidR="00741196" w:rsidRDefault="00741196">
            <w:pPr>
              <w:spacing w:line="276" w:lineRule="auto"/>
              <w:rPr>
                <w:rFonts w:cs="Times New Roman"/>
              </w:rPr>
            </w:pPr>
            <w:r>
              <w:rPr>
                <w:rFonts w:cs="Times New Roman"/>
              </w:rPr>
              <w:t>Variedad, moderación de azúcares y grasas, porciones y planificación.</w:t>
            </w:r>
          </w:p>
        </w:tc>
        <w:tc>
          <w:tcPr>
            <w:tcW w:w="0" w:type="auto"/>
            <w:tcBorders>
              <w:top w:val="single" w:sz="18" w:space="0" w:color="1B5E20"/>
              <w:left w:val="single" w:sz="18" w:space="0" w:color="1B5E20"/>
              <w:bottom w:val="single" w:sz="18" w:space="0" w:color="1B5E20"/>
              <w:right w:val="single" w:sz="18" w:space="0" w:color="1B5E20"/>
            </w:tcBorders>
            <w:shd w:val="clear" w:color="auto" w:fill="EDE7F6"/>
            <w:tcMar>
              <w:top w:w="80" w:type="dxa"/>
              <w:left w:w="80" w:type="dxa"/>
              <w:bottom w:w="80" w:type="dxa"/>
              <w:right w:w="80" w:type="dxa"/>
            </w:tcMar>
            <w:vAlign w:val="center"/>
            <w:hideMark/>
          </w:tcPr>
          <w:p w14:paraId="4BAAFAC8" w14:textId="77777777" w:rsidR="00741196" w:rsidRDefault="00741196">
            <w:pPr>
              <w:spacing w:line="276" w:lineRule="auto"/>
              <w:rPr>
                <w:rFonts w:cs="Times New Roman"/>
              </w:rPr>
            </w:pPr>
            <w:r>
              <w:rPr>
                <w:rFonts w:cs="Times New Roman"/>
              </w:rPr>
              <w:t>Planifica, cocina en casa cuando puedas y ajusta las raciones.</w:t>
            </w:r>
          </w:p>
        </w:tc>
        <w:tc>
          <w:tcPr>
            <w:tcW w:w="0" w:type="auto"/>
            <w:tcBorders>
              <w:top w:val="single" w:sz="18" w:space="0" w:color="1B5E20"/>
              <w:left w:val="single" w:sz="18" w:space="0" w:color="1B5E20"/>
              <w:bottom w:val="single" w:sz="18" w:space="0" w:color="1B5E20"/>
              <w:right w:val="single" w:sz="18" w:space="0" w:color="1B5E20"/>
            </w:tcBorders>
            <w:shd w:val="clear" w:color="auto" w:fill="2E7D32"/>
            <w:tcMar>
              <w:top w:w="80" w:type="dxa"/>
              <w:left w:w="80" w:type="dxa"/>
              <w:bottom w:w="80" w:type="dxa"/>
              <w:right w:w="80" w:type="dxa"/>
            </w:tcMar>
            <w:vAlign w:val="center"/>
            <w:hideMark/>
          </w:tcPr>
          <w:p w14:paraId="7963992E" w14:textId="77777777" w:rsidR="00741196" w:rsidRDefault="00741196">
            <w:pPr>
              <w:spacing w:line="276" w:lineRule="auto"/>
              <w:jc w:val="center"/>
              <w:rPr>
                <w:rFonts w:cs="Times New Roman"/>
              </w:rPr>
            </w:pPr>
            <w:r>
              <w:rPr>
                <w:rFonts w:cs="Times New Roman"/>
                <w:b/>
                <w:bCs/>
                <w:color w:val="FFFFFF"/>
              </w:rPr>
              <w:t>Alta</w:t>
            </w:r>
          </w:p>
        </w:tc>
      </w:tr>
      <w:tr w:rsidR="00741196" w14:paraId="16E018E6"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FFEBEE"/>
            <w:tcMar>
              <w:top w:w="80" w:type="dxa"/>
              <w:left w:w="80" w:type="dxa"/>
              <w:bottom w:w="80" w:type="dxa"/>
              <w:right w:w="80" w:type="dxa"/>
            </w:tcMar>
            <w:vAlign w:val="center"/>
            <w:hideMark/>
          </w:tcPr>
          <w:p w14:paraId="5FBB022C" w14:textId="77777777" w:rsidR="00741196" w:rsidRDefault="00741196">
            <w:pPr>
              <w:spacing w:line="276" w:lineRule="auto"/>
              <w:rPr>
                <w:rFonts w:cs="Times New Roman"/>
              </w:rPr>
            </w:pPr>
            <w:r>
              <w:rPr>
                <w:rFonts w:cs="Times New Roman"/>
                <w:b/>
                <w:bCs/>
              </w:rPr>
              <w:lastRenderedPageBreak/>
              <w:t>Impacto en la vida diaria</w:t>
            </w:r>
          </w:p>
        </w:tc>
        <w:tc>
          <w:tcPr>
            <w:tcW w:w="0" w:type="auto"/>
            <w:tcBorders>
              <w:top w:val="single" w:sz="18" w:space="0" w:color="1B5E20"/>
              <w:left w:val="single" w:sz="18" w:space="0" w:color="1B5E20"/>
              <w:bottom w:val="single" w:sz="18" w:space="0" w:color="1B5E20"/>
              <w:right w:val="single" w:sz="18" w:space="0" w:color="1B5E20"/>
            </w:tcBorders>
            <w:shd w:val="clear" w:color="auto" w:fill="FFEBEE"/>
            <w:tcMar>
              <w:top w:w="80" w:type="dxa"/>
              <w:left w:w="80" w:type="dxa"/>
              <w:bottom w:w="80" w:type="dxa"/>
              <w:right w:w="80" w:type="dxa"/>
            </w:tcMar>
            <w:vAlign w:val="center"/>
            <w:hideMark/>
          </w:tcPr>
          <w:p w14:paraId="244F3B69" w14:textId="77777777" w:rsidR="00741196" w:rsidRDefault="00741196">
            <w:pPr>
              <w:spacing w:line="276" w:lineRule="auto"/>
              <w:rPr>
                <w:rFonts w:cs="Times New Roman"/>
              </w:rPr>
            </w:pPr>
            <w:r>
              <w:rPr>
                <w:rFonts w:cs="Times New Roman"/>
              </w:rPr>
              <w:t>Puede mejorar energía, atención y concentración, y apoyar el bienestar.</w:t>
            </w:r>
          </w:p>
        </w:tc>
        <w:tc>
          <w:tcPr>
            <w:tcW w:w="0" w:type="auto"/>
            <w:tcBorders>
              <w:top w:val="single" w:sz="18" w:space="0" w:color="1B5E20"/>
              <w:left w:val="single" w:sz="18" w:space="0" w:color="1B5E20"/>
              <w:bottom w:val="single" w:sz="18" w:space="0" w:color="1B5E20"/>
              <w:right w:val="single" w:sz="18" w:space="0" w:color="1B5E20"/>
            </w:tcBorders>
            <w:shd w:val="clear" w:color="auto" w:fill="FFEBEE"/>
            <w:tcMar>
              <w:top w:w="80" w:type="dxa"/>
              <w:left w:w="80" w:type="dxa"/>
              <w:bottom w:w="80" w:type="dxa"/>
              <w:right w:w="80" w:type="dxa"/>
            </w:tcMar>
            <w:vAlign w:val="center"/>
            <w:hideMark/>
          </w:tcPr>
          <w:p w14:paraId="0EA6F46E" w14:textId="77777777" w:rsidR="00741196" w:rsidRDefault="00741196">
            <w:pPr>
              <w:spacing w:line="276" w:lineRule="auto"/>
              <w:rPr>
                <w:rFonts w:cs="Times New Roman"/>
              </w:rPr>
            </w:pPr>
            <w:r>
              <w:rPr>
                <w:rFonts w:cs="Times New Roman"/>
              </w:rPr>
              <w:t>Apunta a cambios pequeños y sostenidos para beneficios a largo plazo.</w:t>
            </w:r>
          </w:p>
        </w:tc>
        <w:tc>
          <w:tcPr>
            <w:tcW w:w="0" w:type="auto"/>
            <w:tcBorders>
              <w:top w:val="single" w:sz="18" w:space="0" w:color="1B5E20"/>
              <w:left w:val="single" w:sz="18" w:space="0" w:color="1B5E20"/>
              <w:bottom w:val="single" w:sz="18" w:space="0" w:color="1B5E20"/>
              <w:right w:val="single" w:sz="18" w:space="0" w:color="1B5E20"/>
            </w:tcBorders>
            <w:shd w:val="clear" w:color="auto" w:fill="2E7D32"/>
            <w:tcMar>
              <w:top w:w="80" w:type="dxa"/>
              <w:left w:w="80" w:type="dxa"/>
              <w:bottom w:w="80" w:type="dxa"/>
              <w:right w:w="80" w:type="dxa"/>
            </w:tcMar>
            <w:vAlign w:val="center"/>
            <w:hideMark/>
          </w:tcPr>
          <w:p w14:paraId="35FBC5CD" w14:textId="77777777" w:rsidR="00741196" w:rsidRDefault="00741196">
            <w:pPr>
              <w:spacing w:line="276" w:lineRule="auto"/>
              <w:jc w:val="center"/>
              <w:rPr>
                <w:rFonts w:cs="Times New Roman"/>
              </w:rPr>
            </w:pPr>
            <w:r>
              <w:rPr>
                <w:rFonts w:cs="Times New Roman"/>
                <w:b/>
                <w:bCs/>
                <w:color w:val="FFFFFF"/>
              </w:rPr>
              <w:t>Alta</w:t>
            </w:r>
          </w:p>
        </w:tc>
      </w:tr>
    </w:tbl>
    <w:p w14:paraId="4C89BD21" w14:textId="77777777" w:rsidR="00680C03" w:rsidRDefault="00680C03">
      <w:pPr>
        <w:pStyle w:val="Body"/>
        <w:pBdr>
          <w:top w:val="single" w:sz="8" w:space="0" w:color="F9A825"/>
          <w:left w:val="single" w:sz="8" w:space="0" w:color="F9A825"/>
          <w:bottom w:val="single" w:sz="8" w:space="0" w:color="F9A825"/>
          <w:right w:val="single" w:sz="8" w:space="0" w:color="F9A825"/>
        </w:pBdr>
        <w:shd w:val="clear" w:color="auto" w:fill="FFFDE7"/>
        <w:rPr>
          <w:lang w:eastAsia="es-ES"/>
        </w:rPr>
      </w:pPr>
      <w:r>
        <w:rPr>
          <w:b/>
          <w:bCs/>
        </w:rPr>
        <w:t>Leyenda rápida:</w:t>
      </w:r>
      <w:r>
        <w:t xml:space="preserve"> </w:t>
      </w:r>
      <w:r>
        <w:rPr>
          <w:b/>
          <w:bCs/>
          <w:color w:val="FFFFFF"/>
          <w:shd w:val="clear" w:color="auto" w:fill="2E7D32"/>
        </w:rPr>
        <w:t>Alta</w:t>
      </w:r>
      <w:r>
        <w:t xml:space="preserve"> = impacto diario alto · </w:t>
      </w:r>
      <w:r>
        <w:rPr>
          <w:b/>
          <w:bCs/>
          <w:color w:val="000000"/>
          <w:shd w:val="clear" w:color="auto" w:fill="F9A825"/>
        </w:rPr>
        <w:t>Media</w:t>
      </w:r>
      <w:r>
        <w:t xml:space="preserve"> = importante según contexto · </w:t>
      </w:r>
      <w:r>
        <w:rPr>
          <w:b/>
          <w:bCs/>
          <w:color w:val="000000"/>
          <w:shd w:val="clear" w:color="auto" w:fill="FFF176"/>
        </w:rPr>
        <w:t>Baja</w:t>
      </w:r>
      <w:r>
        <w:t xml:space="preserve"> = complemento opcional (según preferencias y tolerancia).</w:t>
      </w:r>
    </w:p>
    <w:p w14:paraId="55D0190A" w14:textId="77777777" w:rsidR="00680C03" w:rsidRDefault="00680C03">
      <w:pPr>
        <w:pStyle w:val="Body"/>
      </w:pPr>
    </w:p>
    <w:sectPr>
      <w:headerReference w:type="default" r:id="rId15"/>
      <w:headerReference w:type="first" r:id="rId16"/>
      <w:footerReference w:type="default" r:id="rId17"/>
      <w:footerReference w:type="first" r:id="rId18"/>
      <w:pgSz w:w="8504" w:h="12813" w:orient="portrait"/>
      <w:pgMar w:top="1077" w:right="850" w:bottom="964" w:left="1134" w:header="510"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Poppins" w:cs="Poppins" w:eastAsia="Poppins" w:hAnsi="Poppins"/>
        <w:b/>
        <w:bCs/>
        <w:color w:val="312E81"/>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Poppins" w:cs="Poppins" w:eastAsia="Poppins" w:hAnsi="Poppins"/>
        <w:b/>
        <w:bCs/>
        <w:color w:val="312E81"/>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Poppins" w:cs="Poppins" w:eastAsia="Poppins" w:hAnsi="Poppins"/>
        <w:b/>
        <w:bCs/>
        <w:color w:val="312E81"/>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Poppins" w:cs="Poppins" w:eastAsia="Poppins" w:hAnsi="Poppins"/>
        <w:b/>
        <w:bCs/>
        <w:color w:val="312E81"/>
        <w:sz w:val="17"/>
        <w:szCs w:val="17"/>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Poppins" w:cs="Poppins" w:eastAsia="Poppins" w:hAnsi="Poppins"/>
        <w:b/>
        <w:bCs/>
        <w:color w:val="312E81"/>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Poppins" w:cs="Poppins" w:eastAsia="Poppins" w:hAnsi="Poppins"/>
        <w:b/>
        <w:bCs/>
        <w:color w:val="312E8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oppins" w:cs="Poppins" w:eastAsia="Poppins" w:hAnsi="Poppins"/>
        <w:color w:val="6E7180"/>
        <w:spacing w:val="24"/>
        <w:sz w:val="15"/>
        <w:szCs w:val="15"/>
      </w:rPr>
      <w:t xml:space="preserve">INTRODUCCIÓN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oppins" w:cs="Poppins" w:eastAsia="Poppins" w:hAnsi="Poppins"/>
        <w:color w:val="6E7180"/>
        <w:spacing w:val="24"/>
        <w:sz w:val="15"/>
        <w:szCs w:val="15"/>
      </w:rPr>
      <w:t xml:space="preserve">SOLICITUD Y APROBACIÓN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oppins" w:cs="Poppins" w:eastAsia="Poppins" w:hAnsi="Poppins"/>
        <w:color w:val="6E7180"/>
        <w:spacing w:val="24"/>
        <w:sz w:val="15"/>
        <w:szCs w:val="15"/>
      </w:rPr>
      <w:t xml:space="preserve">PERMISOS Y REGISTRO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color w:val="191A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0" w:before="0" w:line="780" w:lineRule="exact"/>
    </w:pPr>
    <w:rPr>
      <w:rFonts w:ascii="Poppins" w:cs="Poppins" w:eastAsia="Poppins" w:hAnsi="Poppins"/>
      <w:b/>
      <w:bCs/>
      <w:color w:val="191A23"/>
      <w:sz w:val="64"/>
      <w:szCs w:val="64"/>
    </w:rPr>
  </w:style>
  <w:style w:type="paragraph" w:styleId="Heading1">
    <w:name w:val="Heading 1"/>
    <w:basedOn w:val="Normal"/>
    <w:next w:val="Normal"/>
    <w:qFormat/>
    <w:pPr>
      <w:keepNext/>
      <w:spacing w:after="0" w:before="80" w:line="600" w:lineRule="exact"/>
      <w:outlineLvl w:val="0"/>
    </w:pPr>
    <w:rPr>
      <w:rFonts w:ascii="Poppins" w:cs="Poppins" w:eastAsia="Poppins" w:hAnsi="Poppins"/>
      <w:b/>
      <w:bCs/>
      <w:color w:val="191A23"/>
      <w:sz w:val="48"/>
      <w:szCs w:val="48"/>
    </w:rPr>
  </w:style>
  <w:style w:type="paragraph" w:styleId="Heading2">
    <w:name w:val="Heading 2"/>
    <w:basedOn w:val="Normal"/>
    <w:next w:val="Normal"/>
    <w:qFormat/>
    <w:pPr>
      <w:keepNext/>
      <w:spacing w:after="100" w:before="320" w:line="340" w:lineRule="exact"/>
      <w:outlineLvl w:val="1"/>
    </w:pPr>
    <w:rPr>
      <w:rFonts w:ascii="Poppins" w:cs="Poppins" w:eastAsia="Poppins" w:hAnsi="Poppins"/>
      <w:b/>
      <w:bCs/>
      <w:color w:val="191A23"/>
      <w:sz w:val="26"/>
      <w:szCs w:val="26"/>
    </w:rPr>
  </w:style>
  <w:style w:type="paragraph" w:styleId="Body">
    <w:name w:val="Body Text"/>
    <w:basedOn w:val="Normal"/>
    <w:qFormat/>
    <w:pPr>
      <w:spacing w:after="110" w:before="0" w:line="340"/>
      <w:jc w:val="both"/>
    </w:pPr>
    <w:rPr>
      <w:rFonts w:ascii="Lora" w:cs="Lora" w:eastAsia="Lora" w:hAnsi="Lora"/>
      <w:color w:val="191A23"/>
      <w:sz w:val="21"/>
      <w:szCs w:val="21"/>
    </w:rPr>
  </w:style>
  <w:style w:type="paragraph" w:styleId="ItemTitle">
    <w:name w:val="Item Title"/>
    <w:basedOn w:val="Normal"/>
    <w:next w:val="Normal"/>
    <w:pPr>
      <w:keepNext/>
      <w:spacing w:after="20" w:before="60" w:line="290" w:lineRule="exact"/>
      <w:ind w:left="255"/>
    </w:pPr>
    <w:rPr>
      <w:rFonts w:ascii="Poppins" w:cs="Poppins" w:eastAsia="Poppins" w:hAnsi="Poppins"/>
      <w:b/>
      <w:bCs/>
      <w:color w:val="312E81"/>
      <w:sz w:val="20"/>
      <w:szCs w:val="20"/>
    </w:rPr>
  </w:style>
  <w:style w:type="paragraph" w:styleId="ItemBody">
    <w:name w:val="Item Body"/>
    <w:basedOn w:val="Normal"/>
    <w:pPr>
      <w:spacing w:after="140" w:before="0" w:line="330"/>
      <w:ind w:left="255"/>
    </w:pPr>
    <w:rPr>
      <w:rFonts w:ascii="Lora" w:cs="Lora" w:eastAsia="Lora" w:hAnsi="Lora"/>
      <w:color w:val="191A2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image" Target="media/68023c275f4f6d723b346a08a6a945b87ee67772.png"/><Relationship Id="rId20" Type="http://schemas.openxmlformats.org/officeDocument/2006/relationships/image" Target="media/12696b95c765a02747266099e0cf4bec8586c570.png"/><Relationship Id="rId21" Type="http://schemas.openxmlformats.org/officeDocument/2006/relationships/image" Target="media/e8af56a0ebeafc8ab0b1c5c19d08c8512481bbef.png"/><Relationship Id="rId22" Type="http://schemas.openxmlformats.org/officeDocument/2006/relationships/image" Target="media/7b48b9c49d85a53bb78db0500136c03f74301af1.png"/><Relationship Id="rId23" Type="http://schemas.openxmlformats.org/officeDocument/2006/relationships/image" Target="media/5d24079a7bd08b9580155c030370a68f103c8840.png"/><Relationship Id="rId24" Type="http://schemas.openxmlformats.org/officeDocument/2006/relationships/image" Target="media/d774af66e93f495ab67bef92388bf077705e7e6d.png"/><Relationship Id="rId25" Type="http://schemas.openxmlformats.org/officeDocument/2006/relationships/image" Target="media/2fa9863d14880b27774aa87b3699ba42e4e26e92.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vacaciones y permisos · Nóvaris</dc:title>
  <dc:creator>Nóvaris</dc:creator>
  <cp:lastModifiedBy>Un-named</cp:lastModifiedBy>
  <cp:revision>1</cp:revision>
  <dcterms:created xsi:type="dcterms:W3CDTF">2026-09-17T10:26:52.206Z</dcterms:created>
  <dcterms:modified xsi:type="dcterms:W3CDTF">2026-09-17T10:26:52.207Z</dcterms:modified>
</cp:coreProperties>
</file>

<file path=docProps/custom.xml><?xml version="1.0" encoding="utf-8"?>
<Properties xmlns="http://schemas.openxmlformats.org/officeDocument/2006/custom-properties" xmlns:vt="http://schemas.openxmlformats.org/officeDocument/2006/docPropsVTypes"/>
</file>