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pStyle w:val="Title"/>
      </w:pPr>
      <w:r>
        <w:t>Manual de Vacaciones y Permisos - Nóvaris</w:t>
      </w:r>
    </w:p>
    <w:p>
      <w:pPr>
        <w:pStyle w:val="Heading1"/>
      </w:pPr>
      <w:r>
        <w:t>Introducción</w:t>
      </w:r>
    </w:p>
    <w:p>
      <w:r>
        <w:t>Esta política regula vacaciones y permisos del personal de Nóvaris.</w:t>
      </w:r>
    </w:p>
    <w:p>
      <w:r>
        <w:t>Cada persona dispone de 22 días hábiles de vacaciones por año natural completo trabajado.</w:t>
      </w:r>
    </w:p>
    <w:p>
      <w:pPr>
        <w:pStyle w:val="Heading2"/>
      </w:pPr>
      <w:r>
        <w:rPr>
          <w:b/>
        </w:rPr>
        <w:t>Días de vacaciones</w:t>
      </w:r>
    </w:p>
    <w:p>
      <w:r>
        <w:t>En esa cifra hay dos detalles importantes: las vacaciones se cuentan en días hábiles, no en días de calendario, y la referencia es el año natural, del 1 de enero al 31 de diciembre, trabajado de forma completa.</w:t>
      </w:r>
    </w:p>
    <w:p>
      <w:r>
        <w:drawing>
          <ns2:inline>
            <ns2:extent cx="5303520" cy="309372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1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Figura 1. Planificación de vacaciones</w:t>
      </w:r>
    </w:p>
    <w:p>
      <w:r>
        <w:br w:type="page"/>
      </w:r>
    </w:p>
    <w:p>
      <w:pPr>
        <w:pStyle w:val="Heading1"/>
      </w:pPr>
      <w:r>
        <w:t>Solicitud y aprobación</w:t>
      </w:r>
    </w:p>
    <w:p>
      <w:r>
        <w:t>La solicitud debe presentarse con 15 días naturales de antelación.</w:t>
      </w:r>
    </w:p>
    <w:p>
      <w:r>
        <w:t>En caso de conflicto entre solicitudes incompatibles prevalece la registrada antes.</w:t>
      </w:r>
    </w:p>
    <w:p>
      <w:pPr>
        <w:pStyle w:val="Heading2"/>
      </w:pPr>
      <w:r>
        <w:rPr>
          <w:b/>
        </w:rPr>
        <w:t>El proceso, paso a paso</w:t>
      </w:r>
    </w:p>
    <w:p>
      <w:pPr>
        <w:numPr>
          <w:ilvl w:val="0"/>
          <w:numId w:val="5"/>
        </w:numPr>
      </w:pPr>
      <w:r>
        <w:t>Decide las fechas. Ten claro qué días quieres disfrutar antes de pedirlos.</w:t>
      </w:r>
    </w:p>
    <w:p>
      <w:pPr>
        <w:numPr>
          <w:ilvl w:val="0"/>
          <w:numId w:val="5"/>
        </w:numPr>
      </w:pPr>
      <w:r>
        <w:t>Presenta la solicitud a tiempo. Debe registrarse con 15 días naturales de antelación.</w:t>
      </w:r>
    </w:p>
    <w:p>
      <w:pPr>
        <w:numPr>
          <w:ilvl w:val="0"/>
          <w:numId w:val="5"/>
        </w:numPr>
      </w:pPr>
      <w:r>
        <w:t>Revisa posibles conflictos. Si la solicitud es incompatible con otra, prevalece la registrada antes.</w:t>
      </w:r>
    </w:p>
    <w:p>
      <w:pPr>
        <w:numPr>
          <w:ilvl w:val="0"/>
          <w:numId w:val="5"/>
        </w:numPr>
      </w:pPr>
      <w:r>
        <w:t>Espera la aprobación y el registro de la ausencia.</w:t>
      </w:r>
    </w:p>
    <w:p>
      <w:r>
        <w:drawing>
          <ns2:inline>
            <ns2:extent cx="5303520" cy="309372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2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Figura 2. Solicitud y aprobación</w:t>
      </w:r>
    </w:p>
    <w:p>
      <w:r>
        <w:br w:type="page"/>
      </w:r>
    </w:p>
    <w:p>
      <w:pPr>
        <w:pStyle w:val="Heading1"/>
      </w:pPr>
      <w:r>
        <w:t>Permisos y registro</w:t>
      </w:r>
    </w:p>
    <w:p>
      <w:pPr>
        <w:pStyle w:val="Heading2"/>
      </w:pPr>
      <w:r>
        <w:rPr>
          <w:b/>
        </w:rPr>
        <w:t>Días de asuntos propios</w:t>
      </w:r>
    </w:p>
    <w:p>
      <w:r>
        <w:t>Existen 4 días de asuntos propios al año.</w:t>
      </w:r>
    </w:p>
    <w:p>
      <w:pPr>
        <w:pStyle w:val="Heading2"/>
      </w:pPr>
      <w:r>
        <w:rPr>
          <w:b/>
        </w:rPr>
        <w:t>Registro de ausencias</w:t>
      </w:r>
    </w:p>
    <w:p>
      <w:r>
        <w:t>Toda ausencia aprobada queda registrada, sea cual sea su tipo. Personas mantiene el cómputo anual de las ausencias registradas.</w:t>
      </w:r>
    </w:p>
    <w:p>
      <w:pPr>
        <w:numPr>
          <w:ilvl w:val="0"/>
          <w:numId w:val="5"/>
        </w:numPr>
      </w:pPr>
      <w:r>
        <w:t>Qué se registra: toda ausencia aprobada.</w:t>
      </w:r>
    </w:p>
    <w:p>
      <w:pPr>
        <w:numPr>
          <w:ilvl w:val="0"/>
          <w:numId w:val="5"/>
        </w:numPr>
      </w:pPr>
      <w:r>
        <w:t>Quién lleva la cuenta: Personas.</w:t>
      </w:r>
    </w:p>
    <w:p>
      <w:pPr>
        <w:numPr>
          <w:ilvl w:val="0"/>
          <w:numId w:val="5"/>
        </w:numPr>
      </w:pPr>
      <w:r>
        <w:t>Cada cuánto: el cómputo es anual.</w:t>
      </w:r>
    </w:p>
    <w:p>
      <w:r>
        <w:drawing>
          <ns2:inline>
            <ns2:extent cx="5303520" cy="309372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3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Figura 3. Registro y control de ausencias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José Hernández Muñoz</dc:creator>
  <keywords/>
  <dc:description>generated by python-docx</dc:description>
  <lastModifiedBy>Pedro José Hernández Muñoz</lastModifiedBy>
  <revision>1</revision>
  <dcterms:created xsi:type="dcterms:W3CDTF">2026-09-15T15:16:47.4521058Z</dcterms:created>
  <dcterms:modified xsi:type="dcterms:W3CDTF">2026-09-15T15:16:47.4521058Z</dcterms:modified>
  <category/>
</coreProperties>
</file>