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i w:val="0"/>
          <w:color w:val="1F3864"/>
          <w:sz w:val="56"/>
        </w:rPr>
        <w:t>DOCUMENTO DE REQUISITOS</w:t>
      </w:r>
    </w:p>
    <w:p>
      <w:r>
        <w:rPr>
          <w:b/>
          <w:i w:val="0"/>
          <w:sz w:val="40"/>
        </w:rPr>
        <w:t>Ferretería Robledo, S.L.</w:t>
      </w:r>
    </w:p>
    <w:p>
      <w:r>
        <w:rPr>
          <w:b w:val="0"/>
          <w:i w:val="0"/>
          <w:sz w:val="28"/>
        </w:rPr>
        <w:t>Gestión de stock, venta en mostrador y facturación</w:t>
      </w:r>
    </w:p>
    <w:p>
      <w:r>
        <w:rPr>
          <w:b w:val="0"/>
          <w:i w:val="0"/>
          <w:sz w:val="22"/>
        </w:rPr>
        <w:t>Versión 2.0 — Borrador para validar con el cliente — 08/10/2026</w:t>
      </w:r>
    </w:p>
    <w:p>
      <w:r>
        <w:rPr>
          <w:b w:val="0"/>
          <w:i w:val="0"/>
          <w:sz w:val="20"/>
        </w:rPr>
        <w:t>Complementa (sin sustituir ni modificar) la versión 1.0. Documento hermano: historias-usuario-ferreteria-robledo-v2.xlsx</w:t>
      </w:r>
    </w:p>
    <w:p>
      <w:r>
        <w:br w:type="page"/>
      </w:r>
    </w:p>
    <w:p>
      <w:r>
        <w:rPr>
          <w:b/>
          <w:i w:val="0"/>
          <w:color w:val="1F3864"/>
          <w:sz w:val="32"/>
        </w:rPr>
        <w:t>Índice</w:t>
      </w:r>
    </w:p>
    <w:p>
      <w:r>
        <w:fldChar w:fldCharType="begin"/>
        <w:instrText xml:space="preserve">TOC \o "1-2" \h \z \u</w:instrText>
        <w:fldChar w:fldCharType="separate"/>
        <w:t>Pulsa F9 para actualizar el índice.</w:t>
        <w:fldChar w:fldCharType="end"/>
      </w:r>
    </w:p>
    <w:p>
      <w:r>
        <w:br w:type="page"/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320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1159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20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1159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Ferretería Robledo, S.L. (nave de Alcalá de Henares y tienda de la calle Mayor)</w:t>
            </w:r>
          </w:p>
        </w:tc>
      </w:tr>
      <w:tr>
        <w:trPr>
          <w:cantSplit w:val="true"/>
        </w:trPr>
        <w:tc>
          <w:tcPr>
            <w:tcW w:type="dxa" w:w="32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Interlocutores</w:t>
            </w:r>
          </w:p>
        </w:tc>
        <w:tc>
          <w:tcPr>
            <w:tcW w:type="dxa" w:w="115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Marisa Robledo, Javier Ortega, Lucía Carvajal</w:t>
            </w:r>
          </w:p>
        </w:tc>
      </w:tr>
      <w:tr>
        <w:trPr>
          <w:cantSplit w:val="true"/>
        </w:trPr>
        <w:tc>
          <w:tcPr>
            <w:tcW w:type="dxa" w:w="320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Fecha del análisis</w:t>
            </w:r>
          </w:p>
        </w:tc>
        <w:tc>
          <w:tcPr>
            <w:tcW w:type="dxa" w:w="1159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08/10/2026</w:t>
            </w:r>
          </w:p>
        </w:tc>
      </w:tr>
      <w:tr>
        <w:trPr>
          <w:cantSplit w:val="true"/>
        </w:trPr>
        <w:tc>
          <w:tcPr>
            <w:tcW w:type="dxa" w:w="32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Versión / estado</w:t>
            </w:r>
          </w:p>
        </w:tc>
        <w:tc>
          <w:tcPr>
            <w:tcW w:type="dxa" w:w="115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2.0 — Borrador para validar con el cliente</w:t>
            </w:r>
          </w:p>
        </w:tc>
      </w:tr>
      <w:tr>
        <w:trPr>
          <w:cantSplit w:val="true"/>
        </w:trPr>
        <w:tc>
          <w:tcPr>
            <w:tcW w:type="dxa" w:w="320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Sustituye a</w:t>
            </w:r>
          </w:p>
        </w:tc>
        <w:tc>
          <w:tcPr>
            <w:tcW w:type="dxa" w:w="1159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Nada: complementa a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docs/requisitos-ferreteria-robledo.docx</w:t>
            </w:r>
            <w:r>
              <w:rPr>
                <w:b w:val="0"/>
                <w:i w:val="0"/>
                <w:sz w:val="18"/>
              </w:rPr>
              <w:t xml:space="preserve"> (v1.0), que </w:t>
            </w:r>
            <w:r>
              <w:rPr>
                <w:b/>
                <w:i w:val="0"/>
                <w:sz w:val="18"/>
              </w:rPr>
              <w:t>no se modifica</w:t>
            </w:r>
          </w:p>
        </w:tc>
      </w:tr>
      <w:tr>
        <w:trPr>
          <w:cantSplit w:val="true"/>
        </w:trPr>
        <w:tc>
          <w:tcPr>
            <w:tcW w:type="dxa" w:w="32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Fuentes</w:t>
            </w:r>
          </w:p>
        </w:tc>
        <w:tc>
          <w:tcPr>
            <w:tcW w:type="dxa" w:w="115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Los 3 </w:t>
            </w:r>
            <w:r>
              <w:rPr>
                <w:rFonts w:ascii="Consolas" w:hAnsi="Consolas"/>
                <w:b w:val="0"/>
                <w:i w:val="0"/>
                <w:sz w:val="18"/>
              </w:rPr>
              <w:t>.txt</w:t>
            </w:r>
            <w:r>
              <w:rPr>
                <w:b w:val="0"/>
                <w:i w:val="0"/>
                <w:sz w:val="18"/>
              </w:rPr>
              <w:t xml:space="preserve"> de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docs/AnalistaRequisitos/</w:t>
            </w:r>
            <w:r>
              <w:rPr>
                <w:b w:val="0"/>
                <w:i w:val="0"/>
                <w:sz w:val="18"/>
              </w:rPr>
              <w:t xml:space="preserve"> (ver sección 2)</w:t>
            </w:r>
          </w:p>
        </w:tc>
      </w:tr>
      <w:tr>
        <w:trPr>
          <w:cantSplit w:val="true"/>
        </w:trPr>
        <w:tc>
          <w:tcPr>
            <w:tcW w:type="dxa" w:w="320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Documento hermano</w:t>
            </w:r>
          </w:p>
        </w:tc>
        <w:tc>
          <w:tcPr>
            <w:tcW w:type="dxa" w:w="1159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</w:rPr>
              <w:t>docs/historias-usuario-ferreteria-robledo-v2.xlsx</w:t>
            </w:r>
            <w:r>
              <w:rPr>
                <w:b w:val="0"/>
                <w:i w:val="0"/>
                <w:sz w:val="18"/>
              </w:rPr>
              <w:t xml:space="preserve"> (45 historias de usuario, requisitos y preguntas abiertas v2)</w:t>
            </w:r>
          </w:p>
        </w:tc>
      </w:tr>
      <w:tr>
        <w:trPr>
          <w:cantSplit w:val="true"/>
        </w:trPr>
        <w:tc>
          <w:tcPr>
            <w:tcW w:type="dxa" w:w="32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Elaborado por</w:t>
            </w:r>
          </w:p>
        </w:tc>
        <w:tc>
          <w:tcPr>
            <w:tcW w:type="dxa" w:w="115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Agente analista de requisitos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b/>
          <w:i w:val="0"/>
          <w:sz w:val="18"/>
        </w:rPr>
        <w:t>Convenciones.</w:t>
      </w:r>
      <w:r>
        <w:rPr>
          <w:b w:val="0"/>
          <w:i w:val="0"/>
          <w:sz w:val="18"/>
        </w:rPr>
        <w:t xml:space="preserve"> Siglas de fuente: </w:t>
      </w:r>
      <w:r>
        <w:rPr>
          <w:b/>
          <w:i w:val="0"/>
          <w:sz w:val="18"/>
        </w:rPr>
        <w:t>COR</w:t>
      </w:r>
      <w:r>
        <w:rPr>
          <w:b w:val="0"/>
          <w:i w:val="0"/>
          <w:sz w:val="18"/>
        </w:rPr>
        <w:t xml:space="preserve"> = </w:t>
      </w:r>
      <w:r>
        <w:rPr>
          <w:rFonts w:ascii="Consolas" w:hAnsi="Consolas"/>
          <w:b w:val="0"/>
          <w:i w:val="0"/>
          <w:sz w:val="18"/>
        </w:rPr>
        <w:t>correo_resumen_reunion.txt</w:t>
      </w:r>
      <w:r>
        <w:rPr>
          <w:b w:val="0"/>
          <w:i w:val="0"/>
          <w:sz w:val="18"/>
        </w:rPr>
        <w:t xml:space="preserve">, </w:t>
      </w:r>
      <w:r>
        <w:rPr>
          <w:b/>
          <w:i w:val="0"/>
          <w:sz w:val="18"/>
        </w:rPr>
        <w:t>PET</w:t>
      </w:r>
      <w:r>
        <w:rPr>
          <w:b w:val="0"/>
          <w:i w:val="0"/>
          <w:sz w:val="18"/>
        </w:rPr>
        <w:t xml:space="preserve"> = </w:t>
      </w:r>
      <w:r>
        <w:rPr>
          <w:rFonts w:ascii="Consolas" w:hAnsi="Consolas"/>
          <w:b w:val="0"/>
          <w:i w:val="0"/>
          <w:sz w:val="18"/>
        </w:rPr>
        <w:t>peticiones_cliente.txt</w:t>
      </w:r>
      <w:r>
        <w:rPr>
          <w:b w:val="0"/>
          <w:i w:val="0"/>
          <w:sz w:val="18"/>
        </w:rPr>
        <w:t xml:space="preserve">, </w:t>
      </w:r>
      <w:r>
        <w:rPr>
          <w:b/>
          <w:i w:val="0"/>
          <w:sz w:val="18"/>
        </w:rPr>
        <w:t>LIS</w:t>
      </w:r>
      <w:r>
        <w:rPr>
          <w:b w:val="0"/>
          <w:i w:val="0"/>
          <w:sz w:val="18"/>
        </w:rPr>
        <w:t xml:space="preserve"> = </w:t>
      </w:r>
      <w:r>
        <w:rPr>
          <w:rFonts w:ascii="Consolas" w:hAnsi="Consolas"/>
          <w:b w:val="0"/>
          <w:i w:val="0"/>
          <w:sz w:val="18"/>
        </w:rPr>
        <w:t>productos_cliente.txt</w:t>
      </w:r>
      <w:r>
        <w:rPr>
          <w:b w:val="0"/>
          <w:i w:val="0"/>
          <w:sz w:val="18"/>
        </w:rPr>
        <w:t xml:space="preserve">. </w:t>
      </w:r>
      <w:r>
        <w:rPr>
          <w:b/>
          <w:i w:val="0"/>
          <w:sz w:val="18"/>
        </w:rPr>
        <w:t>Explícito</w:t>
      </w:r>
      <w:r>
        <w:rPr>
          <w:b w:val="0"/>
          <w:i w:val="0"/>
          <w:sz w:val="18"/>
        </w:rPr>
        <w:t xml:space="preserve"> = lo dice el cliente; </w:t>
      </w:r>
      <w:r>
        <w:rPr>
          <w:b/>
          <w:i w:val="0"/>
          <w:sz w:val="18"/>
        </w:rPr>
        <w:t>Supuesto</w:t>
      </w:r>
      <w:r>
        <w:rPr>
          <w:b w:val="0"/>
          <w:i w:val="0"/>
          <w:sz w:val="18"/>
        </w:rPr>
        <w:t xml:space="preserve"> = lo deduce el analista. Fases: </w:t>
      </w:r>
      <w:r>
        <w:rPr>
          <w:b/>
          <w:i w:val="0"/>
          <w:sz w:val="18"/>
        </w:rPr>
        <w:t>F1</w:t>
      </w:r>
      <w:r>
        <w:rPr>
          <w:b w:val="0"/>
          <w:i w:val="0"/>
          <w:sz w:val="18"/>
        </w:rPr>
        <w:t xml:space="preserve"> = acordada para la 1.ª fase; </w:t>
      </w:r>
      <w:r>
        <w:rPr>
          <w:b/>
          <w:i w:val="0"/>
          <w:sz w:val="18"/>
        </w:rPr>
        <w:t>F1*</w:t>
      </w:r>
      <w:r>
        <w:rPr>
          <w:b w:val="0"/>
          <w:i w:val="0"/>
          <w:sz w:val="18"/>
        </w:rPr>
        <w:t xml:space="preserve"> = propuesta del analista para F1, aplazable si el calendario aprieta; </w:t>
      </w:r>
      <w:r>
        <w:rPr>
          <w:b/>
          <w:i w:val="0"/>
          <w:sz w:val="18"/>
        </w:rPr>
        <w:t>F2</w:t>
      </w:r>
      <w:r>
        <w:rPr>
          <w:b w:val="0"/>
          <w:i w:val="0"/>
          <w:sz w:val="18"/>
        </w:rPr>
        <w:t xml:space="preserve"> = acordada para la 2.ª fase; </w:t>
      </w:r>
      <w:r>
        <w:rPr>
          <w:b/>
          <w:i w:val="0"/>
          <w:sz w:val="18"/>
        </w:rPr>
        <w:t>F2*</w:t>
      </w:r>
      <w:r>
        <w:rPr>
          <w:b w:val="0"/>
          <w:i w:val="0"/>
          <w:sz w:val="18"/>
        </w:rPr>
        <w:t xml:space="preserve"> = propuesta para F2; </w:t>
      </w:r>
      <w:r>
        <w:rPr>
          <w:b/>
          <w:i w:val="0"/>
          <w:sz w:val="18"/>
        </w:rPr>
        <w:t>Aparcado</w:t>
      </w:r>
      <w:r>
        <w:rPr>
          <w:b w:val="0"/>
          <w:i w:val="0"/>
          <w:sz w:val="18"/>
        </w:rPr>
        <w:t xml:space="preserve"> = acordado dejarlo para más adelante.</w:t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 xml:space="preserve">Ferretería Robledo lleva el stock en dos Excel (uno por ubicación), cobra con un programa antiguo que nadie quiere usar y hace a mano facturas, albaranes de proveedor y devoluciones. En la reunión del 06/10 acordó una </w:t>
      </w:r>
      <w:r>
        <w:rPr>
          <w:b/>
          <w:i w:val="0"/>
        </w:rPr>
        <w:t>1.ª fase con tres bloques</w:t>
      </w:r>
      <w:r>
        <w:rPr>
          <w:b w:val="0"/>
          <w:i w:val="0"/>
        </w:rPr>
        <w:t>: stock por ubicación (nave y tienda), venta en mostrador con las pistolas USB de código de barras que ya tiene, y facturación conforme a Hacienda (Verifactu). Los perfiles de usuario (Dirección, Almacén y compras, Facturación y cobros, Mostrador) y la restricción de descuentos a Marisa y Lucía forman parte de esa fase.</w:t>
      </w:r>
    </w:p>
    <w:p>
      <w:r>
        <w:rPr>
          <w:b w:val="0"/>
          <w:i w:val="0"/>
        </w:rPr>
        <w:t xml:space="preserve">Albaranes en PDF, tienda online e informe mensual para el gestor pasan a la </w:t>
      </w:r>
      <w:r>
        <w:rPr>
          <w:b/>
          <w:i w:val="0"/>
        </w:rPr>
        <w:t>2.ª fase</w:t>
      </w:r>
      <w:r>
        <w:rPr>
          <w:b w:val="0"/>
          <w:i w:val="0"/>
        </w:rPr>
        <w:t xml:space="preserve">; el asistente con IA queda </w:t>
      </w:r>
      <w:r>
        <w:rPr>
          <w:b/>
          <w:i w:val="0"/>
        </w:rPr>
        <w:t>aparcado</w:t>
      </w:r>
      <w:r>
        <w:rPr>
          <w:b w:val="0"/>
          <w:i w:val="0"/>
        </w:rPr>
        <w:t xml:space="preserve">. Fecha objetivo: </w:t>
      </w:r>
      <w:r>
        <w:rPr>
          <w:b/>
          <w:i w:val="0"/>
        </w:rPr>
        <w:t>antes del inventario de enero de 2027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Esta versión consolida </w:t>
      </w:r>
      <w:r>
        <w:rPr>
          <w:b/>
          <w:i w:val="0"/>
        </w:rPr>
        <w:t>42 requisitos funcionales</w:t>
      </w:r>
      <w:r>
        <w:rPr>
          <w:b w:val="0"/>
          <w:i w:val="0"/>
        </w:rPr>
        <w:t xml:space="preserve"> (21 Must, 15 Should, 5 Could, 1 Won't) y </w:t>
      </w:r>
      <w:r>
        <w:rPr>
          <w:b/>
          <w:i w:val="0"/>
        </w:rPr>
        <w:t>12 no funcionales</w:t>
      </w:r>
      <w:r>
        <w:rPr>
          <w:b w:val="0"/>
          <w:i w:val="0"/>
        </w:rPr>
        <w:t xml:space="preserve"> (8 Must, 4 Should), añade un criterio de verificación a cada requisito y separa lo acordado de lo propuesto dentro de cada fase. Los cambios respecto a v1.0 están en la sección 11.</w:t>
      </w:r>
    </w:p>
    <w:p>
      <w:r>
        <w:rPr>
          <w:b w:val="0"/>
          <w:i w:val="0"/>
        </w:rPr>
        <w:t xml:space="preserve">Bloquean el diseño tres decisiones del cliente: </w:t>
      </w:r>
      <w:r>
        <w:rPr>
          <w:b/>
          <w:i w:val="0"/>
        </w:rPr>
        <w:t>vender sin stock</w:t>
      </w:r>
      <w:r>
        <w:rPr>
          <w:b w:val="0"/>
          <w:i w:val="0"/>
        </w:rPr>
        <w:t xml:space="preserve"> (Q-01), </w:t>
      </w:r>
      <w:r>
        <w:rPr>
          <w:b/>
          <w:i w:val="0"/>
        </w:rPr>
        <w:t>pedidos a proveedor</w:t>
      </w:r>
      <w:r>
        <w:rPr>
          <w:b w:val="0"/>
          <w:i w:val="0"/>
        </w:rPr>
        <w:t xml:space="preserve"> (Q-02) y </w:t>
      </w:r>
      <w:r>
        <w:rPr>
          <w:b/>
          <w:i w:val="0"/>
        </w:rPr>
        <w:t>qué pasó en 2023</w:t>
      </w:r>
      <w:r>
        <w:rPr>
          <w:b w:val="0"/>
          <w:i w:val="0"/>
        </w:rPr>
        <w:t xml:space="preserve"> (Q-03). Faltan además datos críticos: instalación y modo sin conexión (Q-04, Q-05), modalidad Verifactu (Q-06), códigos de barras (Q-10), Excel de la tienda (Q-09) y presupuesto (Q-19).</w:t>
      </w:r>
    </w:p>
    <w:p>
      <w:r>
        <w:rPr>
          <w:b/>
          <w:i w:val="0"/>
        </w:rPr>
        <w:t>Alerta de encaje:</w:t>
      </w:r>
      <w:r>
        <w:rPr>
          <w:b w:val="0"/>
          <w:i w:val="0"/>
        </w:rPr>
        <w:t xml:space="preserve"> nada de lo pedido está cubierto por el proyecto actual (lista de tareas). Es un producto distinto y mayor; además el modo sin conexión y Verifactu exceden el stack simple .NET + SQLite + React (R-01, R-02, Q-26).</w:t>
      </w:r>
    </w:p>
    <w:p>
      <w:pPr>
        <w:pStyle w:val="Heading1"/>
      </w:pPr>
      <w:r>
        <w:t>2. Fuentes analizadas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296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Fuente</w:t>
            </w:r>
          </w:p>
        </w:tc>
        <w:tc>
          <w:tcPr>
            <w:tcW w:type="dxa" w:w="435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02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45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29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</w:rPr>
              <w:t>correo_resumen_reunion.txt</w:t>
            </w:r>
            <w:r>
              <w:rPr>
                <w:b w:val="0"/>
                <w:i w:val="0"/>
                <w:sz w:val="18"/>
              </w:rPr>
              <w:t xml:space="preserve"> [COR]</w:t>
            </w:r>
          </w:p>
        </w:tc>
        <w:tc>
          <w:tcPr>
            <w:tcW w:type="dxa" w:w="435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Correo de Pedro a Marisa, 07/10/2026</w:t>
            </w:r>
          </w:p>
        </w:tc>
        <w:tc>
          <w:tcPr>
            <w:tcW w:type="dxa" w:w="10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Procesada</w:t>
            </w:r>
          </w:p>
        </w:tc>
        <w:tc>
          <w:tcPr>
            <w:tcW w:type="dxa" w:w="645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Fuente más reciente y de mayor autoridad: fija alcance por fases, perfiles, plazo y 3 puntos pendientes.</w:t>
            </w:r>
          </w:p>
        </w:tc>
      </w:tr>
      <w:tr>
        <w:trPr>
          <w:cantSplit w:val="true"/>
        </w:trPr>
        <w:tc>
          <w:tcPr>
            <w:tcW w:type="dxa" w:w="2963"/>
            <w:shd w:val="clear" w:color="auto" w:fill="F2F5FA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</w:rPr>
              <w:t>peticiones_cliente.txt</w:t>
            </w:r>
            <w:r>
              <w:rPr>
                <w:b w:val="0"/>
                <w:i w:val="0"/>
                <w:sz w:val="18"/>
              </w:rPr>
              <w:t xml:space="preserve"> [PET]</w:t>
            </w:r>
          </w:p>
        </w:tc>
        <w:tc>
          <w:tcPr>
            <w:tcW w:type="dxa" w:w="435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Notas de llamadas, WhatsApp, correos y visita del 06/10</w:t>
            </w:r>
          </w:p>
        </w:tc>
        <w:tc>
          <w:tcPr>
            <w:tcW w:type="dxa" w:w="102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Procesada</w:t>
            </w:r>
          </w:p>
        </w:tc>
        <w:tc>
          <w:tcPr>
            <w:tcW w:type="dxa" w:w="64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32 peticiones sin ordenar, con duplicados y 3 contradicciones declaradas.</w:t>
            </w:r>
          </w:p>
        </w:tc>
      </w:tr>
      <w:tr>
        <w:trPr>
          <w:cantSplit w:val="true"/>
        </w:trPr>
        <w:tc>
          <w:tcPr>
            <w:tcW w:type="dxa" w:w="29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</w:rPr>
              <w:t>productos_cliente.txt</w:t>
            </w:r>
            <w:r>
              <w:rPr>
                <w:b w:val="0"/>
                <w:i w:val="0"/>
                <w:sz w:val="18"/>
              </w:rPr>
              <w:t xml:space="preserve"> [LIS]</w:t>
            </w:r>
          </w:p>
        </w:tc>
        <w:tc>
          <w:tcPr>
            <w:tcW w:type="dxa" w:w="435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Exportación del Excel de la nave, 06/10/2026</w:t>
            </w:r>
          </w:p>
        </w:tc>
        <w:tc>
          <w:tcPr>
            <w:tcW w:type="dxa" w:w="10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Procesada</w:t>
            </w:r>
          </w:p>
        </w:tc>
        <w:tc>
          <w:tcPr>
            <w:tcW w:type="dxa" w:w="645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39 productos, 9 familias, 5 proveedores. Solo stock de la nave.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Los otros ficheros de </w:t>
      </w:r>
      <w:r>
        <w:rPr>
          <w:rFonts w:ascii="Consolas" w:hAnsi="Consolas"/>
          <w:b w:val="0"/>
          <w:i w:val="0"/>
        </w:rPr>
        <w:t>docs/AnalistaRequisitos/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Guión base.docx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Propuesta comercial.docx</w:t>
      </w:r>
      <w:r>
        <w:rPr>
          <w:b w:val="0"/>
          <w:i w:val="0"/>
        </w:rPr>
        <w:t>) no forman parte de esta versión, que se limita a los TXT. Ningún documento original se ha modificado.</w:t>
      </w:r>
    </w:p>
    <w:p>
      <w:r>
        <w:rPr>
          <w:b/>
          <w:i w:val="0"/>
        </w:rPr>
        <w:t>Regla de precedencia aplicada:</w:t>
      </w:r>
      <w:r>
        <w:rPr>
          <w:b w:val="0"/>
          <w:i w:val="0"/>
        </w:rPr>
        <w:t xml:space="preserve"> si COR y PET difieren, prevalece COR (más reciente y validado en reunión); la diferencia se anota como conflicto.</w:t>
      </w:r>
    </w:p>
    <w:p>
      <w:pPr>
        <w:pStyle w:val="Heading1"/>
      </w:pPr>
      <w:r>
        <w:t>3. Contexto y objetivos de negocio</w:t>
      </w:r>
    </w:p>
    <w:p>
      <w:pPr>
        <w:pStyle w:val="Heading2"/>
      </w:pPr>
      <w:r>
        <w:t>3.1 Situación actual</w:t>
      </w:r>
    </w:p>
    <w:p>
      <w:pPr>
        <w:pStyle w:val="ListBullet"/>
      </w:pPr>
      <w:r>
        <w:rPr>
          <w:b w:val="0"/>
          <w:i w:val="0"/>
        </w:rPr>
        <w:t>Stock en dos Excel, uno por ubicación [COR, LIS].</w:t>
      </w:r>
    </w:p>
    <w:p>
      <w:pPr>
        <w:pStyle w:val="ListBullet"/>
      </w:pPr>
      <w:r>
        <w:rPr>
          <w:b w:val="0"/>
          <w:i w:val="0"/>
        </w:rPr>
        <w:t>Cobro con un programa antiguo de "seis clics" [COR, PET].</w:t>
      </w:r>
    </w:p>
    <w:p>
      <w:pPr>
        <w:pStyle w:val="ListBullet"/>
      </w:pPr>
      <w:r>
        <w:rPr>
          <w:b w:val="0"/>
          <w:i w:val="0"/>
        </w:rPr>
        <w:t>Facturación, albaranes de proveedor y devoluciones/abonos a mano ("con un papel") [COR, PET].</w:t>
      </w:r>
    </w:p>
    <w:p>
      <w:pPr>
        <w:pStyle w:val="ListBullet"/>
      </w:pPr>
      <w:r>
        <w:rPr>
          <w:b w:val="0"/>
          <w:i w:val="0"/>
        </w:rPr>
        <w:t>Lucía prepara a mano el informe mensual por familia para el gestor y calcula aparte el recargo de equivalencia [COR, PET].</w:t>
      </w:r>
    </w:p>
    <w:p>
      <w:pPr>
        <w:pStyle w:val="ListBullet"/>
      </w:pPr>
      <w:r>
        <w:rPr>
          <w:b w:val="0"/>
          <w:i w:val="0"/>
        </w:rPr>
        <w:t>Descuentos de clientes habituales (10–15 % según familia) llevados "de cabeza" [PET].</w:t>
      </w:r>
    </w:p>
    <w:p>
      <w:pPr>
        <w:pStyle w:val="ListBullet"/>
      </w:pPr>
      <w:r>
        <w:rPr>
          <w:b w:val="0"/>
          <w:i w:val="0"/>
        </w:rPr>
        <w:t>Pistolas de código de barras USB; la línea de la nave se cae con frecuencia [PET].</w:t>
      </w:r>
    </w:p>
    <w:p>
      <w:pPr>
        <w:pStyle w:val="Heading2"/>
      </w:pPr>
      <w:r>
        <w:t>3.2 Objetivos de negocio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164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315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rPr>
          <w:cantSplit w:val="true"/>
        </w:trPr>
        <w:tc>
          <w:tcPr>
            <w:tcW w:type="dxa" w:w="164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O1</w:t>
            </w:r>
          </w:p>
        </w:tc>
        <w:tc>
          <w:tcPr>
            <w:tcW w:type="dxa" w:w="1315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Una única fuente fiable de stock para nave y tienda.</w:t>
            </w:r>
          </w:p>
        </w:tc>
      </w:tr>
      <w:tr>
        <w:trPr>
          <w:cantSplit w:val="true"/>
        </w:trPr>
        <w:tc>
          <w:tcPr>
            <w:tcW w:type="dxa" w:w="164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O2</w:t>
            </w:r>
          </w:p>
        </w:tc>
        <w:tc>
          <w:tcPr>
            <w:tcW w:type="dxa" w:w="131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Cobro ágil en mostrador, apto para personal nuevo.</w:t>
            </w:r>
          </w:p>
        </w:tc>
      </w:tr>
      <w:tr>
        <w:trPr>
          <w:cantSplit w:val="true"/>
        </w:trPr>
        <w:tc>
          <w:tcPr>
            <w:tcW w:type="dxa" w:w="164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O3</w:t>
            </w:r>
          </w:p>
        </w:tc>
        <w:tc>
          <w:tcPr>
            <w:tcW w:type="dxa" w:w="1315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Cumplir con Hacienda (Verifactu) y calcular bien el recargo de equivalencia.</w:t>
            </w:r>
          </w:p>
        </w:tc>
      </w:tr>
      <w:tr>
        <w:trPr>
          <w:cantSplit w:val="true"/>
        </w:trPr>
        <w:tc>
          <w:tcPr>
            <w:tcW w:type="dxa" w:w="164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O4</w:t>
            </w:r>
          </w:p>
        </w:tc>
        <w:tc>
          <w:tcPr>
            <w:tcW w:type="dxa" w:w="131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Eliminar trabajo manual: albaranes, informes, descuentos y devoluciones en papel.</w:t>
            </w:r>
          </w:p>
        </w:tc>
      </w:tr>
      <w:tr>
        <w:trPr>
          <w:cantSplit w:val="true"/>
        </w:trPr>
        <w:tc>
          <w:tcPr>
            <w:tcW w:type="dxa" w:w="164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O5</w:t>
            </w:r>
          </w:p>
        </w:tc>
        <w:tc>
          <w:tcPr>
            <w:tcW w:type="dxa" w:w="1315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Controlar quién hace qué (perfiles y descuentos restringidos).</w:t>
            </w:r>
          </w:p>
        </w:tc>
      </w:tr>
      <w:tr>
        <w:trPr>
          <w:cantSplit w:val="true"/>
        </w:trPr>
        <w:tc>
          <w:tcPr>
            <w:tcW w:type="dxa" w:w="164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O6</w:t>
            </w:r>
          </w:p>
        </w:tc>
        <w:tc>
          <w:tcPr>
            <w:tcW w:type="dxa" w:w="131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Continuidad: cobrar sin internet y copias de seguridad automáticas.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Único criterio de éxito dado por el cliente: funcionando antes del inventario de enero [COR, PET].</w:t>
      </w:r>
    </w:p>
    <w:p>
      <w:pPr>
        <w:pStyle w:val="Heading2"/>
      </w:pPr>
      <w:r>
        <w:t>3.3 Alcance por fases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cantSplit w:val="true"/>
          <w:tblHeader w:val="true"/>
        </w:trPr>
        <w:tc>
          <w:tcPr>
            <w:tcW w:type="dxa" w:w="360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1004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Contenido</w:t>
            </w:r>
          </w:p>
        </w:tc>
        <w:tc>
          <w:tcPr>
            <w:tcW w:type="dxa" w:w="115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F1</w:t>
            </w:r>
            <w:r>
              <w:rPr>
                <w:b w:val="0"/>
                <w:i w:val="0"/>
                <w:sz w:val="18"/>
              </w:rPr>
              <w:t xml:space="preserve"> (acordada)</w:t>
            </w:r>
          </w:p>
        </w:tc>
        <w:tc>
          <w:tcPr>
            <w:tcW w:type="dxa" w:w="100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Stock por ubicación; venta en mostrador con pistola USB; facturación conforme a Hacienda; perfiles de usuario; descuentos solo para Marisa y Lucía.</w:t>
            </w:r>
          </w:p>
        </w:tc>
        <w:tc>
          <w:tcPr>
            <w:tcW w:type="dxa" w:w="11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</w:tr>
      <w:tr>
        <w:trPr>
          <w:cantSplit w:val="true"/>
        </w:trPr>
        <w:tc>
          <w:tcPr>
            <w:tcW w:type="dxa" w:w="3604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F2</w:t>
            </w:r>
            <w:r>
              <w:rPr>
                <w:b w:val="0"/>
                <w:i w:val="0"/>
                <w:sz w:val="18"/>
              </w:rPr>
              <w:t xml:space="preserve"> (acordada)</w:t>
            </w:r>
          </w:p>
        </w:tc>
        <w:tc>
          <w:tcPr>
            <w:tcW w:type="dxa" w:w="100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Albaranes en PDF, conexión con la tienda online, informe mensual para el gestor.</w:t>
            </w:r>
          </w:p>
        </w:tc>
        <w:tc>
          <w:tcPr>
            <w:tcW w:type="dxa" w:w="11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Aparcado</w:t>
            </w:r>
          </w:p>
        </w:tc>
        <w:tc>
          <w:tcPr>
            <w:tcW w:type="dxa" w:w="100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Asistente con IA para consultar stock desde la web.</w:t>
            </w:r>
          </w:p>
        </w:tc>
        <w:tc>
          <w:tcPr>
            <w:tcW w:type="dxa" w:w="11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</w:tr>
      <w:tr>
        <w:trPr>
          <w:cantSplit w:val="true"/>
        </w:trPr>
        <w:tc>
          <w:tcPr>
            <w:tcW w:type="dxa" w:w="3604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Sin asignar</w:t>
            </w:r>
          </w:p>
        </w:tc>
        <w:tc>
          <w:tcPr>
            <w:tcW w:type="dxa" w:w="100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Resto de peticiones: el analista propone fase (F1* / F2*).</w:t>
            </w:r>
          </w:p>
        </w:tc>
        <w:tc>
          <w:tcPr>
            <w:tcW w:type="dxa" w:w="11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Pendiente del cliente</w:t>
            </w:r>
          </w:p>
        </w:tc>
        <w:tc>
          <w:tcPr>
            <w:tcW w:type="dxa" w:w="100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Vender sin stock, pedidos a proveedor, qué pasó en 2023, listado de clientes en recargo de equivalencia (antes del 17/10).</w:t>
            </w:r>
          </w:p>
        </w:tc>
        <w:tc>
          <w:tcPr>
            <w:tcW w:type="dxa" w:w="11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</w:tr>
    </w:tbl>
    <w:p>
      <w:pPr>
        <w:spacing w:after="40"/>
      </w:pPr>
    </w:p>
    <w:p>
      <w:pPr>
        <w:pStyle w:val="Heading2"/>
      </w:pPr>
      <w:r>
        <w:t>3.4 Glosario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417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1062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41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Nave / Tienda</w:t>
            </w:r>
          </w:p>
        </w:tc>
        <w:tc>
          <w:tcPr>
            <w:tcW w:type="dxa" w:w="106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Almacén de Alcalá de Henares y tienda de la calle Mayor.</w:t>
            </w:r>
          </w:p>
        </w:tc>
      </w:tr>
      <w:tr>
        <w:trPr>
          <w:cantSplit w:val="true"/>
        </w:trPr>
        <w:tc>
          <w:tcPr>
            <w:tcW w:type="dxa" w:w="41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Familia</w:t>
            </w:r>
          </w:p>
        </w:tc>
        <w:tc>
          <w:tcPr>
            <w:tcW w:type="dxa" w:w="1062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Agrupación de productos: Herramienta eléctrica, Herramienta manual, Tornillería, Abrasivos, Química, EPI, Medición, Electricidad, Varios.</w:t>
            </w:r>
          </w:p>
        </w:tc>
      </w:tr>
      <w:tr>
        <w:trPr>
          <w:cantSplit w:val="true"/>
        </w:trPr>
        <w:tc>
          <w:tcPr>
            <w:tcW w:type="dxa" w:w="41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Stock mínimo</w:t>
            </w:r>
          </w:p>
        </w:tc>
        <w:tc>
          <w:tcPr>
            <w:tcW w:type="dxa" w:w="106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Nivel a partir del cual Javier suele pedir al proveedor; según LIS, no está revisado desde hace tiempo.</w:t>
            </w:r>
          </w:p>
        </w:tc>
      </w:tr>
      <w:tr>
        <w:trPr>
          <w:cantSplit w:val="true"/>
        </w:trPr>
        <w:tc>
          <w:tcPr>
            <w:tcW w:type="dxa" w:w="41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PVP</w:t>
            </w:r>
          </w:p>
        </w:tc>
        <w:tc>
          <w:tcPr>
            <w:tcW w:type="dxa" w:w="1062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Precio de venta al público; en LIS va sin IVA.</w:t>
            </w:r>
          </w:p>
        </w:tc>
      </w:tr>
      <w:tr>
        <w:trPr>
          <w:cantSplit w:val="true"/>
        </w:trPr>
        <w:tc>
          <w:tcPr>
            <w:tcW w:type="dxa" w:w="41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Albarán</w:t>
            </w:r>
          </w:p>
        </w:tc>
        <w:tc>
          <w:tcPr>
            <w:tcW w:type="dxa" w:w="106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Documento de entrega del proveedor; llega en PDF por correo (15–20 a la semana).</w:t>
            </w:r>
          </w:p>
        </w:tc>
      </w:tr>
      <w:tr>
        <w:trPr>
          <w:cantSplit w:val="true"/>
        </w:trPr>
        <w:tc>
          <w:tcPr>
            <w:tcW w:type="dxa" w:w="41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Verifactu</w:t>
            </w:r>
          </w:p>
        </w:tc>
        <w:tc>
          <w:tcPr>
            <w:tcW w:type="dxa" w:w="1062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Sistema de la AEAT para software de facturación (integridad, trazabilidad, huella y QR).</w:t>
            </w:r>
          </w:p>
        </w:tc>
      </w:tr>
      <w:tr>
        <w:trPr>
          <w:cantSplit w:val="true"/>
        </w:trPr>
        <w:tc>
          <w:tcPr>
            <w:tcW w:type="dxa" w:w="41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Recargo de equivalencia (RE)</w:t>
            </w:r>
          </w:p>
        </w:tc>
        <w:tc>
          <w:tcPr>
            <w:tcW w:type="dxa" w:w="106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Régimen de IVA de ciertos autónomos minoristas que lleva un recargo adicional en factura.</w:t>
            </w:r>
          </w:p>
        </w:tc>
      </w:tr>
      <w:tr>
        <w:trPr>
          <w:cantSplit w:val="true"/>
        </w:trPr>
        <w:tc>
          <w:tcPr>
            <w:tcW w:type="dxa" w:w="41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 simplificada</w:t>
            </w:r>
          </w:p>
        </w:tc>
        <w:tc>
          <w:tcPr>
            <w:tcW w:type="dxa" w:w="1062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Documento fiscal habitual de una venta de mostrador. Uso por confirmar (Q-07).</w:t>
            </w:r>
          </w:p>
        </w:tc>
      </w:tr>
      <w:tr>
        <w:trPr>
          <w:cantSplit w:val="true"/>
        </w:trPr>
        <w:tc>
          <w:tcPr>
            <w:tcW w:type="dxa" w:w="41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Abono / rectificativa</w:t>
            </w:r>
          </w:p>
        </w:tc>
        <w:tc>
          <w:tcPr>
            <w:tcW w:type="dxa" w:w="1062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Documento que corrige o anula una factura (devoluciones).</w:t>
            </w:r>
          </w:p>
        </w:tc>
      </w:tr>
      <w:tr>
        <w:trPr>
          <w:cantSplit w:val="true"/>
        </w:trPr>
        <w:tc>
          <w:tcPr>
            <w:tcW w:type="dxa" w:w="41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Gestor</w:t>
            </w:r>
          </w:p>
        </w:tc>
        <w:tc>
          <w:tcPr>
            <w:tcW w:type="dxa" w:w="1062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Asesor externo que recibe el informe mensual y lleva la contabilidad.</w:t>
            </w:r>
          </w:p>
        </w:tc>
      </w:tr>
    </w:tbl>
    <w:p>
      <w:pPr>
        <w:spacing w:after="40"/>
      </w:pPr>
    </w:p>
    <w:p>
      <w:pPr>
        <w:pStyle w:val="Heading2"/>
      </w:pPr>
      <w:r>
        <w:t>3.5 Contraste con el proyecto actual</w:t>
      </w:r>
    </w:p>
    <w:p>
      <w:r>
        <w:rPr>
          <w:b w:val="0"/>
          <w:i w:val="0"/>
        </w:rPr>
        <w:t xml:space="preserve">Según </w:t>
      </w:r>
      <w:r>
        <w:rPr>
          <w:rFonts w:ascii="Consolas" w:hAnsi="Consolas"/>
          <w:b w:val="0"/>
          <w:i w:val="0"/>
        </w:rPr>
        <w:t>docs/analisis-diseño.md</w:t>
      </w:r>
      <w:r>
        <w:rPr>
          <w:b w:val="0"/>
          <w:i w:val="0"/>
        </w:rPr>
        <w:t>, el proyecto actual es una lista de tareas (</w:t>
      </w:r>
      <w:r>
        <w:rPr>
          <w:rFonts w:ascii="Consolas" w:hAnsi="Consolas"/>
          <w:b w:val="0"/>
          <w:i w:val="0"/>
        </w:rPr>
        <w:t>TodoItem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TodoCategory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TodoUser</w:t>
      </w:r>
      <w:r>
        <w:rPr>
          <w:b w:val="0"/>
          <w:i w:val="0"/>
        </w:rPr>
        <w:t xml:space="preserve">) sobre .NET 10, EF Core, SQLite y React; sus usuarios son referencias organizativas sin autenticación ni roles. </w:t>
      </w:r>
      <w:r>
        <w:rPr>
          <w:b/>
          <w:i w:val="0"/>
        </w:rPr>
        <w:t>Ningún requisito de Robledo está cubierto: todos son Nuevo.</w:t>
      </w:r>
      <w:r>
        <w:rPr>
          <w:b w:val="0"/>
          <w:i w:val="0"/>
        </w:rPr>
        <w:t xml:space="preserve"> Solo se reutilizan patrones (API REST con servicios, EF Core, migraciones, React/TypeScript).</w:t>
      </w:r>
    </w:p>
    <w:p>
      <w:pPr>
        <w:pStyle w:val="Heading1"/>
      </w:pPr>
      <w:r>
        <w:t>4. Usuarios y roles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233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305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Persona</w:t>
            </w:r>
          </w:p>
        </w:tc>
        <w:tc>
          <w:tcPr>
            <w:tcW w:type="dxa" w:w="776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Necesidades principales</w:t>
            </w:r>
          </w:p>
        </w:tc>
        <w:tc>
          <w:tcPr>
            <w:tcW w:type="dxa" w:w="165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rPr>
          <w:cantSplit w:val="true"/>
        </w:trPr>
        <w:tc>
          <w:tcPr>
            <w:tcW w:type="dxa" w:w="233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Dirección</w:t>
            </w:r>
          </w:p>
        </w:tc>
        <w:tc>
          <w:tcPr>
            <w:tcW w:type="dxa" w:w="30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Marisa Robledo</w:t>
            </w:r>
          </w:p>
        </w:tc>
        <w:tc>
          <w:tcPr>
            <w:tcW w:type="dxa" w:w="77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Acceso completo; descuentos; revisar pedidos a proveedor; ver desde el móvil lo vendido hoy.</w:t>
            </w:r>
          </w:p>
        </w:tc>
        <w:tc>
          <w:tcPr>
            <w:tcW w:type="dxa" w:w="16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COR, PET</w:t>
            </w:r>
          </w:p>
        </w:tc>
      </w:tr>
      <w:tr>
        <w:trPr>
          <w:cantSplit w:val="true"/>
        </w:trPr>
        <w:tc>
          <w:tcPr>
            <w:tcW w:type="dxa" w:w="233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Almacén y compras</w:t>
            </w:r>
          </w:p>
        </w:tc>
        <w:tc>
          <w:tcPr>
            <w:tcW w:type="dxa" w:w="30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Javier Ortega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Stock, productos, proveedores y pedidos; avisos de stock mínimo.</w:t>
            </w:r>
          </w:p>
        </w:tc>
        <w:tc>
          <w:tcPr>
            <w:tcW w:type="dxa" w:w="16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COR, PET, LIS</w:t>
            </w:r>
          </w:p>
        </w:tc>
      </w:tr>
      <w:tr>
        <w:trPr>
          <w:cantSplit w:val="true"/>
        </w:trPr>
        <w:tc>
          <w:tcPr>
            <w:tcW w:type="dxa" w:w="233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Facturación y cobros</w:t>
            </w:r>
          </w:p>
        </w:tc>
        <w:tc>
          <w:tcPr>
            <w:tcW w:type="dxa" w:w="30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Lucía Carvajal</w:t>
            </w:r>
          </w:p>
        </w:tc>
        <w:tc>
          <w:tcPr>
            <w:tcW w:type="dxa" w:w="77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Facturas, cobros, descuentos, exportación a Excel, informe para el gestor.</w:t>
            </w:r>
          </w:p>
        </w:tc>
        <w:tc>
          <w:tcPr>
            <w:tcW w:type="dxa" w:w="16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COR, PET</w:t>
            </w:r>
          </w:p>
        </w:tc>
      </w:tr>
      <w:tr>
        <w:trPr>
          <w:cantSplit w:val="true"/>
        </w:trPr>
        <w:tc>
          <w:tcPr>
            <w:tcW w:type="dxa" w:w="233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Mostrador</w:t>
            </w:r>
          </w:p>
        </w:tc>
        <w:tc>
          <w:tcPr>
            <w:tcW w:type="dxa" w:w="30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 empleados (dos son nuevos)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Solo vender: leer códigos, cobrar, devoluciones; sin acceso a descuentos.</w:t>
            </w:r>
          </w:p>
        </w:tc>
        <w:tc>
          <w:tcPr>
            <w:tcW w:type="dxa" w:w="16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COR, PET</w:t>
            </w:r>
          </w:p>
        </w:tc>
      </w:tr>
      <w:tr>
        <w:trPr>
          <w:cantSplit w:val="true"/>
        </w:trPr>
        <w:tc>
          <w:tcPr>
            <w:tcW w:type="dxa" w:w="233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Gestor (externo)</w:t>
            </w:r>
          </w:p>
        </w:tc>
        <w:tc>
          <w:tcPr>
            <w:tcW w:type="dxa" w:w="30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Sin nombre</w:t>
            </w:r>
          </w:p>
        </w:tc>
        <w:tc>
          <w:tcPr>
            <w:tcW w:type="dxa" w:w="77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No usa el sistema; recibe el informe mensual (F2). Programa de contabilidad desconocido (Q-21).</w:t>
            </w:r>
          </w:p>
        </w:tc>
        <w:tc>
          <w:tcPr>
            <w:tcW w:type="dxa" w:w="165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COR, PET</w:t>
            </w:r>
          </w:p>
        </w:tc>
      </w:tr>
      <w:tr>
        <w:trPr>
          <w:cantSplit w:val="true"/>
        </w:trPr>
        <w:tc>
          <w:tcPr>
            <w:tcW w:type="dxa" w:w="233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 final</w:t>
            </w:r>
          </w:p>
        </w:tc>
        <w:tc>
          <w:tcPr>
            <w:tcW w:type="dxa" w:w="30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Habituales y autónomos en RE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No usa el sistema; recibe facturas con descuento y recargo. Chat con IA aparcado.</w:t>
            </w:r>
          </w:p>
        </w:tc>
        <w:tc>
          <w:tcPr>
            <w:tcW w:type="dxa" w:w="16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PET, COR</w:t>
            </w:r>
          </w:p>
        </w:tc>
      </w:tr>
    </w:tbl>
    <w:p>
      <w:pPr>
        <w:spacing w:after="40"/>
      </w:pPr>
    </w:p>
    <w:p>
      <w:pPr>
        <w:pStyle w:val="Heading1"/>
      </w:pPr>
      <w:r>
        <w:t>5. Requisitos funcionales</w:t>
      </w:r>
    </w:p>
    <w:p>
      <w:r>
        <w:rPr>
          <w:b w:val="0"/>
          <w:i w:val="0"/>
        </w:rPr>
        <w:t xml:space="preserve">Todos Nuevo respecto al proyecto actual. Columna </w:t>
      </w:r>
      <w:r>
        <w:rPr>
          <w:b/>
          <w:i w:val="0"/>
        </w:rPr>
        <w:t>Verificación</w:t>
      </w:r>
      <w:r>
        <w:rPr>
          <w:b w:val="0"/>
          <w:i w:val="0"/>
        </w:rPr>
        <w:t xml:space="preserve"> = criterio con el que se comprobará el requisito (esbozo para las historias de aceptación).</w:t>
      </w:r>
    </w:p>
    <w:p>
      <w:pPr>
        <w:pStyle w:val="Heading2"/>
      </w:pPr>
      <w:r>
        <w:t>5.1 Catálogo y stock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cantSplit w:val="true"/>
          <w:tblHeader w:val="true"/>
        </w:trPr>
        <w:tc>
          <w:tcPr>
            <w:tcW w:type="dxa" w:w="59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20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9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Prior.</w:t>
            </w:r>
          </w:p>
        </w:tc>
        <w:tc>
          <w:tcPr>
            <w:tcW w:type="dxa" w:w="59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282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82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415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RF-01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mantener el stock de cada producto por separado en la nave y en la tienda.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Una venta en la tienda no cambia el stock de la nave.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RF-02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mostrar en una sola pantalla el stock de ambas ubicaciones, con total y desglose.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Pantalla con columnas Nave, Tienda y Total por producto.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RF-03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gestionar un catálogo con referencia, descripción, familia, proveedor, precio de compra, PVP sin IVA, stock, stock mínimo y observaciones.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LIS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Alta, edición y consulta de un producto con todos los campos.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RF-04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importar el listado de productos desde Excel/CSV (formato español: coma decimal, tildes) sin duplicar referencias.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LIS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Importar las 39 líneas de LIS dos veces deja 39 productos.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RF-05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asociar uno o varios códigos de barras a cada producto.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LIS (sin columna)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 código no puede estar en dos productos.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RF-06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descontar el stock vendido de la ubicación de la venta y reponerlo en las devoluciones.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Vender 2 uds. reduce el stock en 2; devolverlas lo restaura.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RF-07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registrar entradas de mercancía y ajustes manuales de stock por ubicación con motivo, usuario y fecha.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LIS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Todo cambio de stock deja un movimiento consultable.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RF-08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traspasar unidades de un producto entre nave y tienda.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 traspaso resta en origen y suma en destino en una sola operación.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RF-09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avisar en la pantalla principal de los productos con stock inferior al mínimo (correo opcional, Q-13).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 (Javier)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 los datos de LIS aparecen FR-0024, FR-0033 y FR-0053.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RF-10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marcar productos como descatalogados y excluirlos de avisos y pedidos.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LIS (FR-0080)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FR-0080 marcado no genera aviso ni propuesta de pedido.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RF-11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listar los productos sin ventas en los últimos seis meses.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Could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F2*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Listado filtrable por ubicación y familia.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RF-12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asociar una foto a cada producto y mostrarla en la ficha y en la venta.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La foto aparece al añadir el producto a una venta.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RF-13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dar de alta un producto desde el móvil con datos mínimos (referencia, descripción, familia, foto).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Could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F2*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Alta completa desde un navegador de móvil.</w:t>
            </w:r>
          </w:p>
        </w:tc>
      </w:tr>
      <w:tr>
        <w:trPr>
          <w:cantSplit w:val="true"/>
        </w:trPr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RF-14</w:t>
            </w:r>
          </w:p>
        </w:tc>
        <w:tc>
          <w:tcPr>
            <w:tcW w:type="dxa" w:w="52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imprimir etiquetas de estantería con precio y código de barras.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Could</w:t>
            </w:r>
          </w:p>
        </w:tc>
        <w:tc>
          <w:tcPr>
            <w:tcW w:type="dxa" w:w="5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F2*</w:t>
            </w:r>
          </w:p>
        </w:tc>
        <w:tc>
          <w:tcPr>
            <w:tcW w:type="dxa" w:w="28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82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15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Etiqueta con precio y código legible por la pistola.</w:t>
            </w:r>
          </w:p>
        </w:tc>
      </w:tr>
      <w:tr>
        <w:trPr>
          <w:cantSplit w:val="true"/>
        </w:trPr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RF-43</w:t>
            </w:r>
          </w:p>
        </w:tc>
        <w:tc>
          <w:tcPr>
            <w:tcW w:type="dxa" w:w="520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importar el listado de clientes (NIF, régimen de recargo de equivalencia, descuentos por familia) desde Excel/CSV.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28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 (listado RE pendiente de entrega); PET</w:t>
            </w:r>
          </w:p>
        </w:tc>
        <w:tc>
          <w:tcPr>
            <w:tcW w:type="dxa" w:w="82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15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Importar el listado deja cada cliente con su régimen y descuentos.</w:t>
            </w:r>
          </w:p>
        </w:tc>
      </w:tr>
    </w:tbl>
    <w:p>
      <w:pPr>
        <w:spacing w:after="40"/>
      </w:pPr>
    </w:p>
    <w:p>
      <w:pPr>
        <w:pStyle w:val="Heading2"/>
      </w:pPr>
      <w:r>
        <w:t>5.2 Venta en mostrador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cantSplit w:val="true"/>
          <w:tblHeader w:val="true"/>
        </w:trPr>
        <w:tc>
          <w:tcPr>
            <w:tcW w:type="dxa" w:w="58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09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8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Prior.</w:t>
            </w:r>
          </w:p>
        </w:tc>
        <w:tc>
          <w:tcPr>
            <w:tcW w:type="dxa" w:w="58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735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211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09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RF-15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añadir a la venta el producto leído con la pistola USB (modo teclado) e incrementar la cantidad si se lee de nuevo.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21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Dos lecturas del mismo código dan cantidad 2 sin tocar el ratón.</w:t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RF-16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permitir añadir productos buscando por referencia o descripción.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</w:t>
            </w:r>
          </w:p>
        </w:tc>
        <w:tc>
          <w:tcPr>
            <w:tcW w:type="dxa" w:w="21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Búsqueda parcial devuelve resultados al teclear.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RF-17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permitir cobrar una venta típica con el menor número de pasos; objetivo propuesto: como máximo 3 interacciones desde el último artículo hasta el cobro (Q-15).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21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 (objetivo: Supuesto)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Prueba cronometrada con el personal de mostrador.</w:t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RF-18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ofrecer una pantalla de venta con controles de tamaño táctil.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Could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73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21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Botones principales de al menos 44 px.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RF-19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aplicar descuentos a una línea o al total de la venta.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21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descuento queda reflejado en línea, ticket y factura.</w:t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RF-20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permitir aplicar y modificar descuentos solo a Dirección y Facturación.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21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 usuario de Mostrador recibe rechazo del servidor (no solo opción oculta).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RF-21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gestionar clientes con datos fiscales, régimen de recargo de equivalencia (sí/no) y descuentos asociados.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PET; COR</w:t>
            </w:r>
          </w:p>
        </w:tc>
        <w:tc>
          <w:tcPr>
            <w:tcW w:type="dxa" w:w="21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Alta de un cliente en RE y consulta de su régimen.</w:t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RF-22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aplicar al seleccionar un cliente su descuento por familia (hoy 10–15 %).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73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21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 cliente con 10 % en Química lo recibe solo en esa familia.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RF-23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 xml:space="preserve">El sistema debe aplicar la política de venta sin stock que decida el cliente (permitir, bloquear o permitir con autorización). </w:t>
            </w:r>
            <w:r>
              <w:rPr>
                <w:b/>
                <w:i w:val="0"/>
                <w:sz w:val="17"/>
              </w:rPr>
              <w:t>Pendiente de decisión (Q-01).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735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21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Según la política elegida, la venta de un producto con stock 0 se completa, se bloquea o pide autorización.</w:t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RF-24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registrar devoluciones y abonos generando el documento rectificativo y reponiendo el stock.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8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73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PET; COR</w:t>
            </w:r>
          </w:p>
        </w:tc>
        <w:tc>
          <w:tcPr>
            <w:tcW w:type="dxa" w:w="21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Una devolución parcial genera abono y suma stock.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RF-25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crear presupuestos y convertirlos en pedido y en factura sin reintroducir datos.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8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F2*</w:t>
            </w:r>
          </w:p>
        </w:tc>
        <w:tc>
          <w:tcPr>
            <w:tcW w:type="dxa" w:w="735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21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9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La factura resultante coincide línea a línea con el presupuesto.</w:t>
            </w:r>
          </w:p>
        </w:tc>
      </w:tr>
    </w:tbl>
    <w:p>
      <w:pPr>
        <w:spacing w:after="40"/>
      </w:pPr>
    </w:p>
    <w:p>
      <w:pPr>
        <w:pStyle w:val="Heading2"/>
      </w:pPr>
      <w:r>
        <w:t>5.3 Facturación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cantSplit w:val="true"/>
          <w:tblHeader w:val="true"/>
        </w:trPr>
        <w:tc>
          <w:tcPr>
            <w:tcW w:type="dxa" w:w="60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23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60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Prior.</w:t>
            </w:r>
          </w:p>
        </w:tc>
        <w:tc>
          <w:tcPr>
            <w:tcW w:type="dxa" w:w="60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169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83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23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RF-26</w:t>
            </w:r>
          </w:p>
        </w:tc>
        <w:tc>
          <w:tcPr>
            <w:tcW w:type="dxa" w:w="523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emitir facturas conforme a los requisitos de Hacienda (Verifactu).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16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 (obligatorio)</w:t>
            </w:r>
          </w:p>
        </w:tc>
        <w:tc>
          <w:tcPr>
            <w:tcW w:type="dxa" w:w="83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23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Cumple la lista de comprobación Verifactu validada con el gestor (R-01).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RF-27</w:t>
            </w:r>
          </w:p>
        </w:tc>
        <w:tc>
          <w:tcPr>
            <w:tcW w:type="dxa" w:w="52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calcular y desglosar el recargo de equivalencia en facturas de clientes en ese régimen.</w:t>
            </w:r>
          </w:p>
        </w:tc>
        <w:tc>
          <w:tcPr>
            <w:tcW w:type="dxa" w:w="6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6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16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PET; COR</w:t>
            </w:r>
          </w:p>
        </w:tc>
        <w:tc>
          <w:tcPr>
            <w:tcW w:type="dxa" w:w="8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2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Una factura de cliente en RE muestra base, IVA y recargo; el importe coincide con el cálculo manual de Lucía.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RF-28</w:t>
            </w:r>
          </w:p>
        </w:tc>
        <w:tc>
          <w:tcPr>
            <w:tcW w:type="dxa" w:w="523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generar para cada venta de mostrador el documento fiscal que corresponda (p. ej. factura simplificada). Tipo pendiente (Q-07).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169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3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23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Toda venta cobrada tiene documento fiscal numerado.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RF-29</w:t>
            </w:r>
          </w:p>
        </w:tc>
        <w:tc>
          <w:tcPr>
            <w:tcW w:type="dxa" w:w="52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registrar cobros de facturas y consultar las pendientes de cobro.</w:t>
            </w:r>
          </w:p>
        </w:tc>
        <w:tc>
          <w:tcPr>
            <w:tcW w:type="dxa" w:w="6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60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169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 (Lucía)</w:t>
            </w:r>
          </w:p>
        </w:tc>
        <w:tc>
          <w:tcPr>
            <w:tcW w:type="dxa" w:w="8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2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Una factura cobrada deja de aparecer como pendiente.</w:t>
            </w:r>
          </w:p>
        </w:tc>
      </w:tr>
    </w:tbl>
    <w:p>
      <w:pPr>
        <w:spacing w:after="40"/>
      </w:pPr>
    </w:p>
    <w:p>
      <w:pPr>
        <w:pStyle w:val="Heading2"/>
      </w:pPr>
      <w:r>
        <w:t>5.4 Compras y proveedores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cantSplit w:val="true"/>
          <w:tblHeader w:val="true"/>
        </w:trPr>
        <w:tc>
          <w:tcPr>
            <w:tcW w:type="dxa" w:w="59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15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9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Prior.</w:t>
            </w:r>
          </w:p>
        </w:tc>
        <w:tc>
          <w:tcPr>
            <w:tcW w:type="dxa" w:w="59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190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81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15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RF-30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gestionar proveedores y asociar cada producto a su proveedor.</w:t>
            </w:r>
          </w:p>
        </w:tc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1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LIS; COR</w:t>
            </w:r>
          </w:p>
        </w:tc>
        <w:tc>
          <w:tcPr>
            <w:tcW w:type="dxa" w:w="8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Los 5 proveedores de LIS existen y enlazan con sus productos.</w:t>
            </w:r>
          </w:p>
        </w:tc>
      </w:tr>
      <w:tr>
        <w:trPr>
          <w:cantSplit w:val="true"/>
        </w:trPr>
        <w:tc>
          <w:tcPr>
            <w:tcW w:type="dxa" w:w="59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RF-31</w:t>
            </w:r>
          </w:p>
        </w:tc>
        <w:tc>
          <w:tcPr>
            <w:tcW w:type="dxa" w:w="51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 xml:space="preserve">El sistema debe proponer pedidos a proveedor al bajar del mínimo y exigir confirmación manual antes de su salida. </w:t>
            </w:r>
            <w:r>
              <w:rPr>
                <w:b/>
                <w:i w:val="0"/>
                <w:sz w:val="17"/>
              </w:rPr>
              <w:t>Pendiente de decisión (Q-02).</w:t>
            </w:r>
          </w:p>
        </w:tc>
        <w:tc>
          <w:tcPr>
            <w:tcW w:type="dxa" w:w="59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1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 (Javier / Marisa); COR</w:t>
            </w:r>
          </w:p>
        </w:tc>
        <w:tc>
          <w:tcPr>
            <w:tcW w:type="dxa" w:w="8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1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Ningún pedido sale sin aprobación de un usuario autorizado.</w:t>
            </w:r>
          </w:p>
        </w:tc>
      </w:tr>
      <w:tr>
        <w:trPr>
          <w:cantSplit w:val="true"/>
        </w:trPr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RF-32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registrar manualmente un albarán de proveedor y dar entrada a su stock en la ubicación indicada.</w:t>
            </w:r>
          </w:p>
        </w:tc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1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albarán genera movimientos de entrada (apoyado en RF-07).</w:t>
            </w:r>
          </w:p>
        </w:tc>
      </w:tr>
      <w:tr>
        <w:trPr>
          <w:cantSplit w:val="true"/>
        </w:trPr>
        <w:tc>
          <w:tcPr>
            <w:tcW w:type="dxa" w:w="59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RF-33</w:t>
            </w:r>
          </w:p>
        </w:tc>
        <w:tc>
          <w:tcPr>
            <w:tcW w:type="dxa" w:w="51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leer los albaranes PDF recibidos por correo (15–20 a la semana) y cargarlos como borrador para validar.</w:t>
            </w:r>
          </w:p>
        </w:tc>
        <w:tc>
          <w:tcPr>
            <w:tcW w:type="dxa" w:w="59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</w:t>
            </w:r>
          </w:p>
        </w:tc>
        <w:tc>
          <w:tcPr>
            <w:tcW w:type="dxa" w:w="1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PET; COR</w:t>
            </w:r>
          </w:p>
        </w:tc>
        <w:tc>
          <w:tcPr>
            <w:tcW w:type="dxa" w:w="8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15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 PDFs reales de los 5 proveedores, el borrador acierta líneas y cantidades (umbral a acordar).</w:t>
            </w:r>
          </w:p>
        </w:tc>
      </w:tr>
      <w:tr>
        <w:trPr>
          <w:cantSplit w:val="true"/>
        </w:trPr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RF-34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guardar y consultar el historial de precios de compra por proveedor y producto.</w:t>
            </w:r>
          </w:p>
        </w:tc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590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F2*</w:t>
            </w:r>
          </w:p>
        </w:tc>
        <w:tc>
          <w:tcPr>
            <w:tcW w:type="dxa" w:w="1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PET; LIS (FR-0043)</w:t>
            </w:r>
          </w:p>
        </w:tc>
        <w:tc>
          <w:tcPr>
            <w:tcW w:type="dxa" w:w="8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Cada cambio de precio de compra queda con fecha.</w:t>
            </w:r>
          </w:p>
        </w:tc>
      </w:tr>
    </w:tbl>
    <w:p>
      <w:pPr>
        <w:spacing w:after="40"/>
      </w:pPr>
    </w:p>
    <w:p>
      <w:pPr>
        <w:pStyle w:val="Heading2"/>
      </w:pPr>
      <w:r>
        <w:t>5.5 Usuarios, permisos, informes e integraciones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cantSplit w:val="true"/>
          <w:tblHeader w:val="true"/>
        </w:trPr>
        <w:tc>
          <w:tcPr>
            <w:tcW w:type="dxa" w:w="61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34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61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Prior.</w:t>
            </w:r>
          </w:p>
        </w:tc>
        <w:tc>
          <w:tcPr>
            <w:tcW w:type="dxa" w:w="77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160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84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00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RF-35</w:t>
            </w:r>
          </w:p>
        </w:tc>
        <w:tc>
          <w:tcPr>
            <w:tcW w:type="dxa" w:w="5343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exigir autenticación antes de usar cualquier función.</w:t>
            </w:r>
          </w:p>
        </w:tc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77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160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</w:t>
            </w:r>
          </w:p>
        </w:tc>
        <w:tc>
          <w:tcPr>
            <w:tcW w:type="dxa" w:w="84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Toda petición sin sesión recibe rechazo.</w:t>
            </w:r>
          </w:p>
        </w:tc>
      </w:tr>
      <w:tr>
        <w:trPr>
          <w:cantSplit w:val="true"/>
        </w:trPr>
        <w:tc>
          <w:tcPr>
            <w:tcW w:type="dxa" w:w="6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RF-36</w:t>
            </w:r>
          </w:p>
        </w:tc>
        <w:tc>
          <w:tcPr>
            <w:tcW w:type="dxa" w:w="534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aplicar cuatro perfiles: Dirección (completo), Almacén y compras, Facturación y cobros, y Mostrador (solo venta).</w:t>
            </w:r>
          </w:p>
        </w:tc>
        <w:tc>
          <w:tcPr>
            <w:tcW w:type="dxa" w:w="6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77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</w:t>
            </w:r>
          </w:p>
        </w:tc>
        <w:tc>
          <w:tcPr>
            <w:tcW w:type="dxa" w:w="160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Matriz perfil-función comprobada con un usuario por perfil.</w:t>
            </w:r>
          </w:p>
        </w:tc>
      </w:tr>
      <w:tr>
        <w:trPr>
          <w:cantSplit w:val="true"/>
        </w:trPr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RF-37</w:t>
            </w:r>
          </w:p>
        </w:tc>
        <w:tc>
          <w:tcPr>
            <w:tcW w:type="dxa" w:w="5343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exportar a Excel los listados e informes (alcance en Q-14).</w:t>
            </w:r>
          </w:p>
        </w:tc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77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F1*</w:t>
            </w:r>
          </w:p>
        </w:tc>
        <w:tc>
          <w:tcPr>
            <w:tcW w:type="dxa" w:w="160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 (Lucía, 3 veces)</w:t>
            </w:r>
          </w:p>
        </w:tc>
        <w:tc>
          <w:tcPr>
            <w:tcW w:type="dxa" w:w="84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 xml:space="preserve">Stock, ventas, facturas y clientes se exportan a </w:t>
            </w:r>
            <w:r>
              <w:rPr>
                <w:rFonts w:ascii="Consolas" w:hAnsi="Consolas"/>
                <w:b w:val="0"/>
                <w:i w:val="0"/>
                <w:sz w:val="17"/>
              </w:rPr>
              <w:t>.xlsx</w:t>
            </w:r>
            <w:r>
              <w:rPr>
                <w:b w:val="0"/>
                <w:i w:val="0"/>
                <w:sz w:val="17"/>
              </w:rPr>
              <w:t xml:space="preserve"> con las columnas visibles.</w:t>
            </w:r>
          </w:p>
        </w:tc>
      </w:tr>
      <w:tr>
        <w:trPr>
          <w:cantSplit w:val="true"/>
        </w:trPr>
        <w:tc>
          <w:tcPr>
            <w:tcW w:type="dxa" w:w="6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RF-38</w:t>
            </w:r>
          </w:p>
        </w:tc>
        <w:tc>
          <w:tcPr>
            <w:tcW w:type="dxa" w:w="534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generar el informe mensual de ventas por familia para el gestor.</w:t>
            </w:r>
          </w:p>
        </w:tc>
        <w:tc>
          <w:tcPr>
            <w:tcW w:type="dxa" w:w="6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77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</w:t>
            </w:r>
          </w:p>
        </w:tc>
        <w:tc>
          <w:tcPr>
            <w:tcW w:type="dxa" w:w="160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Coincide con el informe que Lucía monta a mano.</w:t>
            </w:r>
          </w:p>
        </w:tc>
      </w:tr>
      <w:tr>
        <w:trPr>
          <w:cantSplit w:val="true"/>
        </w:trPr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RF-39</w:t>
            </w:r>
          </w:p>
        </w:tc>
        <w:tc>
          <w:tcPr>
            <w:tcW w:type="dxa" w:w="5343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permitir a Dirección ver desde el móvil el total vendido en el día.</w:t>
            </w:r>
          </w:p>
        </w:tc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77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F2*</w:t>
            </w:r>
          </w:p>
        </w:tc>
        <w:tc>
          <w:tcPr>
            <w:tcW w:type="dxa" w:w="160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 (Marisa)</w:t>
            </w:r>
          </w:p>
        </w:tc>
        <w:tc>
          <w:tcPr>
            <w:tcW w:type="dxa" w:w="84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total coincide con la suma de ventas del día de ambas ubicaciones.</w:t>
            </w:r>
          </w:p>
        </w:tc>
      </w:tr>
      <w:tr>
        <w:trPr>
          <w:cantSplit w:val="true"/>
        </w:trPr>
        <w:tc>
          <w:tcPr>
            <w:tcW w:type="dxa" w:w="6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RF-40</w:t>
            </w:r>
          </w:p>
        </w:tc>
        <w:tc>
          <w:tcPr>
            <w:tcW w:type="dxa" w:w="534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sincronizar el stock con la tienda online (Prestashop).</w:t>
            </w:r>
          </w:p>
        </w:tc>
        <w:tc>
          <w:tcPr>
            <w:tcW w:type="dxa" w:w="6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Could</w:t>
            </w:r>
          </w:p>
        </w:tc>
        <w:tc>
          <w:tcPr>
            <w:tcW w:type="dxa" w:w="77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F2</w:t>
            </w:r>
          </w:p>
        </w:tc>
        <w:tc>
          <w:tcPr>
            <w:tcW w:type="dxa" w:w="160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Una venta en tienda física actualiza el stock publicado.</w:t>
            </w:r>
          </w:p>
        </w:tc>
      </w:tr>
      <w:tr>
        <w:trPr>
          <w:cantSplit w:val="true"/>
        </w:trPr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RF-41</w:t>
            </w:r>
          </w:p>
        </w:tc>
        <w:tc>
          <w:tcPr>
            <w:tcW w:type="dxa" w:w="5343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ofrecer un asistente con IA en la web para que los clientes consulten stock.</w:t>
            </w:r>
          </w:p>
        </w:tc>
        <w:tc>
          <w:tcPr>
            <w:tcW w:type="dxa" w:w="61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Won't</w:t>
            </w:r>
          </w:p>
        </w:tc>
        <w:tc>
          <w:tcPr>
            <w:tcW w:type="dxa" w:w="771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Aparcado</w:t>
            </w:r>
          </w:p>
        </w:tc>
        <w:tc>
          <w:tcPr>
            <w:tcW w:type="dxa" w:w="1604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84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 se desarrolla; se retoma cuando F1 esté en marcha.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RF-42 (v1.0, "sustituir el programa de contabilidad del gestor") se retira como requisito y pasa a fuera de alcance (sección 9.1).</w:t>
      </w:r>
    </w:p>
    <w:p>
      <w:pPr>
        <w:pStyle w:val="Heading1"/>
      </w:pPr>
      <w:r>
        <w:t>6. Requisitos no funcionales y restricciones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cantSplit w:val="true"/>
          <w:tblHeader w:val="true"/>
        </w:trPr>
        <w:tc>
          <w:tcPr>
            <w:tcW w:type="dxa" w:w="65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73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65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Prior.</w:t>
            </w:r>
          </w:p>
        </w:tc>
        <w:tc>
          <w:tcPr>
            <w:tcW w:type="dxa" w:w="231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90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452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RNF-01</w:t>
            </w:r>
          </w:p>
        </w:tc>
        <w:tc>
          <w:tcPr>
            <w:tcW w:type="dxa" w:w="573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permitir cobrar en el mostrador sin conexión a internet y sincronizar al recuperarla. Alcance y duración en Q-05.</w:t>
            </w:r>
          </w:p>
        </w:tc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5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 la red cortada se completa una venta y se sincroniza al volver.</w:t>
            </w:r>
          </w:p>
        </w:tc>
      </w:tr>
      <w:tr>
        <w:trPr>
          <w:cantSplit w:val="true"/>
        </w:trPr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RNF-02</w:t>
            </w:r>
          </w:p>
        </w:tc>
        <w:tc>
          <w:tcPr>
            <w:tcW w:type="dxa" w:w="573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garantizar integridad, trazabilidad e inalterabilidad de los registros de facturación (Verifactu).</w:t>
            </w:r>
          </w:p>
        </w:tc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5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Una factura emitida no puede editarse ni borrarse.</w:t>
            </w:r>
          </w:p>
        </w:tc>
      </w:tr>
      <w:tr>
        <w:trPr>
          <w:cantSplit w:val="true"/>
        </w:trPr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RNF-03</w:t>
            </w:r>
          </w:p>
        </w:tc>
        <w:tc>
          <w:tcPr>
            <w:tcW w:type="dxa" w:w="573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hacer copias de seguridad automáticas. Frecuencia, retención y destino pendientes (Q-03).</w:t>
            </w:r>
          </w:p>
        </w:tc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5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Restauración de una copia probada con éxito.</w:t>
            </w:r>
          </w:p>
        </w:tc>
      </w:tr>
      <w:tr>
        <w:trPr>
          <w:cantSplit w:val="true"/>
        </w:trPr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RNF-04</w:t>
            </w:r>
          </w:p>
        </w:tc>
        <w:tc>
          <w:tcPr>
            <w:tcW w:type="dxa" w:w="573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comprobar los permisos del perfil en el servidor y proteger el acceso con credenciales individuales.</w:t>
            </w:r>
          </w:p>
        </w:tc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5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Llamar a la API con un perfil no autorizado devuelve rechazo.</w:t>
            </w:r>
          </w:p>
        </w:tc>
      </w:tr>
      <w:tr>
        <w:trPr>
          <w:cantSplit w:val="true"/>
        </w:trPr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RNF-06</w:t>
            </w:r>
          </w:p>
        </w:tc>
        <w:tc>
          <w:tcPr>
            <w:tcW w:type="dxa" w:w="573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funcionar con las pistolas USB ya existentes, sin hardware adicional de lectura.</w:t>
            </w:r>
          </w:p>
        </w:tc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5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Lectura correcta con las pistolas reales en el mostrador.</w:t>
            </w:r>
          </w:p>
        </w:tc>
      </w:tr>
      <w:tr>
        <w:trPr>
          <w:cantSplit w:val="true"/>
        </w:trPr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RNF-07</w:t>
            </w:r>
          </w:p>
        </w:tc>
        <w:tc>
          <w:tcPr>
            <w:tcW w:type="dxa" w:w="573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estar operativo (alcance de F1) antes del inventario anual de enero de 2027. Fecha exacta pendiente (Q-20).</w:t>
            </w:r>
          </w:p>
        </w:tc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</w:t>
            </w:r>
          </w:p>
        </w:tc>
        <w:tc>
          <w:tcPr>
            <w:tcW w:type="dxa" w:w="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5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Puesta en marcha antes de la fecha acordada.</w:t>
            </w:r>
          </w:p>
        </w:tc>
      </w:tr>
      <w:tr>
        <w:trPr>
          <w:cantSplit w:val="true"/>
        </w:trPr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RNF-08</w:t>
            </w:r>
          </w:p>
        </w:tc>
        <w:tc>
          <w:tcPr>
            <w:tcW w:type="dxa" w:w="573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ser usable desde navegadores de móvil al menos en consulta de ventas del día y alta rápida de producto.</w:t>
            </w:r>
          </w:p>
        </w:tc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23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</w:t>
            </w:r>
          </w:p>
        </w:tc>
        <w:tc>
          <w:tcPr>
            <w:tcW w:type="dxa" w:w="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5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Pantallas legibles y operables en 360 px de ancho.</w:t>
            </w:r>
          </w:p>
        </w:tc>
      </w:tr>
      <w:tr>
        <w:trPr>
          <w:cantSplit w:val="true"/>
        </w:trPr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RNF-09</w:t>
            </w:r>
          </w:p>
        </w:tc>
        <w:tc>
          <w:tcPr>
            <w:tcW w:type="dxa" w:w="573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registrar quién y cuándo hace ventas, descuentos, ajustes de stock, devoluciones y facturas.</w:t>
            </w:r>
          </w:p>
        </w:tc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23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Criterio del analista</w:t>
            </w:r>
          </w:p>
        </w:tc>
        <w:tc>
          <w:tcPr>
            <w:tcW w:type="dxa" w:w="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5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Consulta de auditoría por usuario y fecha.</w:t>
            </w:r>
          </w:p>
        </w:tc>
      </w:tr>
      <w:tr>
        <w:trPr>
          <w:cantSplit w:val="true"/>
        </w:trPr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RNF-10</w:t>
            </w:r>
          </w:p>
        </w:tc>
        <w:tc>
          <w:tcPr>
            <w:tcW w:type="dxa" w:w="573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dimensionarse para unos 5 usuarios, 2 ubicaciones, 15–20 albaranes/semana y un catálogo de cientos de referencias.</w:t>
            </w:r>
          </w:p>
        </w:tc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23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COR; PET; LIS</w:t>
            </w:r>
          </w:p>
        </w:tc>
        <w:tc>
          <w:tcPr>
            <w:tcW w:type="dxa" w:w="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5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Prueba con el catálogo completo y 5 sesiones simultáneas.</w:t>
            </w:r>
          </w:p>
        </w:tc>
      </w:tr>
      <w:tr>
        <w:trPr>
          <w:cantSplit w:val="true"/>
        </w:trPr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RNF-11</w:t>
            </w:r>
          </w:p>
        </w:tc>
        <w:tc>
          <w:tcPr>
            <w:tcW w:type="dxa" w:w="573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El sistema debe estar en español, con euros, IVA por defecto del 21 % y coma decimal.</w:t>
            </w:r>
          </w:p>
        </w:tc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23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LIS</w:t>
            </w:r>
          </w:p>
        </w:tc>
        <w:tc>
          <w:tcPr>
            <w:tcW w:type="dxa" w:w="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5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Importes y fechas con formato español en pantalla y documentos.</w:t>
            </w:r>
          </w:p>
        </w:tc>
      </w:tr>
      <w:tr>
        <w:trPr>
          <w:cantSplit w:val="true"/>
        </w:trPr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RNF-12</w:t>
            </w:r>
          </w:p>
        </w:tc>
        <w:tc>
          <w:tcPr>
            <w:tcW w:type="dxa" w:w="5732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La solución debe encajar en el stack .NET 10 + EF Core + SQLite + React/TypeScript; modo sin conexión, Verifactu y Prestashop requieren análisis previo.</w:t>
            </w:r>
          </w:p>
        </w:tc>
        <w:tc>
          <w:tcPr>
            <w:tcW w:type="dxa" w:w="65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Instrucciones del repositorio</w:t>
            </w:r>
          </w:p>
        </w:tc>
        <w:tc>
          <w:tcPr>
            <w:tcW w:type="dxa" w:w="908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Supuesto</w:t>
            </w:r>
          </w:p>
        </w:tc>
        <w:tc>
          <w:tcPr>
            <w:tcW w:type="dxa" w:w="4527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Informe de viabilidad antes de planificar cada uno.</w:t>
            </w:r>
          </w:p>
        </w:tc>
      </w:tr>
      <w:tr>
        <w:trPr>
          <w:cantSplit w:val="true"/>
        </w:trPr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RNF-13</w:t>
            </w:r>
          </w:p>
        </w:tc>
        <w:tc>
          <w:tcPr>
            <w:tcW w:type="dxa" w:w="5732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7"/>
              </w:rPr>
              <w:t>Restricción de proceso:</w:t>
            </w:r>
            <w:r>
              <w:rPr>
                <w:b w:val="0"/>
                <w:i w:val="0"/>
                <w:sz w:val="17"/>
              </w:rPr>
              <w:t xml:space="preserve"> presupuesto no indicado ("primero dime qué me vais a hacer"); la propuesta de alcance y plazos de F1 se entrega antes del 17/10/2026.</w:t>
            </w:r>
          </w:p>
        </w:tc>
        <w:tc>
          <w:tcPr>
            <w:tcW w:type="dxa" w:w="65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231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PET; COR</w:t>
            </w:r>
          </w:p>
        </w:tc>
        <w:tc>
          <w:tcPr>
            <w:tcW w:type="dxa" w:w="90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Explícito</w:t>
            </w:r>
          </w:p>
        </w:tc>
        <w:tc>
          <w:tcPr>
            <w:tcW w:type="dxa" w:w="452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Propuesta entregada en plazo.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RNF-05 (v1.0, "máximo de interacciones al cobrar") se fusiona con RF-17 por ser el mismo requisito.</w:t>
      </w:r>
    </w:p>
    <w:p>
      <w:pPr>
        <w:pStyle w:val="Heading1"/>
      </w:pPr>
      <w:r>
        <w:t>7. Reglas de negocio y modelo de datos preliminar</w:t>
      </w:r>
    </w:p>
    <w:p>
      <w:pPr>
        <w:pStyle w:val="Heading2"/>
      </w:pPr>
      <w:r>
        <w:t>7.1 Reglas de negocio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83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295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Regla</w:t>
            </w:r>
          </w:p>
        </w:tc>
        <w:tc>
          <w:tcPr>
            <w:tcW w:type="dxa" w:w="3965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Fuente</w:t>
            </w:r>
          </w:p>
        </w:tc>
        <w:tc>
          <w:tcPr>
            <w:tcW w:type="dxa" w:w="270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83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RN-01</w:t>
            </w:r>
          </w:p>
        </w:tc>
        <w:tc>
          <w:tcPr>
            <w:tcW w:type="dxa" w:w="729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Todos los artículos llevan IVA del 21 %; los PVP del listado son sin IVA.</w:t>
            </w:r>
          </w:p>
        </w:tc>
        <w:tc>
          <w:tcPr>
            <w:tcW w:type="dxa" w:w="396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</w:t>
            </w:r>
          </w:p>
        </w:tc>
        <w:tc>
          <w:tcPr>
            <w:tcW w:type="dxa" w:w="27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Explícito</w:t>
            </w:r>
          </w:p>
        </w:tc>
      </w:tr>
      <w:tr>
        <w:trPr>
          <w:cantSplit w:val="true"/>
        </w:trPr>
        <w:tc>
          <w:tcPr>
            <w:tcW w:type="dxa" w:w="8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RN-02</w:t>
            </w:r>
          </w:p>
        </w:tc>
        <w:tc>
          <w:tcPr>
            <w:tcW w:type="dxa" w:w="729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stock total de un producto es la suma de sus ubicaciones.</w:t>
            </w:r>
          </w:p>
        </w:tc>
        <w:tc>
          <w:tcPr>
            <w:tcW w:type="dxa" w:w="396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27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Explícito</w:t>
            </w:r>
          </w:p>
        </w:tc>
      </w:tr>
      <w:tr>
        <w:trPr>
          <w:cantSplit w:val="true"/>
        </w:trPr>
        <w:tc>
          <w:tcPr>
            <w:tcW w:type="dxa" w:w="83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RN-03</w:t>
            </w:r>
          </w:p>
        </w:tc>
        <w:tc>
          <w:tcPr>
            <w:tcW w:type="dxa" w:w="729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Un producto está bajo mínimo si stock &lt; stock mínimo. Falta saber si el mínimo es por ubicación o global (Q-13).</w:t>
            </w:r>
          </w:p>
        </w:tc>
        <w:tc>
          <w:tcPr>
            <w:tcW w:type="dxa" w:w="396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LIS; PET</w:t>
            </w:r>
          </w:p>
        </w:tc>
        <w:tc>
          <w:tcPr>
            <w:tcW w:type="dxa" w:w="27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Supuesto</w:t>
            </w:r>
          </w:p>
        </w:tc>
      </w:tr>
      <w:tr>
        <w:trPr>
          <w:cantSplit w:val="true"/>
        </w:trPr>
        <w:tc>
          <w:tcPr>
            <w:tcW w:type="dxa" w:w="8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RN-04</w:t>
            </w:r>
          </w:p>
        </w:tc>
        <w:tc>
          <w:tcPr>
            <w:tcW w:type="dxa" w:w="729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Los clientes habituales tienen 10–15 % de descuento según la familia.</w:t>
            </w:r>
          </w:p>
        </w:tc>
        <w:tc>
          <w:tcPr>
            <w:tcW w:type="dxa" w:w="396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27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Explícito</w:t>
            </w:r>
          </w:p>
        </w:tc>
      </w:tr>
      <w:tr>
        <w:trPr>
          <w:cantSplit w:val="true"/>
        </w:trPr>
        <w:tc>
          <w:tcPr>
            <w:tcW w:type="dxa" w:w="83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RN-05</w:t>
            </w:r>
          </w:p>
        </w:tc>
        <w:tc>
          <w:tcPr>
            <w:tcW w:type="dxa" w:w="729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Solo Dirección y Facturación aplican o modifican descuentos.</w:t>
            </w:r>
          </w:p>
        </w:tc>
        <w:tc>
          <w:tcPr>
            <w:tcW w:type="dxa" w:w="396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27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Explícito</w:t>
            </w:r>
          </w:p>
        </w:tc>
      </w:tr>
      <w:tr>
        <w:trPr>
          <w:cantSplit w:val="true"/>
        </w:trPr>
        <w:tc>
          <w:tcPr>
            <w:tcW w:type="dxa" w:w="8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RN-06</w:t>
            </w:r>
          </w:p>
        </w:tc>
        <w:tc>
          <w:tcPr>
            <w:tcW w:type="dxa" w:w="729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Los clientes autónomos en RE reciben factura con el recargo desglosado. Tipo aplicable (5,2 % sobre base al 21 %) a confirmar con el gestor.</w:t>
            </w:r>
          </w:p>
        </w:tc>
        <w:tc>
          <w:tcPr>
            <w:tcW w:type="dxa" w:w="396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27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Explícito (tipo: Supuesto)</w:t>
            </w:r>
          </w:p>
        </w:tc>
      </w:tr>
      <w:tr>
        <w:trPr>
          <w:cantSplit w:val="true"/>
        </w:trPr>
        <w:tc>
          <w:tcPr>
            <w:tcW w:type="dxa" w:w="83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RN-07</w:t>
            </w:r>
          </w:p>
        </w:tc>
        <w:tc>
          <w:tcPr>
            <w:tcW w:type="dxa" w:w="729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Venta sin stock: sin regla acordada (Marisa a favor, Javier en contra).</w:t>
            </w:r>
          </w:p>
        </w:tc>
        <w:tc>
          <w:tcPr>
            <w:tcW w:type="dxa" w:w="396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27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Pendiente (Q-01)</w:t>
            </w:r>
          </w:p>
        </w:tc>
      </w:tr>
      <w:tr>
        <w:trPr>
          <w:cantSplit w:val="true"/>
        </w:trPr>
        <w:tc>
          <w:tcPr>
            <w:tcW w:type="dxa" w:w="8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RN-08</w:t>
            </w:r>
          </w:p>
        </w:tc>
        <w:tc>
          <w:tcPr>
            <w:tcW w:type="dxa" w:w="729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Pedidos a proveedor: sin regla acordada. Propuesta del consultor en COR: propuesta automática, salida manual.</w:t>
            </w:r>
          </w:p>
        </w:tc>
        <w:tc>
          <w:tcPr>
            <w:tcW w:type="dxa" w:w="396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27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Pendiente (Q-02)</w:t>
            </w:r>
          </w:p>
        </w:tc>
      </w:tr>
      <w:tr>
        <w:trPr>
          <w:cantSplit w:val="true"/>
        </w:trPr>
        <w:tc>
          <w:tcPr>
            <w:tcW w:type="dxa" w:w="83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RN-09</w:t>
            </w:r>
          </w:p>
        </w:tc>
        <w:tc>
          <w:tcPr>
            <w:tcW w:type="dxa" w:w="729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Un producto descatalogado no se repone ni genera avisos ni pedidos.</w:t>
            </w:r>
          </w:p>
        </w:tc>
        <w:tc>
          <w:tcPr>
            <w:tcW w:type="dxa" w:w="396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</w:t>
            </w:r>
          </w:p>
        </w:tc>
        <w:tc>
          <w:tcPr>
            <w:tcW w:type="dxa" w:w="27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Supuesto</w:t>
            </w:r>
          </w:p>
        </w:tc>
      </w:tr>
      <w:tr>
        <w:trPr>
          <w:cantSplit w:val="true"/>
        </w:trPr>
        <w:tc>
          <w:tcPr>
            <w:tcW w:type="dxa" w:w="83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RN-10</w:t>
            </w:r>
          </w:p>
        </w:tc>
        <w:tc>
          <w:tcPr>
            <w:tcW w:type="dxa" w:w="729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Una factura emitida no se modifica ni borra; se corrige con rectificativa.</w:t>
            </w:r>
          </w:p>
        </w:tc>
        <w:tc>
          <w:tcPr>
            <w:tcW w:type="dxa" w:w="3965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Criterio normativo (validar con el gestor)</w:t>
            </w:r>
          </w:p>
        </w:tc>
        <w:tc>
          <w:tcPr>
            <w:tcW w:type="dxa" w:w="27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Supuesto</w:t>
            </w:r>
          </w:p>
        </w:tc>
      </w:tr>
      <w:tr>
        <w:trPr>
          <w:cantSplit w:val="true"/>
        </w:trPr>
        <w:tc>
          <w:tcPr>
            <w:tcW w:type="dxa" w:w="83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RN-11</w:t>
            </w:r>
          </w:p>
        </w:tc>
        <w:tc>
          <w:tcPr>
            <w:tcW w:type="dxa" w:w="729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Un presupuesto aceptado se convierte en pedido y factura sin reintroducir datos.</w:t>
            </w:r>
          </w:p>
        </w:tc>
        <w:tc>
          <w:tcPr>
            <w:tcW w:type="dxa" w:w="3965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27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Explícito</w:t>
            </w:r>
          </w:p>
        </w:tc>
      </w:tr>
    </w:tbl>
    <w:p>
      <w:pPr>
        <w:spacing w:after="40"/>
      </w:pPr>
    </w:p>
    <w:p>
      <w:pPr>
        <w:pStyle w:val="Heading2"/>
      </w:pPr>
      <w:r>
        <w:t>7.2 Entidades preliminares</w:t>
      </w:r>
    </w:p>
    <w:p>
      <w:r>
        <w:rPr>
          <w:b w:val="0"/>
          <w:i w:val="0"/>
        </w:rPr>
        <w:t>Modelo conceptual, no es el diseño definitivo (lo hace el planificador).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216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624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Campos principales</w:t>
            </w:r>
          </w:p>
        </w:tc>
        <w:tc>
          <w:tcPr>
            <w:tcW w:type="dxa" w:w="451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Relaciones</w:t>
            </w:r>
          </w:p>
        </w:tc>
        <w:tc>
          <w:tcPr>
            <w:tcW w:type="dxa" w:w="187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Fase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Referencia (única), Descripción, FamiliaId, ProveedorId, PrecioCompra, PvpSinIva, StockMínimo, Descatalogado, Observaciones, FotoUrl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Familia, Proveedor, CódigoBarras (1:N), StockUbicación (1:N)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CódigoBarras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ProductoId, Código (único)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Familia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Nombre (única)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Producto, DescuentoClienteFamilia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Proveedor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Nombre, Contacto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Producto, PedidoProveedor, AlbaránProveedor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Ubicación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Nombre (Nave, Tienda)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StockUbicación, MovimientoStock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StockUbicación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ProductoId, UbicaciónId, Cantidad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Producto, Ubicación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MovimientoStock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ProductoId, UbicaciónId, Cantidad (±), Tipo (venta, entrada, ajuste, traspaso, devolución), Motivo, UsuarioId, Fecha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Producto, Ubicación, Usuario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Nombre, NIF, Dirección, RecargoEquivalencia (bool)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DescuentoClienteFamilia, Venta, Factura, Presupuesto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DescuentoClienteFamilia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ClienteId, FamiliaId, Porcentaje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Cliente, Familia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Venta / LíneaVenta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Fecha, UbicaciónId, UsuarioId, ClienteId?, Subtotal, Descuento, Iva, Total, MedioPago; línea: ProductoId, Cantidad, PrecioUnitario, Descuento %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 (1:1)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 / Línea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Serie, Número, Fecha, ClienteId?, Tipo (completa, simplificada, rectificativa), Base, Iva, Recargo, Total, FacturaOriginalId?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Cliente, RegistroFacturación, Cobro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RegistroFacturación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FacturaId, Huella, HuellaAnterior, FechaHora, CódigoQR, EstadoEnvío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 (por validar)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Cobro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FacturaId, Fecha, Importe, MedioPago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Factura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F1*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PedidoProveedor / Línea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ProveedorId, Estado (propuesto, aprobado, enviado, recibido), líneas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Proveedor, Producto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F1*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AlbaránProveedor / Línea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ProveedorId, Número, Fecha, UbicaciónId, Origen (manual, PDF), líneas con PrecioCompra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Proveedor, MovimientoStock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F1* manual / F2 PDF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HistorialPrecioCompra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ProductoId, ProveedorId, Fecha, Precio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Producto, Proveedor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F2*</w:t>
            </w:r>
          </w:p>
        </w:tc>
      </w:tr>
      <w:tr>
        <w:trPr>
          <w:cantSplit w:val="true"/>
        </w:trPr>
        <w:tc>
          <w:tcPr>
            <w:tcW w:type="dxa" w:w="21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Presupuesto</w:t>
            </w:r>
          </w:p>
        </w:tc>
        <w:tc>
          <w:tcPr>
            <w:tcW w:type="dxa" w:w="62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ClienteId, Fecha, Estado, líneas</w:t>
            </w:r>
          </w:p>
        </w:tc>
        <w:tc>
          <w:tcPr>
            <w:tcW w:type="dxa" w:w="451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Cliente, Factura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F2*</w:t>
            </w:r>
          </w:p>
        </w:tc>
      </w:tr>
      <w:tr>
        <w:trPr>
          <w:cantSplit w:val="true"/>
        </w:trPr>
        <w:tc>
          <w:tcPr>
            <w:tcW w:type="dxa" w:w="21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62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Id, Nombre, Credenciales, Rol (4 perfiles)</w:t>
            </w:r>
          </w:p>
        </w:tc>
        <w:tc>
          <w:tcPr>
            <w:tcW w:type="dxa" w:w="451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Auditoría</w:t>
            </w:r>
          </w:p>
        </w:tc>
        <w:tc>
          <w:tcPr>
            <w:tcW w:type="dxa" w:w="187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</w:t>
            </w:r>
          </w:p>
        </w:tc>
      </w:tr>
    </w:tbl>
    <w:p>
      <w:pPr>
        <w:spacing w:after="40"/>
      </w:pPr>
    </w:p>
    <w:p>
      <w:pPr>
        <w:pStyle w:val="Heading2"/>
      </w:pPr>
      <w:r>
        <w:t>7.3 Calidad de los datos del listado (verificado sobre LIS)</w:t>
      </w:r>
    </w:p>
    <w:p>
      <w:r>
        <w:rPr>
          <w:b w:val="0"/>
          <w:i w:val="0"/>
        </w:rPr>
        <w:t>Datos: 39 productos, 9 familias, 5 proveedores, stock valorado a precio de compra 6.862,65 € (13.400,80 € a PVP sin IVA), solo nave.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362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Hallazgo</w:t>
            </w:r>
          </w:p>
        </w:tc>
        <w:tc>
          <w:tcPr>
            <w:tcW w:type="dxa" w:w="8494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Detalle</w:t>
            </w:r>
          </w:p>
        </w:tc>
        <w:tc>
          <w:tcPr>
            <w:tcW w:type="dxa" w:w="158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Relacionado</w:t>
            </w:r>
          </w:p>
        </w:tc>
        <w:tc>
          <w:tcPr>
            <w:tcW w:type="dxa" w:w="110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Impacto</w:t>
            </w:r>
          </w:p>
        </w:tc>
      </w:tr>
      <w:tr>
        <w:trPr>
          <w:cantSplit w:val="true"/>
        </w:trPr>
        <w:tc>
          <w:tcPr>
            <w:tcW w:type="dxa" w:w="362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Sin códigos de barras</w:t>
            </w:r>
          </w:p>
        </w:tc>
        <w:tc>
          <w:tcPr>
            <w:tcW w:type="dxa" w:w="849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 no tiene columna de EAN; sin ellos no hay venta con pistola.</w:t>
            </w:r>
          </w:p>
        </w:tc>
        <w:tc>
          <w:tcPr>
            <w:tcW w:type="dxa" w:w="158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Q-10</w:t>
            </w:r>
          </w:p>
        </w:tc>
        <w:tc>
          <w:tcPr>
            <w:tcW w:type="dxa" w:w="11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Solo stock de la nave</w:t>
            </w:r>
          </w:p>
        </w:tc>
        <w:tc>
          <w:tcPr>
            <w:tcW w:type="dxa" w:w="849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Excel de la tienda no se ha entregado.</w:t>
            </w:r>
          </w:p>
        </w:tc>
        <w:tc>
          <w:tcPr>
            <w:tcW w:type="dxa" w:w="158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Q-09</w:t>
            </w:r>
          </w:p>
        </w:tc>
        <w:tc>
          <w:tcPr>
            <w:tcW w:type="dxa" w:w="11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362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Listado posiblemente incompleto</w:t>
            </w:r>
          </w:p>
        </w:tc>
        <w:tc>
          <w:tcPr>
            <w:tcW w:type="dxa" w:w="849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FR-0054 menciona tallas 40–45 en referencias no exportadas.</w:t>
            </w:r>
          </w:p>
        </w:tc>
        <w:tc>
          <w:tcPr>
            <w:tcW w:type="dxa" w:w="158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Q-09</w:t>
            </w:r>
          </w:p>
        </w:tc>
        <w:tc>
          <w:tcPr>
            <w:tcW w:type="dxa" w:w="11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Bajo mínimo</w:t>
            </w:r>
          </w:p>
        </w:tc>
        <w:tc>
          <w:tcPr>
            <w:tcW w:type="dxa" w:w="849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FR-0024 (0/20), FR-0033 (8/10), FR-0053 (3/15). FR-0024 consta como rotura con pedido del 03/10 y no lleva la anotación "por debajo del mínimo".</w:t>
            </w:r>
          </w:p>
        </w:tc>
        <w:tc>
          <w:tcPr>
            <w:tcW w:type="dxa" w:w="158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RF-09</w:t>
            </w:r>
          </w:p>
        </w:tc>
        <w:tc>
          <w:tcPr>
            <w:tcW w:type="dxa" w:w="11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362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Mínimos sin revisar</w:t>
            </w:r>
          </w:p>
        </w:tc>
        <w:tc>
          <w:tcPr>
            <w:tcW w:type="dxa" w:w="849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Las notas dicen que no se revisan desde hace tiempo.</w:t>
            </w:r>
          </w:p>
        </w:tc>
        <w:tc>
          <w:tcPr>
            <w:tcW w:type="dxa" w:w="158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Q-13</w:t>
            </w:r>
          </w:p>
        </w:tc>
        <w:tc>
          <w:tcPr>
            <w:tcW w:type="dxa" w:w="11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Descatalogado</w:t>
            </w:r>
          </w:p>
        </w:tc>
        <w:tc>
          <w:tcPr>
            <w:tcW w:type="dxa" w:w="849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FR-0080 "no reponer" (stock 2, mínimo 2: no está bajo mínimo).</w:t>
            </w:r>
          </w:p>
        </w:tc>
        <w:tc>
          <w:tcPr>
            <w:tcW w:type="dxa" w:w="158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RF-10</w:t>
            </w:r>
          </w:p>
        </w:tc>
        <w:tc>
          <w:tcPr>
            <w:tcW w:type="dxa" w:w="11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362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Precio de compra antiguo</w:t>
            </w:r>
          </w:p>
        </w:tc>
        <w:tc>
          <w:tcPr>
            <w:tcW w:type="dxa" w:w="849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FR-0043 sin actualizar desde 2024.</w:t>
            </w:r>
          </w:p>
        </w:tc>
        <w:tc>
          <w:tcPr>
            <w:tcW w:type="dxa" w:w="158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RF-34</w:t>
            </w:r>
          </w:p>
        </w:tc>
        <w:tc>
          <w:tcPr>
            <w:tcW w:type="dxa" w:w="11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Bajo</w:t>
            </w:r>
          </w:p>
        </w:tc>
      </w:tr>
      <w:tr>
        <w:trPr>
          <w:cantSplit w:val="true"/>
        </w:trPr>
        <w:tc>
          <w:tcPr>
            <w:tcW w:type="dxa" w:w="362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Unidades mezcladas</w:t>
            </w:r>
          </w:p>
        </w:tc>
        <w:tc>
          <w:tcPr>
            <w:tcW w:type="dxa" w:w="8494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11 de 39 productos son cajas, packs, bolsas o rollos.</w:t>
            </w:r>
          </w:p>
        </w:tc>
        <w:tc>
          <w:tcPr>
            <w:tcW w:type="dxa" w:w="158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Q-11</w:t>
            </w:r>
          </w:p>
        </w:tc>
        <w:tc>
          <w:tcPr>
            <w:tcW w:type="dxa" w:w="11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362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Formato numérico</w:t>
            </w:r>
          </w:p>
        </w:tc>
        <w:tc>
          <w:tcPr>
            <w:tcW w:type="dxa" w:w="849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Decimales con coma y tildes.</w:t>
            </w:r>
          </w:p>
        </w:tc>
        <w:tc>
          <w:tcPr>
            <w:tcW w:type="dxa" w:w="158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RF-04</w:t>
            </w:r>
          </w:p>
        </w:tc>
        <w:tc>
          <w:tcPr>
            <w:tcW w:type="dxa" w:w="11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Bajo</w:t>
            </w:r>
          </w:p>
        </w:tc>
      </w:tr>
    </w:tbl>
    <w:p>
      <w:pPr>
        <w:spacing w:after="40"/>
      </w:pPr>
    </w:p>
    <w:p>
      <w:pPr>
        <w:pStyle w:val="Heading2"/>
      </w:pPr>
      <w:r>
        <w:t>7.4 Notas normativas externas (a validar con el gestor)</w:t>
      </w:r>
    </w:p>
    <w:p>
      <w:r>
        <w:rPr>
          <w:b w:val="0"/>
          <w:i w:val="0"/>
        </w:rPr>
        <w:t>No proceden del cliente sino del conocimiento del analista; deben confirmarse antes de diseñar.</w:t>
      </w:r>
    </w:p>
    <w:p>
      <w:pPr>
        <w:pStyle w:val="ListBullet"/>
      </w:pPr>
      <w:r>
        <w:rPr>
          <w:b w:val="0"/>
          <w:i w:val="0"/>
        </w:rPr>
        <w:t>Verifactu exige registros inalterables con huella encadenada, QR en la factura, registro de eventos y, según modalidad, envío a la AEAT.</w:t>
      </w:r>
    </w:p>
    <w:p>
      <w:pPr>
        <w:pStyle w:val="ListBullet"/>
      </w:pPr>
      <w:r>
        <w:rPr>
          <w:b w:val="0"/>
          <w:i w:val="0"/>
        </w:rPr>
        <w:t>El productor del software debe emitir una declaración responsable de conformidad.</w:t>
      </w:r>
    </w:p>
    <w:p>
      <w:pPr>
        <w:pStyle w:val="ListBullet"/>
      </w:pPr>
      <w:r>
        <w:rPr>
          <w:b w:val="0"/>
          <w:i w:val="0"/>
        </w:rPr>
        <w:t xml:space="preserve">Las fechas de obligatoriedad se han aplazado; para sociedades se prevé el 1 de enero de 2027, muy cerca del plazo del cliente. </w:t>
      </w:r>
      <w:r>
        <w:rPr>
          <w:b/>
          <w:i w:val="0"/>
        </w:rPr>
        <w:t>Confirmar la fecha vigente.</w:t>
      </w:r>
    </w:p>
    <w:p>
      <w:pPr>
        <w:pStyle w:val="ListBullet"/>
      </w:pPr>
      <w:r>
        <w:rPr>
          <w:b w:val="0"/>
          <w:i w:val="0"/>
        </w:rPr>
        <w:t>El recargo de equivalencia para el 21 % de IVA es el 5,2 %.</w:t>
      </w:r>
    </w:p>
    <w:p>
      <w:pPr>
        <w:pStyle w:val="ListBullet"/>
      </w:pPr>
      <w:r>
        <w:rPr>
          <w:b w:val="0"/>
          <w:i w:val="0"/>
        </w:rPr>
        <w:t>Las ventas de mostrador suelen documentarse como factura simplificada; los abonos, como rectificativa.</w:t>
      </w:r>
    </w:p>
    <w:p>
      <w:pPr>
        <w:pStyle w:val="Heading1"/>
      </w:pPr>
      <w:r>
        <w:t>8. Conflictos, ambigüedades y preguntas abiertas</w:t>
      </w:r>
    </w:p>
    <w:p>
      <w:r>
        <w:rPr>
          <w:b w:val="0"/>
          <w:i w:val="0"/>
        </w:rPr>
        <w:t>Se mantienen los identificadores de v1.0. 26 entradas: 25 pendientes y 1 resuelta.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cantSplit w:val="true"/>
          <w:tblHeader w:val="true"/>
        </w:trPr>
        <w:tc>
          <w:tcPr>
            <w:tcW w:type="dxa" w:w="601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24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88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Fuentes</w:t>
            </w:r>
          </w:p>
        </w:tc>
        <w:tc>
          <w:tcPr>
            <w:tcW w:type="dxa" w:w="524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Pregunta para el cliente</w:t>
            </w:r>
          </w:p>
        </w:tc>
        <w:tc>
          <w:tcPr>
            <w:tcW w:type="dxa" w:w="182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Impacto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Q-01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CONFLICTO.</w:t>
            </w:r>
            <w:r>
              <w:rPr>
                <w:b w:val="0"/>
                <w:i w:val="0"/>
                <w:sz w:val="18"/>
              </w:rPr>
              <w:t xml:space="preserve"> Vender sin stock: Marisa sí (el camión llega por la tarde), Javier no (líos con clientes).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¿Se permite? Si sí, ¿para todos o con autorización de Marisa/Lucía? ¿Se acepta stock negativo?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Crítico (RF-23)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Q-02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CONFLICTO.</w:t>
            </w:r>
            <w:r>
              <w:rPr>
                <w:b w:val="0"/>
                <w:i w:val="0"/>
                <w:sz w:val="18"/>
              </w:rPr>
              <w:t xml:space="preserve"> Pedidos a proveedor: Javier automáticos al bajar del mínimo; Marisa revisar siempre.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¿Aceptáis propuesta automática con aprobación manual? ¿Quién aprueba y cómo se envía?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(RF-31)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Q-03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No se cuenta qué pasó en 2023.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ocurrió (fallo de disco, borrado, ransomware, error humano)? ¿Cuánta pérdida de datos es tolerable?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(RNF-03)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Q-04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Dónde se instala (servidor en la nave, nube, un PC por sede), equipos y puestos de cobro.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equipos y conexión hay? ¿Servidor local o nube?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Crítico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Q-05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"Que funcione sin internet": qué y cuánto tiempo.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¿Basta con cobrar en mostrador? ¿Hasta cuántas horas?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Crítico (RNF-01)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Q-06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Verifactu: modalidad, certificado, series, declaración responsable.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modalidad prefiere el gestor? ¿Hay certificado digital?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Crítico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Q-07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Documento fiscal del mostrador.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¿Todo ticket es factura simplificada? ¿Cuándo pasa a factura completa?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(RF-28)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Q-08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Falta el listado de clientes en RE y con descuento.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¿Podéis enviar clientes con NIF, régimen y descuento por familia antes del 17/10?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(RF-21, 22, 27, 43)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Q-09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Sin Excel de la tienda; listado de la nave posiblemente parcial.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LIS; COR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¿Podéis enviar el Excel de la tienda y el listado completo?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(RF-04)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Q-10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Sin códigos de barras en LIS.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LIS; COR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¿Los productos traen EAN? ¿Quién etiqueta los que no? ¿Cajas y unidades tienen códigos distintos?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(RF-05, 15)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Q-11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Cajas/packs/rollos (11 de 39).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LIS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¿Se venden también por unidad suelta?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Q-12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"Albaranes en PDF" (F2): ¿cargar los de proveedor o generar propios? PET apunta a cargar los de proveedor.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¿Confirmáis la lectura de PDFs de los 5 proveedores? ¿Podéis enviar ejemplos?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 (RF-33)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Q-13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Aviso de mínimo: ¿pantalla o correo? ¿Mínimo por ubicación o global?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LIS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¿Dónde se ve el aviso y quién revisa los mínimos antes de arrancar?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 (RF-09)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Q-14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"Exportar a Excel. Todo. Siempre."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listados y columnas son imprescindibles?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 (RF-37)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Q-15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"No seis clics" sin criterio medible.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¿Cuántos pasos y segundos son aceptables para una venta típica?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 (RF-17)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Q-16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Reglas de descuento: acumulación, máximo, ¿por cliente y familia?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¿Puede haber descuentos puntuales? ¿Máximo permitido?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Q-17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Medios de pago, pagos aplazados, datáfono.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medios usáis? ¿Integración con datáfono?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 (RF-29)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Q-18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Hardware: impresoras de ticket y etiquetas, cajón, táctil.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tenéis o pensáis comprar? ¿Táctil deseable o necesario?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Q-19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Presupuesto no definido.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¿Hay rango de inversión? ¿Se valora F1 por separado?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Q-20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AMBIGÜEDAD.</w:t>
            </w:r>
            <w:r>
              <w:rPr>
                <w:b w:val="0"/>
                <w:i w:val="0"/>
                <w:sz w:val="18"/>
              </w:rPr>
              <w:t xml:space="preserve"> "Antes del inventario de enero" sin fecha; F1 es amplia.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¿Fecha exacta? ¿Qué mínimo imprescindible habría en esa fecha?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 (RNF-07)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Q-21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¿Sustituye al programa del gestor? ¿Cuál usa?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programa usa y qué datos recibe? Se asume que no se sustituye.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Bajo/Medio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Q-22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El plazo lo fija el inventario, pero no hay requisito de recuento.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¿Debe la aplicación ayudar al recuento y los ajustes anuales?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Q-23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RESUELTO.</w:t>
            </w:r>
            <w:r>
              <w:rPr>
                <w:b w:val="0"/>
                <w:i w:val="0"/>
                <w:sz w:val="18"/>
              </w:rPr>
              <w:t xml:space="preserve"> Chat con IA: ahora o más adelante.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PET; COR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Resuelto por COR: aparcado.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Q-24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Migración: datos del programa antiguo y cuándo se fija el stock inicial.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¿Qué datos hay que conservar? ¿Cuándo se congela el stock inicial?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601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Q-25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HUECO.</w:t>
            </w:r>
            <w:r>
              <w:rPr>
                <w:b w:val="0"/>
                <w:i w:val="0"/>
                <w:sz w:val="18"/>
              </w:rPr>
              <w:t xml:space="preserve"> Cuentas individuales y precios visibles por perfil.</w:t>
            </w:r>
          </w:p>
        </w:tc>
        <w:tc>
          <w:tcPr>
            <w:tcW w:type="dxa" w:w="188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COR; PET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¿Cuenta por persona? ¿Almacén ve márgenes? ¿Mostrador ve precios de compra?</w:t>
            </w:r>
          </w:p>
        </w:tc>
        <w:tc>
          <w:tcPr>
            <w:tcW w:type="dxa" w:w="182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Bajo/Medio (RF-36)</w:t>
            </w:r>
          </w:p>
        </w:tc>
      </w:tr>
      <w:tr>
        <w:trPr>
          <w:cantSplit w:val="true"/>
        </w:trPr>
        <w:tc>
          <w:tcPr>
            <w:tcW w:type="dxa" w:w="601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Q-26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/>
                <w:i w:val="0"/>
                <w:sz w:val="18"/>
              </w:rPr>
              <w:t>INTERNA.</w:t>
            </w:r>
            <w:r>
              <w:rPr>
                <w:b w:val="0"/>
                <w:i w:val="0"/>
                <w:sz w:val="18"/>
              </w:rPr>
              <w:t xml:space="preserve"> El proyecto actual es otra aplicación.</w:t>
            </w:r>
          </w:p>
        </w:tc>
        <w:tc>
          <w:tcPr>
            <w:tcW w:type="dxa" w:w="1883"/>
            <w:shd w:val="clear" w:color="auto" w:fill="F2F5FA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</w:rPr>
              <w:t>docs/analisis-diseño.md</w:t>
            </w:r>
          </w:p>
        </w:tc>
        <w:tc>
          <w:tcPr>
            <w:tcW w:type="dxa" w:w="524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Equipo: ¿proyecto nuevo o dentro de este repositorio?</w:t>
            </w:r>
          </w:p>
        </w:tc>
        <w:tc>
          <w:tcPr>
            <w:tcW w:type="dxa" w:w="182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</w:tr>
    </w:tbl>
    <w:p>
      <w:pPr>
        <w:spacing w:after="40"/>
      </w:pPr>
    </w:p>
    <w:p>
      <w:pPr>
        <w:pStyle w:val="Heading1"/>
      </w:pPr>
      <w:r>
        <w:t>9. Fuera de alcance y riesgos</w:t>
      </w:r>
    </w:p>
    <w:p>
      <w:pPr>
        <w:pStyle w:val="Heading2"/>
      </w:pPr>
      <w:r>
        <w:t>9.1 Fuera de alcance</w:t>
      </w:r>
    </w:p>
    <w:p>
      <w:pPr>
        <w:pStyle w:val="ListBullet"/>
      </w:pPr>
      <w:r>
        <w:rPr>
          <w:b w:val="0"/>
          <w:i w:val="0"/>
        </w:rPr>
        <w:t>Asistente con IA en la web (aparcado, COR).</w:t>
      </w:r>
    </w:p>
    <w:p>
      <w:pPr>
        <w:pStyle w:val="ListBullet"/>
      </w:pPr>
      <w:r>
        <w:rPr>
          <w:b w:val="0"/>
          <w:i w:val="0"/>
        </w:rPr>
        <w:t>Sustitución del programa de contabilidad del gestor (antes RF-42; supuesto, Q-21).</w:t>
      </w:r>
    </w:p>
    <w:p>
      <w:pPr>
        <w:pStyle w:val="ListBullet"/>
      </w:pPr>
      <w:r>
        <w:rPr>
          <w:b w:val="0"/>
          <w:i w:val="0"/>
        </w:rPr>
        <w:t>En F1: albaranes PDF, conexión con Prestashop e informe mensual para el gestor (F2 acordada).</w:t>
      </w:r>
    </w:p>
    <w:p>
      <w:pPr>
        <w:pStyle w:val="ListBullet"/>
      </w:pPr>
      <w:r>
        <w:rPr>
          <w:b w:val="0"/>
          <w:i w:val="0"/>
        </w:rPr>
        <w:t>Gestión de compatibilidades entre productos (FR-0004 con FR-0001): no pedida.</w:t>
      </w:r>
    </w:p>
    <w:p>
      <w:pPr>
        <w:pStyle w:val="ListBullet"/>
      </w:pPr>
      <w:r>
        <w:rPr>
          <w:b w:val="0"/>
          <w:i w:val="0"/>
        </w:rPr>
        <w:t>Aplicación móvil nativa: se pide acceso desde el móvil, no una app.</w:t>
      </w:r>
    </w:p>
    <w:p>
      <w:pPr>
        <w:pStyle w:val="ListBullet"/>
      </w:pPr>
      <w:r>
        <w:rPr>
          <w:b w:val="0"/>
          <w:i w:val="0"/>
        </w:rPr>
        <w:t>Integración con datáfono y banca: no mencionada (Q-17).</w:t>
      </w:r>
    </w:p>
    <w:p>
      <w:pPr>
        <w:pStyle w:val="Heading2"/>
      </w:pPr>
      <w:r>
        <w:t>9.2 Riesgos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cantSplit w:val="true"/>
          <w:tblHeader w:val="true"/>
        </w:trPr>
        <w:tc>
          <w:tcPr>
            <w:tcW w:type="dxa" w:w="73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4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73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Prob.</w:t>
            </w:r>
          </w:p>
        </w:tc>
        <w:tc>
          <w:tcPr>
            <w:tcW w:type="dxa" w:w="826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6370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Mitigación</w:t>
            </w:r>
          </w:p>
        </w:tc>
      </w:tr>
      <w:tr>
        <w:trPr>
          <w:cantSplit w:val="true"/>
        </w:trPr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R-01</w:t>
            </w:r>
          </w:p>
        </w:tc>
        <w:tc>
          <w:tcPr>
            <w:tcW w:type="dxa" w:w="61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Verifactu es obligación legal con requisitos técnicos y fecha cercana a la de entrega.</w:t>
            </w:r>
          </w:p>
        </w:tc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2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637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Confirmar modalidad y fecha con el gestor; evaluar componente conforme; validación específica en el plan.</w:t>
            </w:r>
          </w:p>
        </w:tc>
      </w:tr>
      <w:tr>
        <w:trPr>
          <w:cantSplit w:val="true"/>
        </w:trPr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R-02</w:t>
            </w:r>
          </w:p>
        </w:tc>
        <w:tc>
          <w:tcPr>
            <w:tcW w:type="dxa" w:w="61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El modo sin conexión con dos ubicaciones excede el stack simple.</w:t>
            </w:r>
          </w:p>
        </w:tc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2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637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Cerrar Q-04/Q-05 y hacer un spike de arquitectura antes de planificar la venta.</w:t>
            </w:r>
          </w:p>
        </w:tc>
      </w:tr>
      <w:tr>
        <w:trPr>
          <w:cantSplit w:val="true"/>
        </w:trPr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R-03</w:t>
            </w:r>
          </w:p>
        </w:tc>
        <w:tc>
          <w:tcPr>
            <w:tcW w:type="dxa" w:w="61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Alcance de F1 (tres bloques, uno legal) frente al plazo de enero.</w:t>
            </w:r>
          </w:p>
        </w:tc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2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637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Entregar por orden: perfiles y catálogo → stock y venta → facturación; usar F1* como colchón aplazable (Q-20).</w:t>
            </w:r>
          </w:p>
        </w:tc>
      </w:tr>
      <w:tr>
        <w:trPr>
          <w:cantSplit w:val="true"/>
        </w:trPr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R-04</w:t>
            </w:r>
          </w:p>
        </w:tc>
        <w:tc>
          <w:tcPr>
            <w:tcW w:type="dxa" w:w="61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Decisiones pendientes (Q-01, Q-02, Q-03) bloquean venta, compras y copias.</w:t>
            </w:r>
          </w:p>
        </w:tc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2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637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Cerrarlas antes del 17/10.</w:t>
            </w:r>
          </w:p>
        </w:tc>
      </w:tr>
      <w:tr>
        <w:trPr>
          <w:cantSplit w:val="true"/>
        </w:trPr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R-05</w:t>
            </w:r>
          </w:p>
        </w:tc>
        <w:tc>
          <w:tcPr>
            <w:tcW w:type="dxa" w:w="61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Datos de partida incompletos (sin EAN, sin Excel de la tienda, mínimos sin revisar).</w:t>
            </w:r>
          </w:p>
        </w:tc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2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637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Pedirlos el 21/10; carga con validación.</w:t>
            </w:r>
          </w:p>
        </w:tc>
      </w:tr>
      <w:tr>
        <w:trPr>
          <w:cantSplit w:val="true"/>
        </w:trPr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R-06</w:t>
            </w:r>
          </w:p>
        </w:tc>
        <w:tc>
          <w:tcPr>
            <w:tcW w:type="dxa" w:w="61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Presupuesto sin definir.</w:t>
            </w:r>
          </w:p>
        </w:tc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2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637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Propuesta por fases con coste por fase (Q-19).</w:t>
            </w:r>
          </w:p>
        </w:tc>
      </w:tr>
      <w:tr>
        <w:trPr>
          <w:cantSplit w:val="true"/>
        </w:trPr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R-07</w:t>
            </w:r>
          </w:p>
        </w:tc>
        <w:tc>
          <w:tcPr>
            <w:tcW w:type="dxa" w:w="61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Adopción: personal nuevo y rechazo del programa antiguo.</w:t>
            </w:r>
          </w:p>
        </w:tc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2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637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Priorizar usabilidad (RF-17, RF-12) y probar con usuarios reales.</w:t>
            </w:r>
          </w:p>
        </w:tc>
      </w:tr>
      <w:tr>
        <w:trPr>
          <w:cantSplit w:val="true"/>
        </w:trPr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R-08</w:t>
            </w:r>
          </w:p>
        </w:tc>
        <w:tc>
          <w:tcPr>
            <w:tcW w:type="dxa" w:w="61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Datos personales de clientes (RGPD) y su presencia en copias.</w:t>
            </w:r>
          </w:p>
        </w:tc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2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637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Definir retención y cifrado de copias.</w:t>
            </w:r>
          </w:p>
        </w:tc>
      </w:tr>
      <w:tr>
        <w:trPr>
          <w:cantSplit w:val="true"/>
        </w:trPr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R-09</w:t>
            </w:r>
          </w:p>
        </w:tc>
        <w:tc>
          <w:tcPr>
            <w:tcW w:type="dxa" w:w="614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Hardware no descrito.</w:t>
            </w:r>
          </w:p>
        </w:tc>
        <w:tc>
          <w:tcPr>
            <w:tcW w:type="dxa" w:w="73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26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6370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Inventariar hardware (Q-18).</w:t>
            </w:r>
          </w:p>
        </w:tc>
      </w:tr>
      <w:tr>
        <w:trPr>
          <w:cantSplit w:val="true"/>
        </w:trPr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R-10</w:t>
            </w:r>
          </w:p>
        </w:tc>
        <w:tc>
          <w:tcPr>
            <w:tcW w:type="dxa" w:w="614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Repositorio e instrucciones describen otra aplicación.</w:t>
            </w:r>
          </w:p>
        </w:tc>
        <w:tc>
          <w:tcPr>
            <w:tcW w:type="dxa" w:w="73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26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6370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Decidir ubicación del producto (Q-26) y actualizar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docs/analisis-diseño.md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10. Trazabilidad y siguientes pasos</w:t>
      </w:r>
    </w:p>
    <w:p>
      <w:pPr>
        <w:pStyle w:val="Heading2"/>
      </w:pPr>
      <w:r>
        <w:t>10.1 Matriz requisito → fuente</w:t>
      </w:r>
    </w:p>
    <w:p>
      <w:r>
        <w:rPr>
          <w:b w:val="0"/>
          <w:i w:val="0"/>
        </w:rPr>
        <w:t>● = respaldado por la fuente. Sin marca = criterio del analista (Supuesto).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1101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Requisitos</w:t>
            </w:r>
          </w:p>
        </w:tc>
        <w:tc>
          <w:tcPr>
            <w:tcW w:type="dxa" w:w="126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COR</w:t>
            </w:r>
          </w:p>
        </w:tc>
        <w:tc>
          <w:tcPr>
            <w:tcW w:type="dxa" w:w="126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PET</w:t>
            </w:r>
          </w:p>
        </w:tc>
        <w:tc>
          <w:tcPr>
            <w:tcW w:type="dxa" w:w="1262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LIS</w:t>
            </w: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RF-01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RF-02, RF-08, RF-11, RF-12, RF-13, RF-14, RF-18, RF-22, RF-25, RF-37, RF-39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 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RF-03, RF-10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RF-04, RF-05, RF-07, RF-30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 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RF-06, RF-16, RF-29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RF-09, RF-34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 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RF-15, RF-19, RF-20, RF-21, RF-23, RF-24, RF-26, RF-27, RF-28, RF-31, RF-32, RF-33, RF-36, RF-38, RF-40, RF-41, RF-43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RF-17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 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RF-35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RNF-01, RNF-03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 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RNF-02, RNF-04, RNF-06, RNF-07, RNF-13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RNF-08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 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RNF-10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101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RNF-11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62"/>
            <w:shd w:val="clear" w:color="auto" w:fill="F2F5FA"/>
          </w:tcPr>
          <w:p>
            <w:pPr>
              <w:spacing w:after="40"/>
            </w:pPr>
          </w:p>
        </w:tc>
      </w:tr>
      <w:tr>
        <w:trPr>
          <w:cantSplit w:val="true"/>
        </w:trPr>
        <w:tc>
          <w:tcPr>
            <w:tcW w:type="dxa" w:w="1101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RNF-09, RNF-12</w:t>
            </w:r>
          </w:p>
        </w:tc>
        <w:tc>
          <w:tcPr>
            <w:tcW w:type="dxa" w:w="126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|</w:t>
            </w:r>
          </w:p>
        </w:tc>
        <w:tc>
          <w:tcPr>
            <w:tcW w:type="dxa" w:w="1262"/>
          </w:tcPr>
          <w:p>
            <w:pPr>
              <w:spacing w:after="40"/>
            </w:pPr>
          </w:p>
        </w:tc>
        <w:tc>
          <w:tcPr>
            <w:tcW w:type="dxa" w:w="1262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2"/>
      </w:pPr>
      <w:r>
        <w:t>10.2 Recomendación para el planificador-apptodolist</w:t>
      </w:r>
    </w:p>
    <w:p>
      <w:r>
        <w:rPr>
          <w:b w:val="0"/>
          <w:i w:val="0"/>
        </w:rPr>
        <w:t>Agrupar en épicas planificables por separado, en este orden de dependencia: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cantSplit w:val="true"/>
          <w:tblHeader w:val="true"/>
        </w:trPr>
        <w:tc>
          <w:tcPr>
            <w:tcW w:type="dxa" w:w="276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Épica</w:t>
            </w:r>
          </w:p>
        </w:tc>
        <w:tc>
          <w:tcPr>
            <w:tcW w:type="dxa" w:w="5893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089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Requisitos</w:t>
            </w:r>
          </w:p>
        </w:tc>
        <w:tc>
          <w:tcPr>
            <w:tcW w:type="dxa" w:w="2047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Depende de</w:t>
            </w:r>
          </w:p>
        </w:tc>
      </w:tr>
      <w:tr>
        <w:trPr>
          <w:cantSplit w:val="true"/>
        </w:trPr>
        <w:tc>
          <w:tcPr>
            <w:tcW w:type="dxa" w:w="27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E0. Decisión de encaje</w:t>
            </w:r>
          </w:p>
        </w:tc>
        <w:tc>
          <w:tcPr>
            <w:tcW w:type="dxa" w:w="589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Proyecto nuevo o repositorio actual; spike de offline y Verifactu.</w:t>
            </w:r>
          </w:p>
        </w:tc>
        <w:tc>
          <w:tcPr>
            <w:tcW w:type="dxa" w:w="4089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RNF-12</w:t>
            </w:r>
          </w:p>
        </w:tc>
        <w:tc>
          <w:tcPr>
            <w:tcW w:type="dxa" w:w="204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Q-26, Q-04, Q-05, Q-06</w:t>
            </w:r>
          </w:p>
        </w:tc>
      </w:tr>
      <w:tr>
        <w:trPr>
          <w:cantSplit w:val="true"/>
        </w:trPr>
        <w:tc>
          <w:tcPr>
            <w:tcW w:type="dxa" w:w="27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E1. Seguridad y perfiles</w:t>
            </w:r>
          </w:p>
        </w:tc>
        <w:tc>
          <w:tcPr>
            <w:tcW w:type="dxa" w:w="589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Autenticación y 4 perfiles con permisos en servidor.</w:t>
            </w:r>
          </w:p>
        </w:tc>
        <w:tc>
          <w:tcPr>
            <w:tcW w:type="dxa" w:w="4089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RF-35, RF-36, RNF-04</w:t>
            </w:r>
          </w:p>
        </w:tc>
        <w:tc>
          <w:tcPr>
            <w:tcW w:type="dxa" w:w="20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Q-25</w:t>
            </w:r>
          </w:p>
        </w:tc>
      </w:tr>
      <w:tr>
        <w:trPr>
          <w:cantSplit w:val="true"/>
        </w:trPr>
        <w:tc>
          <w:tcPr>
            <w:tcW w:type="dxa" w:w="27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E2. Catálogo y stock</w:t>
            </w:r>
          </w:p>
        </w:tc>
        <w:tc>
          <w:tcPr>
            <w:tcW w:type="dxa" w:w="589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Productos, importación, códigos, stock, entradas, ajustes.</w:t>
            </w:r>
          </w:p>
        </w:tc>
        <w:tc>
          <w:tcPr>
            <w:tcW w:type="dxa" w:w="4089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RF-01 a RF-07, RF-30</w:t>
            </w:r>
          </w:p>
        </w:tc>
        <w:tc>
          <w:tcPr>
            <w:tcW w:type="dxa" w:w="204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Q-09, Q-10, Q-11</w:t>
            </w:r>
          </w:p>
        </w:tc>
      </w:tr>
      <w:tr>
        <w:trPr>
          <w:cantSplit w:val="true"/>
        </w:trPr>
        <w:tc>
          <w:tcPr>
            <w:tcW w:type="dxa" w:w="27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E3. Venta en mostrador</w:t>
            </w:r>
          </w:p>
        </w:tc>
        <w:tc>
          <w:tcPr>
            <w:tcW w:type="dxa" w:w="589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Pistola, búsqueda, cobro, clientes, descuentos, venta sin stock.</w:t>
            </w:r>
          </w:p>
        </w:tc>
        <w:tc>
          <w:tcPr>
            <w:tcW w:type="dxa" w:w="4089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RF-15 a RF-17, RF-19 a RF-21, RF-23, RNF-06</w:t>
            </w:r>
          </w:p>
        </w:tc>
        <w:tc>
          <w:tcPr>
            <w:tcW w:type="dxa" w:w="20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E1, E2, Q-01, Q-15, Q-16</w:t>
            </w:r>
          </w:p>
        </w:tc>
      </w:tr>
      <w:tr>
        <w:trPr>
          <w:cantSplit w:val="true"/>
        </w:trPr>
        <w:tc>
          <w:tcPr>
            <w:tcW w:type="dxa" w:w="27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E4. Facturación</w:t>
            </w:r>
          </w:p>
        </w:tc>
        <w:tc>
          <w:tcPr>
            <w:tcW w:type="dxa" w:w="589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Verifactu, recargo de equivalencia, documento de venta.</w:t>
            </w:r>
          </w:p>
        </w:tc>
        <w:tc>
          <w:tcPr>
            <w:tcW w:type="dxa" w:w="4089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RF-26 a RF-28, RNF-02</w:t>
            </w:r>
          </w:p>
        </w:tc>
        <w:tc>
          <w:tcPr>
            <w:tcW w:type="dxa" w:w="204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E3, Q-06, Q-07, Q-08</w:t>
            </w:r>
          </w:p>
        </w:tc>
      </w:tr>
      <w:tr>
        <w:trPr>
          <w:cantSplit w:val="true"/>
        </w:trPr>
        <w:tc>
          <w:tcPr>
            <w:tcW w:type="dxa" w:w="27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E5. Continuidad</w:t>
            </w:r>
          </w:p>
        </w:tc>
        <w:tc>
          <w:tcPr>
            <w:tcW w:type="dxa" w:w="589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Copias automáticas y modo sin conexión.</w:t>
            </w:r>
          </w:p>
        </w:tc>
        <w:tc>
          <w:tcPr>
            <w:tcW w:type="dxa" w:w="4089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RNF-01, RNF-03</w:t>
            </w:r>
          </w:p>
        </w:tc>
        <w:tc>
          <w:tcPr>
            <w:tcW w:type="dxa" w:w="20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Q-03, Q-04, Q-05</w:t>
            </w:r>
          </w:p>
        </w:tc>
      </w:tr>
      <w:tr>
        <w:trPr>
          <w:cantSplit w:val="true"/>
        </w:trPr>
        <w:tc>
          <w:tcPr>
            <w:tcW w:type="dxa" w:w="276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E6. Complementos de F1 (aplazables)</w:t>
            </w:r>
          </w:p>
        </w:tc>
        <w:tc>
          <w:tcPr>
            <w:tcW w:type="dxa" w:w="5893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Traspasos, avisos, descatalogados, fotos, táctil, descuentos por familia, devoluciones y abonos, cobros, compras, exportación, importación de clientes, auditoría.</w:t>
            </w:r>
          </w:p>
        </w:tc>
        <w:tc>
          <w:tcPr>
            <w:tcW w:type="dxa" w:w="4089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RF-08, 09, 10, 12, 18, 22, 24, 29, 31, 32, 37, 43, RNF-09</w:t>
            </w:r>
          </w:p>
        </w:tc>
        <w:tc>
          <w:tcPr>
            <w:tcW w:type="dxa" w:w="2047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E2–E4, Q-02, Q-13, Q-14</w:t>
            </w:r>
          </w:p>
        </w:tc>
      </w:tr>
      <w:tr>
        <w:trPr>
          <w:cantSplit w:val="true"/>
        </w:trPr>
        <w:tc>
          <w:tcPr>
            <w:tcW w:type="dxa" w:w="276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E7. Fase 2</w:t>
            </w:r>
          </w:p>
        </w:tc>
        <w:tc>
          <w:tcPr>
            <w:tcW w:type="dxa" w:w="5893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Albaranes PDF, informe mensual, Prestashop, móvil, presupuestos, historial de precios, etiquetas, alta rápida, sin rotación.</w:t>
            </w:r>
          </w:p>
        </w:tc>
        <w:tc>
          <w:tcPr>
            <w:tcW w:type="dxa" w:w="4089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RF-11, 13, 14, 25, 33, 34, 38, 39, 40</w:t>
            </w:r>
          </w:p>
        </w:tc>
        <w:tc>
          <w:tcPr>
            <w:tcW w:type="dxa" w:w="2047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F1 en marcha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Nota: RF-24 (devoluciones) está en E6 por ser propuesta, pero depende de E4; si Verifactu obliga a rectificativas desde el primer día, debe subir a F1 (confirmar en Q-06).</w:t>
      </w:r>
    </w:p>
    <w:p>
      <w:pPr>
        <w:pStyle w:val="Heading2"/>
      </w:pPr>
      <w:r>
        <w:t>10.3 Siguientes pasos</w:t>
      </w:r>
    </w:p>
    <w:p>
      <w:pPr>
        <w:pStyle w:val="ListNumber"/>
      </w:pPr>
      <w:r>
        <w:rPr>
          <w:b/>
          <w:i w:val="0"/>
        </w:rPr>
        <w:t>Antes del viernes 17/10/2026:</w:t>
      </w:r>
      <w:r>
        <w:rPr>
          <w:b w:val="0"/>
          <w:i w:val="0"/>
        </w:rPr>
        <w:t xml:space="preserve"> el cliente responde Q-01, Q-02, Q-03 y entrega el listado de clientes en RE; el equipo envía la propuesta de alcance y plazos de F1.</w:t>
      </w:r>
    </w:p>
    <w:p>
      <w:pPr>
        <w:pStyle w:val="ListNumber"/>
      </w:pPr>
      <w:r>
        <w:rPr>
          <w:b/>
          <w:i w:val="0"/>
        </w:rPr>
        <w:t>Martes 21/10/2026, 10:00, en la nave:</w:t>
      </w:r>
      <w:r>
        <w:rPr>
          <w:b w:val="0"/>
          <w:i w:val="0"/>
        </w:rPr>
        <w:t xml:space="preserve"> revisar la propuesta y cerrar Q-04, Q-05, Q-06, Q-07, Q-10, Q-19 y Q-20.</w:t>
      </w:r>
    </w:p>
    <w:p>
      <w:pPr>
        <w:pStyle w:val="ListNumber"/>
      </w:pPr>
      <w:r>
        <w:rPr>
          <w:b/>
          <w:i w:val="0"/>
        </w:rPr>
        <w:t>Decisión interna (Q-26)</w:t>
      </w:r>
      <w:r>
        <w:rPr>
          <w:b w:val="0"/>
          <w:i w:val="0"/>
        </w:rPr>
        <w:t xml:space="preserve"> y actualización de </w:t>
      </w:r>
      <w:r>
        <w:rPr>
          <w:rFonts w:ascii="Consolas" w:hAnsi="Consolas"/>
          <w:b w:val="0"/>
          <w:i w:val="0"/>
        </w:rPr>
        <w:t>docs/analisis-diseño.md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Spike de arquitectura</w:t>
      </w:r>
      <w:r>
        <w:rPr>
          <w:b w:val="0"/>
          <w:i w:val="0"/>
        </w:rPr>
        <w:t xml:space="preserve"> (offline y Verifactu) antes de planificar venta y facturación.</w:t>
      </w:r>
    </w:p>
    <w:p>
      <w:pPr>
        <w:pStyle w:val="ListNumber"/>
      </w:pPr>
      <w:r>
        <w:rPr>
          <w:b w:val="0"/>
          <w:i w:val="0"/>
        </w:rPr>
        <w:t>Pasar al planificador las épicas E0–E5 primero; E6 y E7 después.</w:t>
      </w:r>
    </w:p>
    <w:p>
      <w:pPr>
        <w:pStyle w:val="Heading1"/>
      </w:pPr>
      <w:r>
        <w:t>11. Cambios respecto a la versión 1.0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cantSplit w:val="true"/>
          <w:tblHeader w:val="true"/>
        </w:trPr>
        <w:tc>
          <w:tcPr>
            <w:tcW w:type="dxa" w:w="739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Cambio</w:t>
            </w:r>
          </w:p>
        </w:tc>
        <w:tc>
          <w:tcPr>
            <w:tcW w:type="dxa" w:w="7398"/>
            <w:shd w:val="clear" w:color="auto" w:fill="1F3864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Fases separadas en F1 (acordada) y F1* (propuesta aplazable); idem F2 / F2*.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Distinguir lo que el cliente acordó de lo que propone el analista y dar un colchón de calendario (R-03).</w:t>
            </w:r>
          </w:p>
        </w:tc>
      </w:tr>
      <w:tr>
        <w:trPr>
          <w:cantSplit w:val="true"/>
        </w:trPr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Columna </w:t>
            </w:r>
            <w:r>
              <w:rPr>
                <w:b/>
                <w:i w:val="0"/>
                <w:sz w:val="18"/>
              </w:rPr>
              <w:t>Verificación</w:t>
            </w:r>
            <w:r>
              <w:rPr>
                <w:b w:val="0"/>
                <w:i w:val="0"/>
                <w:sz w:val="18"/>
              </w:rPr>
              <w:t xml:space="preserve"> en cada requisito.</w:t>
            </w:r>
          </w:p>
        </w:tc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Hacerlos comprobables (criterio de calidad).</w:t>
            </w:r>
          </w:p>
        </w:tc>
      </w:tr>
      <w:tr>
        <w:trPr>
          <w:cantSplit w:val="true"/>
        </w:trPr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RF-32 (albarán manual) baja de Must a Should.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La entrada de stock ya la cubre RF-07; los albaranes están en F2 según COR.</w:t>
            </w:r>
          </w:p>
        </w:tc>
      </w:tr>
      <w:tr>
        <w:trPr>
          <w:cantSplit w:val="true"/>
        </w:trPr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Nuevo RF-43 (importar listado de clientes).</w:t>
            </w:r>
          </w:p>
        </w:tc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COR pide el listado de clientes en RE y no había requisito que lo cargara.</w:t>
            </w:r>
          </w:p>
        </w:tc>
      </w:tr>
      <w:tr>
        <w:trPr>
          <w:cantSplit w:val="true"/>
        </w:trPr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RF-42 retirado y movido a fuera de alcance.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Era una pregunta, no una necesidad; Q-21 asume que no se sustituye.</w:t>
            </w:r>
          </w:p>
        </w:tc>
      </w:tr>
      <w:tr>
        <w:trPr>
          <w:cantSplit w:val="true"/>
        </w:trPr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RNF-05 fusionado con RF-17.</w:t>
            </w:r>
          </w:p>
        </w:tc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Duplicado.</w:t>
            </w:r>
          </w:p>
        </w:tc>
      </w:tr>
      <w:tr>
        <w:trPr>
          <w:cantSplit w:val="true"/>
        </w:trPr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RNF-13 marcado como restricción de proceso.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No es un requisito del sistema.</w:t>
            </w:r>
          </w:p>
        </w:tc>
      </w:tr>
      <w:tr>
        <w:trPr>
          <w:cantSplit w:val="true"/>
        </w:trPr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Regla de precedencia COR &gt; PET y matriz de trazabilidad simplificada por fuente.</w:t>
            </w:r>
          </w:p>
        </w:tc>
        <w:tc>
          <w:tcPr>
            <w:tcW w:type="dxa" w:w="7398"/>
            <w:shd w:val="clear" w:color="auto" w:fill="F2F5FA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Resolver discrepancias de forma explícita; sin referencias a historias de usuario que cambien con la numeración.</w:t>
            </w:r>
          </w:p>
        </w:tc>
      </w:tr>
      <w:tr>
        <w:trPr>
          <w:cantSplit w:val="true"/>
        </w:trPr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Se añade valor del stock a PVP (13.400,80 €) y la lista de épicas incorpora E0 (encaje y spike).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Datos verificados sobre LIS y riesgos R-01/R-02/Q-26.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Totales: </w:t>
      </w:r>
      <w:r>
        <w:rPr>
          <w:b/>
          <w:i w:val="0"/>
        </w:rPr>
        <w:t>RF</w:t>
      </w:r>
      <w:r>
        <w:rPr>
          <w:b w:val="0"/>
          <w:i w:val="0"/>
        </w:rPr>
        <w:t xml:space="preserve"> 21 Must, 15 Should, 5 Could, 1 Won't = 42; </w:t>
      </w:r>
      <w:r>
        <w:rPr>
          <w:b/>
          <w:i w:val="0"/>
        </w:rPr>
        <w:t>RNF</w:t>
      </w:r>
      <w:r>
        <w:rPr>
          <w:b w:val="0"/>
          <w:i w:val="0"/>
        </w:rPr>
        <w:t xml:space="preserve"> 8 Must, 4 Should = 12; </w:t>
      </w:r>
      <w:r>
        <w:rPr>
          <w:b/>
          <w:i w:val="0"/>
        </w:rPr>
        <w:t>reglas</w:t>
      </w:r>
      <w:r>
        <w:rPr>
          <w:b w:val="0"/>
          <w:i w:val="0"/>
        </w:rPr>
        <w:t xml:space="preserve"> 11; </w:t>
      </w:r>
      <w:r>
        <w:rPr>
          <w:b/>
          <w:i w:val="0"/>
        </w:rPr>
        <w:t>preguntas</w:t>
      </w:r>
      <w:r>
        <w:rPr>
          <w:b w:val="0"/>
          <w:i w:val="0"/>
        </w:rPr>
        <w:t xml:space="preserve"> 26 (25 abiertas, 1 resuelta).</w:t>
      </w:r>
    </w:p>
    <w:sectPr w:rsidR="00FC693F" w:rsidRPr="0006063C" w:rsidSect="00034616">
      <w:footerReference w:type="default" r:id="rId9"/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sz w:val="16"/>
      </w:rPr>
      <w:t xml:space="preserve">Ferretería Robledo — Requisitos v2.0 —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v2.0 - Ferretería Robledo</dc:title>
  <dc:subject/>
  <dc:creator>Agente analista de requisitos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