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9B197" w14:textId="77777777" w:rsidR="0087684E" w:rsidRDefault="0087684E">
      <w:pPr>
        <w:pStyle w:val="Ttulo"/>
        <w:rPr>
          <w:sz w:val="24"/>
          <w:szCs w:val="24"/>
          <w:lang w:eastAsia="es-ES"/>
        </w:rPr>
      </w:pPr>
      <w:r>
        <w:t>Guión base — próxima reunión con Ferretería Robledo</w:t>
      </w:r>
    </w:p>
    <w:p w14:paraId="6C1119A2" w14:textId="77777777" w:rsidR="0087684E" w:rsidRDefault="0087684E">
      <w:pPr>
        <w:rPr>
          <w:lang w:eastAsia="es-ES"/>
        </w:rPr>
      </w:pPr>
      <w:r>
        <w:rPr>
          <w:b/>
          <w:bCs/>
        </w:rPr>
        <w:t>Objetivo:</w:t>
      </w:r>
      <w:r>
        <w:t xml:space="preserve"> resolver decisiones pendientes que condicionan el alcance, la arquitectura y la puesta en marcha.</w:t>
      </w:r>
    </w:p>
    <w:p w14:paraId="38DCB93A" w14:textId="77777777" w:rsidR="0087684E" w:rsidRDefault="0087684E">
      <w:pPr>
        <w:pStyle w:val="Ttulo1"/>
        <w:rPr>
          <w:rFonts w:asciiTheme="minorHAnsi" w:hAnsiTheme="minorHAnsi" w:cstheme="minorBidi"/>
          <w:sz w:val="48"/>
          <w:szCs w:val="48"/>
          <w:lang w:eastAsia="es-ES"/>
        </w:rPr>
      </w:pPr>
      <w:r>
        <w:rPr>
          <w:rFonts w:asciiTheme="minorHAnsi" w:hAnsiTheme="minorHAnsi" w:cstheme="minorBidi"/>
        </w:rPr>
        <w:t>1. Apertura y prioridades</w:t>
      </w:r>
    </w:p>
    <w:p w14:paraId="607373CA" w14:textId="77777777" w:rsidR="0087684E" w:rsidRDefault="0087684E" w:rsidP="0087684E">
      <w:pPr>
        <w:pStyle w:val="Prrafodelista"/>
        <w:numPr>
          <w:ilvl w:val="0"/>
          <w:numId w:val="1"/>
        </w:numPr>
      </w:pPr>
      <w:r>
        <w:t>Confirmar el objetivo y el orden de la reunión.</w:t>
      </w:r>
    </w:p>
    <w:p w14:paraId="482DF535" w14:textId="77777777" w:rsidR="0087684E" w:rsidRDefault="0087684E" w:rsidP="0087684E">
      <w:pPr>
        <w:pStyle w:val="Prrafodelista"/>
        <w:numPr>
          <w:ilvl w:val="0"/>
          <w:numId w:val="1"/>
        </w:numPr>
      </w:pPr>
      <w:r>
        <w:t>Priorizar primero las decisiones bloqueantes de la primera fase.</w:t>
      </w:r>
    </w:p>
    <w:p w14:paraId="2624D084" w14:textId="77777777" w:rsidR="0087684E" w:rsidRDefault="0087684E" w:rsidP="0087684E">
      <w:pPr>
        <w:pStyle w:val="Prrafodelista"/>
        <w:numPr>
          <w:ilvl w:val="0"/>
          <w:numId w:val="1"/>
        </w:numPr>
      </w:pPr>
      <w:r>
        <w:t>Acordar qué asuntos pueden quedar para una sesión posterior.</w:t>
      </w:r>
    </w:p>
    <w:p w14:paraId="6376BB3B" w14:textId="77777777" w:rsidR="0087684E" w:rsidRDefault="0087684E">
      <w:pPr>
        <w:pStyle w:val="Ttulo1"/>
        <w:rPr>
          <w:rFonts w:asciiTheme="minorHAnsi" w:hAnsiTheme="minorHAnsi" w:cstheme="minorBidi"/>
          <w:sz w:val="48"/>
          <w:szCs w:val="48"/>
          <w:lang w:eastAsia="es-ES"/>
        </w:rPr>
      </w:pPr>
      <w:r>
        <w:rPr>
          <w:rFonts w:asciiTheme="minorHAnsi" w:hAnsiTheme="minorHAnsi" w:cstheme="minorBidi"/>
        </w:rPr>
        <w:t>2. Decisiones bloqueantes</w:t>
      </w:r>
    </w:p>
    <w:p w14:paraId="7DBE07E1" w14:textId="77777777" w:rsidR="0087684E" w:rsidRDefault="0087684E" w:rsidP="0087684E">
      <w:pPr>
        <w:pStyle w:val="Prrafodelista"/>
        <w:numPr>
          <w:ilvl w:val="0"/>
          <w:numId w:val="2"/>
        </w:numPr>
      </w:pPr>
      <w:r w:rsidRPr="0087684E">
        <w:rPr>
          <w:b/>
          <w:bCs/>
        </w:rPr>
        <w:t>Venta sin stock:</w:t>
      </w:r>
      <w:r>
        <w:t xml:space="preserve"> definir si se permite, quién puede autorizarla y si se admite stock negativo.</w:t>
      </w:r>
    </w:p>
    <w:p w14:paraId="7E41347A" w14:textId="77777777" w:rsidR="0087684E" w:rsidRDefault="0087684E" w:rsidP="0087684E">
      <w:pPr>
        <w:pStyle w:val="Prrafodelista"/>
        <w:numPr>
          <w:ilvl w:val="0"/>
          <w:numId w:val="2"/>
        </w:numPr>
      </w:pPr>
      <w:r>
        <w:rPr>
          <w:b/>
          <w:bCs/>
        </w:rPr>
        <w:t>Pedidos a proveedores:</w:t>
      </w:r>
      <w:r>
        <w:t xml:space="preserve"> decidir si el sistema propone y una persona aprueba; concretar responsable y canal de envío.</w:t>
      </w:r>
    </w:p>
    <w:p w14:paraId="26872256" w14:textId="77777777" w:rsidR="0087684E" w:rsidRDefault="0087684E" w:rsidP="0087684E">
      <w:pPr>
        <w:pStyle w:val="Prrafodelista"/>
        <w:numPr>
          <w:ilvl w:val="0"/>
          <w:numId w:val="2"/>
        </w:numPr>
      </w:pPr>
      <w:r>
        <w:rPr>
          <w:b/>
          <w:bCs/>
        </w:rPr>
        <w:t>Infraestructura:</w:t>
      </w:r>
      <w:r>
        <w:t xml:space="preserve"> confirmar equipos, puestos de cobro, conexiones y preferencia entre servidor local y nube.</w:t>
      </w:r>
    </w:p>
    <w:p w14:paraId="293CF404" w14:textId="77777777" w:rsidR="0087684E" w:rsidRDefault="0087684E" w:rsidP="0087684E">
      <w:pPr>
        <w:pStyle w:val="Prrafodelista"/>
        <w:numPr>
          <w:ilvl w:val="0"/>
          <w:numId w:val="2"/>
        </w:numPr>
      </w:pPr>
      <w:r>
        <w:rPr>
          <w:b/>
          <w:bCs/>
        </w:rPr>
        <w:t>Trabajo sin internet:</w:t>
      </w:r>
      <w:r>
        <w:t xml:space="preserve"> delimitar qué debe funcionar, durante cuánto tiempo y qué funciones pueden esperar.</w:t>
      </w:r>
    </w:p>
    <w:p w14:paraId="226A0ED4" w14:textId="77777777" w:rsidR="0087684E" w:rsidRDefault="0087684E" w:rsidP="0087684E">
      <w:pPr>
        <w:pStyle w:val="Prrafodelista"/>
        <w:numPr>
          <w:ilvl w:val="0"/>
          <w:numId w:val="2"/>
        </w:numPr>
      </w:pPr>
      <w:r>
        <w:rPr>
          <w:b/>
          <w:bCs/>
        </w:rPr>
        <w:t>Verifactu:</w:t>
      </w:r>
      <w:r>
        <w:t xml:space="preserve"> validar modalidad con el gestor, certificado digital, series y responsabilidades.</w:t>
      </w:r>
    </w:p>
    <w:p w14:paraId="79DA548F" w14:textId="77777777" w:rsidR="0087684E" w:rsidRDefault="0087684E">
      <w:pPr>
        <w:pStyle w:val="Ttulo1"/>
        <w:rPr>
          <w:rFonts w:asciiTheme="minorHAnsi" w:hAnsiTheme="minorHAnsi" w:cstheme="minorBidi"/>
          <w:sz w:val="48"/>
          <w:szCs w:val="48"/>
          <w:lang w:eastAsia="es-ES"/>
        </w:rPr>
      </w:pPr>
      <w:r>
        <w:rPr>
          <w:rFonts w:asciiTheme="minorHAnsi" w:hAnsiTheme="minorHAnsi" w:cstheme="minorBidi"/>
        </w:rPr>
        <w:t>3. Operativa de venta y facturación</w:t>
      </w:r>
    </w:p>
    <w:p w14:paraId="6F0C7C0A" w14:textId="77777777" w:rsidR="0087684E" w:rsidRDefault="0087684E" w:rsidP="0087684E">
      <w:pPr>
        <w:pStyle w:val="Prrafodelista"/>
        <w:numPr>
          <w:ilvl w:val="0"/>
          <w:numId w:val="3"/>
        </w:numPr>
      </w:pPr>
      <w:r>
        <w:t>Concretar el documento fiscal de las ventas de mostrador y cuándo se emite factura completa.</w:t>
      </w:r>
    </w:p>
    <w:p w14:paraId="4CFF7EDF" w14:textId="77777777" w:rsidR="0087684E" w:rsidRDefault="0087684E" w:rsidP="0087684E">
      <w:pPr>
        <w:pStyle w:val="Prrafodelista"/>
        <w:numPr>
          <w:ilvl w:val="0"/>
          <w:numId w:val="3"/>
        </w:numPr>
      </w:pPr>
      <w:r>
        <w:t>Definir reglas de descuentos: por cliente y familia, descuentos puntuales, acumulación y máximos.</w:t>
      </w:r>
    </w:p>
    <w:p w14:paraId="00B318F1" w14:textId="77777777" w:rsidR="0087684E" w:rsidRDefault="0087684E" w:rsidP="0087684E">
      <w:pPr>
        <w:pStyle w:val="Prrafodelista"/>
        <w:numPr>
          <w:ilvl w:val="0"/>
          <w:numId w:val="3"/>
        </w:numPr>
      </w:pPr>
      <w:r>
        <w:t>Confirmar medios de pago, ventas aplazadas e integración o no con el datáfono.</w:t>
      </w:r>
    </w:p>
    <w:p w14:paraId="71D0868D" w14:textId="77777777" w:rsidR="0087684E" w:rsidRDefault="0087684E" w:rsidP="0087684E">
      <w:pPr>
        <w:pStyle w:val="Prrafodelista"/>
        <w:numPr>
          <w:ilvl w:val="0"/>
          <w:numId w:val="3"/>
        </w:numPr>
      </w:pPr>
      <w:r>
        <w:t>Fijar un objetivo medible para una venta rápida: pasos y tiempo máximo.</w:t>
      </w:r>
    </w:p>
    <w:p w14:paraId="67C6C77B" w14:textId="77777777" w:rsidR="0087684E" w:rsidRDefault="0087684E" w:rsidP="0087684E">
      <w:pPr>
        <w:pStyle w:val="Prrafodelista"/>
        <w:numPr>
          <w:ilvl w:val="0"/>
          <w:numId w:val="3"/>
        </w:numPr>
      </w:pPr>
      <w:r>
        <w:t>Aclarar el tratamiento de devoluciones y abonos.</w:t>
      </w:r>
    </w:p>
    <w:p w14:paraId="5D8322DE" w14:textId="77777777" w:rsidR="0087684E" w:rsidRDefault="0087684E">
      <w:pPr>
        <w:pStyle w:val="Ttulo1"/>
        <w:rPr>
          <w:rFonts w:asciiTheme="minorHAnsi" w:hAnsiTheme="minorHAnsi" w:cstheme="minorBidi"/>
          <w:sz w:val="48"/>
          <w:szCs w:val="48"/>
          <w:lang w:eastAsia="es-ES"/>
        </w:rPr>
      </w:pPr>
      <w:r>
        <w:rPr>
          <w:rFonts w:asciiTheme="minorHAnsi" w:hAnsiTheme="minorHAnsi" w:cstheme="minorBidi"/>
        </w:rPr>
        <w:t>4. Catálogo, stock y compras</w:t>
      </w:r>
    </w:p>
    <w:p w14:paraId="24BC82E0" w14:textId="77777777" w:rsidR="0087684E" w:rsidRDefault="0087684E" w:rsidP="0087684E">
      <w:pPr>
        <w:pStyle w:val="Prrafodelista"/>
        <w:numPr>
          <w:ilvl w:val="0"/>
          <w:numId w:val="4"/>
        </w:numPr>
      </w:pPr>
      <w:r>
        <w:t>Solicitar el Excel completo de tienda y nave y confirmar el volumen total del catálogo.</w:t>
      </w:r>
    </w:p>
    <w:p w14:paraId="6EF5A18A" w14:textId="77777777" w:rsidR="0087684E" w:rsidRDefault="0087684E" w:rsidP="0087684E">
      <w:pPr>
        <w:pStyle w:val="Prrafodelista"/>
        <w:numPr>
          <w:ilvl w:val="0"/>
          <w:numId w:val="4"/>
        </w:numPr>
      </w:pPr>
      <w:r>
        <w:t>Aclarar códigos de barras: EAN existentes, etiquetado propio y códigos distintos para cajas o unidades.</w:t>
      </w:r>
    </w:p>
    <w:p w14:paraId="604326FD" w14:textId="77777777" w:rsidR="0087684E" w:rsidRDefault="0087684E" w:rsidP="0087684E">
      <w:pPr>
        <w:pStyle w:val="Prrafodelista"/>
        <w:numPr>
          <w:ilvl w:val="0"/>
          <w:numId w:val="4"/>
        </w:numPr>
      </w:pPr>
      <w:r>
        <w:t>Confirmar unidades de compra y venta para cajas, packs, bolsas y rollos.</w:t>
      </w:r>
    </w:p>
    <w:p w14:paraId="0B3B9B7E" w14:textId="77777777" w:rsidR="0087684E" w:rsidRDefault="0087684E" w:rsidP="0087684E">
      <w:pPr>
        <w:pStyle w:val="Prrafodelista"/>
        <w:numPr>
          <w:ilvl w:val="0"/>
          <w:numId w:val="4"/>
        </w:numPr>
      </w:pPr>
      <w:r>
        <w:t>Definir avisos de stock mínimo: ubicación, canal y responsable de revisar los mínimos.</w:t>
      </w:r>
    </w:p>
    <w:p w14:paraId="08C8F39D" w14:textId="77777777" w:rsidR="0087684E" w:rsidRDefault="0087684E" w:rsidP="0087684E">
      <w:pPr>
        <w:pStyle w:val="Prrafodelista"/>
        <w:numPr>
          <w:ilvl w:val="0"/>
          <w:numId w:val="4"/>
        </w:numPr>
      </w:pPr>
      <w:r>
        <w:t>Confirmar el alcance de los albaranes PDF y pedir ejemplos de cada proveedor.</w:t>
      </w:r>
    </w:p>
    <w:p w14:paraId="372FEA6F" w14:textId="77777777" w:rsidR="0087684E" w:rsidRDefault="0087684E">
      <w:pPr>
        <w:pStyle w:val="Ttulo1"/>
        <w:rPr>
          <w:rFonts w:asciiTheme="minorHAnsi" w:hAnsiTheme="minorHAnsi" w:cstheme="minorBidi"/>
          <w:sz w:val="48"/>
          <w:szCs w:val="48"/>
          <w:lang w:eastAsia="es-ES"/>
        </w:rPr>
      </w:pPr>
      <w:r>
        <w:rPr>
          <w:rFonts w:asciiTheme="minorHAnsi" w:hAnsiTheme="minorHAnsi" w:cstheme="minorBidi"/>
        </w:rPr>
        <w:lastRenderedPageBreak/>
        <w:t>5. Continuidad, migración y hardware</w:t>
      </w:r>
    </w:p>
    <w:p w14:paraId="78F6AC9B" w14:textId="77777777" w:rsidR="0087684E" w:rsidRDefault="0087684E" w:rsidP="0087684E">
      <w:pPr>
        <w:pStyle w:val="Prrafodelista"/>
        <w:numPr>
          <w:ilvl w:val="0"/>
          <w:numId w:val="5"/>
        </w:numPr>
      </w:pPr>
      <w:r>
        <w:t>Entender el incidente de 2023 y acordar pérdida de datos y tiempo de recuperación aceptables.</w:t>
      </w:r>
    </w:p>
    <w:p w14:paraId="2A48A654" w14:textId="77777777" w:rsidR="0087684E" w:rsidRDefault="0087684E" w:rsidP="0087684E">
      <w:pPr>
        <w:pStyle w:val="Prrafodelista"/>
        <w:numPr>
          <w:ilvl w:val="0"/>
          <w:numId w:val="5"/>
        </w:numPr>
      </w:pPr>
      <w:r>
        <w:t>Definir datos históricos que deben migrarse y cómo se fijará el stock inicial.</w:t>
      </w:r>
    </w:p>
    <w:p w14:paraId="4021AD45" w14:textId="77777777" w:rsidR="0087684E" w:rsidRDefault="0087684E" w:rsidP="0087684E">
      <w:pPr>
        <w:pStyle w:val="Prrafodelista"/>
        <w:numPr>
          <w:ilvl w:val="0"/>
          <w:numId w:val="5"/>
        </w:numPr>
      </w:pPr>
      <w:r>
        <w:t>Inventariar impresoras, cajones, lectores y pantallas táctiles disponibles.</w:t>
      </w:r>
    </w:p>
    <w:p w14:paraId="67011837" w14:textId="77777777" w:rsidR="0087684E" w:rsidRDefault="0087684E" w:rsidP="0087684E">
      <w:pPr>
        <w:pStyle w:val="Prrafodelista"/>
        <w:numPr>
          <w:ilvl w:val="0"/>
          <w:numId w:val="5"/>
        </w:numPr>
      </w:pPr>
      <w:r>
        <w:t>Confirmar si la aplicación debe apoyar el recuento del inventario anual.</w:t>
      </w:r>
    </w:p>
    <w:p w14:paraId="386AF3A8" w14:textId="77777777" w:rsidR="0087684E" w:rsidRDefault="0087684E">
      <w:pPr>
        <w:pStyle w:val="Ttulo1"/>
        <w:rPr>
          <w:rFonts w:asciiTheme="minorHAnsi" w:hAnsiTheme="minorHAnsi" w:cstheme="minorBidi"/>
          <w:sz w:val="48"/>
          <w:szCs w:val="48"/>
          <w:lang w:eastAsia="es-ES"/>
        </w:rPr>
      </w:pPr>
      <w:r>
        <w:rPr>
          <w:rFonts w:asciiTheme="minorHAnsi" w:hAnsiTheme="minorHAnsi" w:cstheme="minorBidi"/>
        </w:rPr>
        <w:t>6. Alcance, usuarios y calendario</w:t>
      </w:r>
    </w:p>
    <w:p w14:paraId="03310E85" w14:textId="77777777" w:rsidR="0087684E" w:rsidRDefault="0087684E" w:rsidP="0087684E">
      <w:pPr>
        <w:pStyle w:val="Prrafodelista"/>
        <w:numPr>
          <w:ilvl w:val="0"/>
          <w:numId w:val="6"/>
        </w:numPr>
      </w:pPr>
      <w:r>
        <w:t>Confirmar los listados imprescindibles para exportar a Excel y su formato.</w:t>
      </w:r>
    </w:p>
    <w:p w14:paraId="0C06AECE" w14:textId="77777777" w:rsidR="0087684E" w:rsidRDefault="0087684E" w:rsidP="0087684E">
      <w:pPr>
        <w:pStyle w:val="Prrafodelista"/>
        <w:numPr>
          <w:ilvl w:val="0"/>
          <w:numId w:val="6"/>
        </w:numPr>
      </w:pPr>
      <w:r>
        <w:t>Acordar cuentas individuales y visibilidad de precios y márgenes por perfil.</w:t>
      </w:r>
    </w:p>
    <w:p w14:paraId="776CC7F0" w14:textId="77777777" w:rsidR="0087684E" w:rsidRDefault="0087684E" w:rsidP="0087684E">
      <w:pPr>
        <w:pStyle w:val="Prrafodelista"/>
        <w:numPr>
          <w:ilvl w:val="0"/>
          <w:numId w:val="6"/>
        </w:numPr>
      </w:pPr>
      <w:r>
        <w:t>Aclarar qué programa usa el gestor y confirmar que no se sustituye en esta fase.</w:t>
      </w:r>
    </w:p>
    <w:p w14:paraId="233F2E60" w14:textId="77777777" w:rsidR="0087684E" w:rsidRDefault="0087684E" w:rsidP="0087684E">
      <w:pPr>
        <w:pStyle w:val="Prrafodelista"/>
        <w:numPr>
          <w:ilvl w:val="0"/>
          <w:numId w:val="6"/>
        </w:numPr>
      </w:pPr>
      <w:r>
        <w:t>Confirmar fecha exacta del inventario y el mínimo imprescindible para la puesta en marcha.</w:t>
      </w:r>
    </w:p>
    <w:p w14:paraId="49E2EEAB" w14:textId="77777777" w:rsidR="0087684E" w:rsidRDefault="0087684E" w:rsidP="0087684E">
      <w:pPr>
        <w:pStyle w:val="Prrafodelista"/>
        <w:numPr>
          <w:ilvl w:val="0"/>
          <w:numId w:val="6"/>
        </w:numPr>
      </w:pPr>
      <w:r>
        <w:t>Preguntar por el rango de inversión y si la primera fase se valora por separado.</w:t>
      </w:r>
    </w:p>
    <w:p w14:paraId="21EAEF23" w14:textId="77777777" w:rsidR="0087684E" w:rsidRDefault="0087684E" w:rsidP="0087684E">
      <w:pPr>
        <w:pStyle w:val="Prrafodelista"/>
        <w:numPr>
          <w:ilvl w:val="0"/>
          <w:numId w:val="6"/>
        </w:numPr>
      </w:pPr>
      <w:r>
        <w:t>Validar las funcionalidades propuestas para F1 y F2.</w:t>
      </w:r>
    </w:p>
    <w:p w14:paraId="6692CDC9" w14:textId="77777777" w:rsidR="0087684E" w:rsidRDefault="0087684E">
      <w:pPr>
        <w:pStyle w:val="Ttulo1"/>
        <w:rPr>
          <w:rFonts w:asciiTheme="minorHAnsi" w:hAnsiTheme="minorHAnsi" w:cstheme="minorBidi"/>
          <w:sz w:val="48"/>
          <w:szCs w:val="48"/>
          <w:lang w:eastAsia="es-ES"/>
        </w:rPr>
      </w:pPr>
      <w:r>
        <w:rPr>
          <w:rFonts w:asciiTheme="minorHAnsi" w:hAnsiTheme="minorHAnsi" w:cstheme="minorBidi"/>
        </w:rPr>
        <w:t>7. Cierre</w:t>
      </w:r>
    </w:p>
    <w:p w14:paraId="4D3A11EF" w14:textId="77777777" w:rsidR="0087684E" w:rsidRDefault="0087684E" w:rsidP="0087684E">
      <w:pPr>
        <w:pStyle w:val="Prrafodelista"/>
        <w:numPr>
          <w:ilvl w:val="0"/>
          <w:numId w:val="7"/>
        </w:numPr>
      </w:pPr>
      <w:r>
        <w:t>Recapitular decisiones tomadas y asuntos aún abiertos.</w:t>
      </w:r>
    </w:p>
    <w:p w14:paraId="47CEE8D2" w14:textId="77777777" w:rsidR="0087684E" w:rsidRDefault="0087684E" w:rsidP="0087684E">
      <w:pPr>
        <w:pStyle w:val="Prrafodelista"/>
        <w:numPr>
          <w:ilvl w:val="0"/>
          <w:numId w:val="7"/>
        </w:numPr>
      </w:pPr>
      <w:r>
        <w:t>Asignar responsable y fecha a cada información pendiente.</w:t>
      </w:r>
    </w:p>
    <w:p w14:paraId="67C6A8D0" w14:textId="77777777" w:rsidR="0087684E" w:rsidRDefault="0087684E" w:rsidP="0087684E">
      <w:pPr>
        <w:pStyle w:val="Prrafodelista"/>
        <w:numPr>
          <w:ilvl w:val="0"/>
          <w:numId w:val="7"/>
        </w:numPr>
      </w:pPr>
      <w:r>
        <w:t>Confirmar documentación que debe enviar el cliente: catálogos, clientes, descuentos, equipos y ejemplos de albaranes.</w:t>
      </w:r>
    </w:p>
    <w:p w14:paraId="4B471C50" w14:textId="77777777" w:rsidR="0087684E" w:rsidRDefault="0087684E" w:rsidP="0087684E">
      <w:pPr>
        <w:pStyle w:val="Prrafodelista"/>
        <w:numPr>
          <w:ilvl w:val="0"/>
          <w:numId w:val="7"/>
        </w:numPr>
      </w:pPr>
      <w:r>
        <w:t>Acordar el siguiente hito para cerrar alcance, estimación y planificación.</w:t>
      </w:r>
    </w:p>
    <w:sectPr w:rsidR="0087684E" w:rsidSect="008768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C21A8"/>
    <w:multiLevelType w:val="multilevel"/>
    <w:tmpl w:val="ABDC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25A93"/>
    <w:multiLevelType w:val="multilevel"/>
    <w:tmpl w:val="2860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009DC"/>
    <w:multiLevelType w:val="multilevel"/>
    <w:tmpl w:val="B836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96025"/>
    <w:multiLevelType w:val="multilevel"/>
    <w:tmpl w:val="EA48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33B35"/>
    <w:multiLevelType w:val="multilevel"/>
    <w:tmpl w:val="2908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D5228"/>
    <w:multiLevelType w:val="multilevel"/>
    <w:tmpl w:val="0AEE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C193C"/>
    <w:multiLevelType w:val="multilevel"/>
    <w:tmpl w:val="976C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069700">
    <w:abstractNumId w:val="3"/>
  </w:num>
  <w:num w:numId="2" w16cid:durableId="1964770919">
    <w:abstractNumId w:val="4"/>
  </w:num>
  <w:num w:numId="3" w16cid:durableId="238517635">
    <w:abstractNumId w:val="2"/>
  </w:num>
  <w:num w:numId="4" w16cid:durableId="1249584579">
    <w:abstractNumId w:val="0"/>
  </w:num>
  <w:num w:numId="5" w16cid:durableId="213319932">
    <w:abstractNumId w:val="6"/>
  </w:num>
  <w:num w:numId="6" w16cid:durableId="40593225">
    <w:abstractNumId w:val="1"/>
  </w:num>
  <w:num w:numId="7" w16cid:durableId="20484812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4E"/>
    <w:rsid w:val="002814AD"/>
    <w:rsid w:val="0087684E"/>
    <w:rsid w:val="00A2797B"/>
    <w:rsid w:val="00A8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B8630"/>
  <w15:chartTrackingRefBased/>
  <w15:docId w15:val="{ECC318CC-08D6-4DFF-83AF-7303D9FDC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6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6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6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6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6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6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6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6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6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6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6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6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68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68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68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68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68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68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6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6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6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6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6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68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68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68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6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68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68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684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454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José Hernández Muñoz</dc:creator>
  <cp:keywords/>
  <dc:description/>
  <cp:lastModifiedBy>Pedro José Hernández Muñoz</cp:lastModifiedBy>
  <cp:revision>2</cp:revision>
  <dcterms:created xsi:type="dcterms:W3CDTF">2026-10-08T11:18:00Z</dcterms:created>
  <dcterms:modified xsi:type="dcterms:W3CDTF">2026-10-08T11:57:00Z</dcterms:modified>
</cp:coreProperties>
</file>