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F.01.2-2025/001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İlgili konuya dair bilgiler ekte sunulmaktadır.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