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Bölüm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bölümlerinin 2024-2025 dönemi faaliyet raporu ekte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