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T.C.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Mühendislik Fakültesi</w:t>
      </w:r>
    </w:p>
    <w:p>
      <w:pPr>
        <w:tabs>
          <w:tab w:val="right" w:pos="10206"/>
        </w:tabs>
      </w:pPr>
      <w:r>
        <w:rPr>
          <w:rFonts w:ascii="Times New Roman" w:hAnsi="Times New Roman"/>
          <w:sz w:val="24"/>
        </w:rPr>
        <w:t>Sayı: F.01.2-2025/042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Akademik Faaliyet Raporu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Rektörlük Makamına,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Calibri" w:hAnsi="Calibri"/>
          <w:b w:val="0"/>
          <w:sz w:val="22"/>
        </w:rPr>
        <w:t>Fakültemiz 2025 yılı akademik faaliyetlerine ilişkin rapor hazırlanmıştır.</w:t>
      </w:r>
    </w:p>
    <w:p>
      <w:pPr>
        <w:jc w:val="both"/>
      </w:pPr>
      <w:r>
        <w:rPr>
          <w:rFonts w:ascii="Calibri" w:hAnsi="Calibri"/>
          <w:b w:val="0"/>
          <w:sz w:val="22"/>
        </w:rPr>
        <w:t>Söz konusu rapor ekte sunulmaktadır.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Arz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Prof. Dr. Ahmet Yılmaz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Dekan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