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Yıllık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2024-2025 yılı faaliyet raporu hazırlanarak ekte sunulmaktadır.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Bilgilerinize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Faaliyet Raporu (24 sayfa)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