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Başvuru Sonucu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Bu konuda gerekli işlemler yapılmıştır. O da incelenmiş ve uygun bulunmuştur. Söz konusu durum değerlendirildiğinde, bunun yapılması zorunlu görülmektedir. Bu nedenle o şekilde işlem yapılmasını arz ederiz.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Gereğini bilgilerinize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