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center"/>
      </w:pPr>
      <w:r>
        <w:rPr>
          <w:rFonts w:ascii="Times New Roman" w:hAnsi="Times New Roman"/>
          <w:b/>
          <w:sz w:val="24"/>
        </w:rPr>
        <w:t>Mühendislik Fakültesi</w:t>
      </w:r>
    </w:p>
    <w:p>
      <w:pPr>
        <w:tabs>
          <w:tab w:val="right" w:pos="10206"/>
        </w:tabs>
      </w:pPr>
      <w:r>
        <w:rPr>
          <w:rFonts w:ascii="Times New Roman" w:hAnsi="Times New Roman"/>
          <w:sz w:val="24"/>
        </w:rPr>
        <w:t>Sayı: F.01.2-2025/042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>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Bütçe Onayı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Rektörlük Makamına,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Calibri" w:hAnsi="Calibri"/>
          <w:b w:val="0"/>
          <w:sz w:val="22"/>
        </w:rPr>
        <w:t>Bölümümüz öğrencilerinin kariyer gelişimi için mentorluk programı başlatılmıştır. Program kapsamında her öğrenciye bir akademisyen rehber atanmaktadır. İlk dönem katılımcı sayısı 85 olarak belirlenmiştir.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Ahmet Yılmaz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Dekan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