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2024-2025 akademik yılı faaliyet raporu ekte sunulmaktadır.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