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b w:val="0"/>
          <w:sz w:val="24"/>
        </w:rPr>
        <w:t>Bu belge zorunlu alanların hiçbirini içermiyor.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FLD-001 (T.C.), FLD-002 (üniversite), FLD-003 (birim), FLD-004 (sayı), FLD-005 (tarih), FLD-006 (konu), FLD-007 (imza) hepsinin tetiklenmesi beklenir.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