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Sayı: F.01.2-2025/042                    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Akademik Faaliyet Raporu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Arial" w:hAnsi="Arial"/>
          <w:b w:val="0"/>
          <w:sz w:val="24"/>
        </w:rPr>
        <w:t>Bölümümüz öğrencilerinin staj süreçleri hakkında bilgi sunulmaktadır.</w:t>
      </w:r>
    </w:p>
    <w:p>
      <w:pPr>
        <w:jc w:val="both"/>
      </w:pPr>
      <w:r>
        <w:rPr>
          <w:rFonts w:ascii="Arial" w:hAnsi="Arial"/>
          <w:b w:val="0"/>
          <w:sz w:val="24"/>
        </w:rPr>
        <w:t>Gereğini bilgilerinize 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