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F.01.2-2025/042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konusu durum ,ilgili birimlerle paylaşılmıştır.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Raporlar ,tablolar ve ekler birlikte değerlendirilmelidir.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