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F.01.2-2025/042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Raporlar tamamlanmıştır.Sonuçlar değerlendirilecektir.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Tablolar hazırlanmıştır.İnceleme yapılacaktır.Gereğini bildiririz.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