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Sayı: F.01.2-2025/042                    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Başvuru Sonucu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Bu konuda gerekli işlemler yapılmıştır. O da incelenmiş ve uygun bulunmuştur. Söz konusu durum değerlendirildiğinde, bunun yapılması zorunlu görülmektedir. Bu nedenle o şekilde işlem yapılmasını arz ederiz.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Gereğini bilgilerinize 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