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Bütçe Onayı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Calibri" w:hAnsi="Calibri"/>
          <w:b w:val="0"/>
          <w:sz w:val="22"/>
        </w:rPr>
        <w:t>Bölümümüz öğrencilerinin kariyer gelişimi için mentorluk programı başlatılmıştır. Program kapsamında her öğrenciye bir akademisyen rehber atanmaktadır. İlk dönem katılımcı sayısı 85 olarak belirlenmiştir.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Rica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