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92"/>
        <w:jc w:val="center"/>
      </w:pPr>
      <w:r>
        <w:rPr>
          <w:rFonts w:ascii="Arial" w:cs="Arial" w:eastAsia="Arial" w:hAnsi="Arial"/>
          <w:b/>
          <w:bCs/>
          <w:i w:val="false"/>
          <w:iCs w:val="false"/>
          <w:color w:val="000000"/>
          <w:sz w:val="28"/>
          <w:szCs w:val="28"/>
        </w:rPr>
        <w:t xml:space="preserve">Analysis Note: A Predicted Angular Structure in STAR Lambda-AntiLambda</w:t>
      </w:r>
    </w:p>
    <w:p>
      <w:pPr>
        <w:spacing w:after="120" w:before="120" w:line="292"/>
        <w:jc w:val="center"/>
      </w:pPr>
      <w:r>
        <w:rPr>
          <w:rFonts w:ascii="Arial" w:cs="Arial" w:eastAsia="Arial" w:hAnsi="Arial"/>
          <w:b/>
          <w:bCs/>
          <w:i w:val="false"/>
          <w:iCs w:val="false"/>
          <w:color w:val="000000"/>
          <w:sz w:val="24"/>
          <w:szCs w:val="24"/>
        </w:rPr>
        <w:t xml:space="preserve">Spin Correlations from Mod-30 Spinor Geometry</w:t>
      </w:r>
    </w:p>
    <w:p>
      <w:pPr>
        <w:spacing w:after="60" w:before="60"/>
      </w:pPr>
      <w:r>
        <w:rPr>
          <w:rFonts w:ascii="Arial" w:cs="Arial" w:eastAsia="Arial" w:hAnsi="Arial"/>
          <w:sz w:val="22"/>
          <w:szCs w:val="22"/>
        </w:rPr>
        <w:t xml:space="preserve"/>
      </w:r>
    </w:p>
    <w:p>
      <w:pPr>
        <w:spacing w:after="120" w:before="120" w:line="292"/>
        <w:jc w:val="center"/>
      </w:pPr>
      <w:r>
        <w:rPr>
          <w:rFonts w:ascii="Arial" w:cs="Arial" w:eastAsia="Arial" w:hAnsi="Arial"/>
          <w:b w:val="false"/>
          <w:bCs w:val="false"/>
          <w:i w:val="false"/>
          <w:iCs w:val="false"/>
          <w:color w:val="555555"/>
          <w:sz w:val="20"/>
          <w:szCs w:val="20"/>
        </w:rPr>
        <w:t xml:space="preserve">Anonymous Independent Researcher  |  March 2026</w:t>
      </w:r>
    </w:p>
    <w:p>
      <w:pPr>
        <w:spacing w:after="120" w:before="120" w:line="292"/>
        <w:jc w:val="center"/>
      </w:pPr>
      <w:r>
        <w:rPr>
          <w:rFonts w:ascii="Arial" w:cs="Arial" w:eastAsia="Arial" w:hAnsi="Arial"/>
          <w:b w:val="false"/>
          <w:bCs w:val="false"/>
          <w:i/>
          <w:iCs/>
          <w:color w:val="777777"/>
          <w:sz w:val="18"/>
          <w:szCs w:val="18"/>
        </w:rPr>
        <w:t xml:space="preserve">Companion note to: Mod-30 Spinor Geometry as a Mass Generation Mechanism in QCD</w:t>
      </w:r>
    </w:p>
    <w:p>
      <w:pPr>
        <w:pBdr>
          <w:bottom w:val="single" w:color="1F3864" w:sz="4" w:space="1"/>
        </w:pBdr>
        <w:spacing w:after="120" w:before="120"/>
      </w:pPr>
      <w:r>
        <w:rPr>
          <w:rFonts w:ascii="Arial" w:cs="Arial" w:eastAsia="Arial" w:hAnsi="Arial"/>
          <w:sz w:val="4"/>
          <w:szCs w:val="4"/>
        </w:rPr>
        <w:t xml:space="preserve"/>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Abstract</w:t>
      </w:r>
    </w:p>
    <w:p>
      <w:pPr>
        <w:spacing w:after="120" w:before="120" w:line="292"/>
        <w:jc w:val="both"/>
      </w:pPr>
      <w:r>
        <w:rPr>
          <w:rFonts w:ascii="Arial" w:cs="Arial" w:eastAsia="Arial" w:hAnsi="Arial"/>
          <w:b w:val="false"/>
          <w:bCs w:val="false"/>
          <w:i w:val="false"/>
          <w:iCs w:val="false"/>
          <w:color w:val="000000"/>
          <w:sz w:val="22"/>
          <w:szCs w:val="22"/>
        </w:rPr>
        <w:t xml:space="preserve">The STAR experiment at RHIC recently published evidence of spin correlations in Lambda-antiLambda hyperon pairs in proton-proton collisions (Nature 650, 65-71, February 2026). The correlation is observed for short-range pairs (|Δy| &lt; 0.5 and |Δφ| &lt; π/3) and vanishes for long-range pairs — consistent with quantum decoherence as pair separation increases.</w:t>
      </w:r>
    </w:p>
    <w:p>
      <w:pPr>
        <w:spacing w:after="120" w:before="120" w:line="292"/>
        <w:jc w:val="both"/>
      </w:pPr>
      <w:r>
        <w:rPr>
          <w:rFonts w:ascii="Arial" w:cs="Arial" w:eastAsia="Arial" w:hAnsi="Arial"/>
          <w:b w:val="false"/>
          <w:bCs w:val="false"/>
          <w:i w:val="false"/>
          <w:iCs w:val="false"/>
          <w:color w:val="000000"/>
          <w:sz w:val="22"/>
          <w:szCs w:val="22"/>
        </w:rPr>
        <w:t xml:space="preserve">We note that the mod-30 spinor geometry framework, developed independently to model constituent quark masses, makes a specific prediction about the angular dependence of this correlation. The generation structure of the mod-30 residue lattice produces exact angular spacing of 48 degrees in 720-degree spinor space, corresponding to 24-degree increments in physical azimuthal angle (the 2:1 spinor map). If this angular structure is physical, the spin correlation should show resonant structure at Δφ = 24, 48, and 72 degrees in the STAR data — all within the published short-range window of |Δφ| &lt; 60 degrees.</w:t>
      </w:r>
    </w:p>
    <w:p>
      <w:pPr>
        <w:spacing w:after="120" w:before="120" w:line="292"/>
        <w:jc w:val="both"/>
      </w:pPr>
      <w:r>
        <w:rPr>
          <w:rFonts w:ascii="Arial" w:cs="Arial" w:eastAsia="Arial" w:hAnsi="Arial"/>
          <w:b w:val="false"/>
          <w:bCs w:val="false"/>
          <w:i w:val="false"/>
          <w:iCs w:val="false"/>
          <w:color w:val="000000"/>
          <w:sz w:val="22"/>
          <w:szCs w:val="22"/>
        </w:rPr>
        <w:t xml:space="preserve">We describe the prediction precisely, explain its derivation, assess what it would mean if confirmed, and identify where in the published HEPData record (HEPData record 159491) the test could be performed with existing data.</w:t>
      </w:r>
    </w:p>
    <w:p>
      <w:pPr>
        <w:spacing w:after="120" w:before="120" w:line="292"/>
        <w:jc w:val="both"/>
      </w:pPr>
      <w:r>
        <w:rPr>
          <w:rFonts w:ascii="Arial" w:cs="Arial" w:eastAsia="Arial" w:hAnsi="Arial"/>
          <w:b w:val="false"/>
          <w:bCs w:val="false"/>
          <w:i w:val="false"/>
          <w:iCs w:val="false"/>
          <w:color w:val="000000"/>
          <w:sz w:val="22"/>
          <w:szCs w:val="22"/>
        </w:rPr>
        <w:t xml:space="preserve">We make no claim that this prediction is correct. We present it as a testable geometric hypothesis derived from an independent framework, whose confirmation or falsification would be informative regardless of outcome.</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1. The STAR Measurement</w:t>
      </w:r>
    </w:p>
    <w:p>
      <w:pPr>
        <w:spacing w:after="120" w:before="120" w:line="292"/>
        <w:jc w:val="both"/>
      </w:pPr>
      <w:r>
        <w:rPr>
          <w:rFonts w:ascii="Arial" w:cs="Arial" w:eastAsia="Arial" w:hAnsi="Arial"/>
          <w:b w:val="false"/>
          <w:bCs w:val="false"/>
          <w:i w:val="false"/>
          <w:iCs w:val="false"/>
          <w:color w:val="000000"/>
          <w:sz w:val="22"/>
          <w:szCs w:val="22"/>
        </w:rPr>
        <w:t xml:space="preserve">The STAR paper (B.E. Aboona et al., STAR Collaboration, Nature 650, 65-71, 2026) reports the first evidence of spin correlations in Lambda-antiLambda hyperon pairs produced in proton-proton collisions at sqrt(s) = 200 GeV. The key result is a positive spin correlation:</w:t>
      </w:r>
    </w:p>
    <w:p>
      <w:pPr>
        <w:spacing w:after="160" w:before="160"/>
        <w:jc w:val="center"/>
      </w:pPr>
      <w:r>
        <w:rPr>
          <w:rFonts w:ascii="Courier New" w:cs="Courier New" w:eastAsia="Courier New" w:hAnsi="Courier New"/>
          <w:color w:val="1F3864"/>
          <w:sz w:val="20"/>
          <w:szCs w:val="20"/>
        </w:rPr>
        <w:t xml:space="preserve">P(Lambda-antiLambda)  =  0.181 +/- 0.035 (stat) +/- 0.022 (sys)</w:t>
      </w:r>
    </w:p>
    <w:p>
      <w:pPr>
        <w:spacing w:after="120" w:before="120" w:line="292"/>
        <w:jc w:val="both"/>
      </w:pPr>
      <w:r>
        <w:rPr>
          <w:rFonts w:ascii="Arial" w:cs="Arial" w:eastAsia="Arial" w:hAnsi="Arial"/>
          <w:b w:val="false"/>
          <w:bCs w:val="false"/>
          <w:i w:val="false"/>
          <w:iCs w:val="false"/>
          <w:color w:val="000000"/>
          <w:sz w:val="22"/>
          <w:szCs w:val="22"/>
        </w:rPr>
        <w:t xml:space="preserve">with 4.4 standard deviation significance for short-range pairs (|Δy| &lt; 0.5 and |Δφ| &lt; π/3, i.e., azimuthal separation less than 60 degrees). Same-sign pairs (Lambda-Lambda and antiLambda-antiLambda) and all long-range pairs show correlation consistent with zero.</w:t>
      </w:r>
    </w:p>
    <w:p>
      <w:pPr>
        <w:spacing w:after="120" w:before="120" w:line="292"/>
        <w:jc w:val="both"/>
      </w:pPr>
      <w:r>
        <w:rPr>
          <w:rFonts w:ascii="Arial" w:cs="Arial" w:eastAsia="Arial" w:hAnsi="Arial"/>
          <w:b w:val="false"/>
          <w:bCs w:val="false"/>
          <w:i w:val="false"/>
          <w:iCs w:val="false"/>
          <w:color w:val="000000"/>
          <w:sz w:val="22"/>
          <w:szCs w:val="22"/>
        </w:rPr>
        <w:t xml:space="preserve">The paper interprets the short-range correlation as evidence that the Lambda-antiLambda pairs inherit spin alignment from the strange quark-antiquark virtual pairs in the QCD vacuum condensate. The spin of the Lambda hyperon is carried predominantly by the strange quark (SU(6) model), making Lambda an ideal probe of the strange sector.</w:t>
      </w:r>
    </w:p>
    <w:p>
      <w:pPr>
        <w:spacing w:after="120" w:before="120" w:line="292"/>
        <w:jc w:val="both"/>
      </w:pPr>
      <w:r>
        <w:rPr>
          <w:rFonts w:ascii="Arial" w:cs="Arial" w:eastAsia="Arial" w:hAnsi="Arial"/>
          <w:b w:val="false"/>
          <w:bCs w:val="false"/>
          <w:i w:val="false"/>
          <w:iCs w:val="false"/>
          <w:color w:val="000000"/>
          <w:sz w:val="22"/>
          <w:szCs w:val="22"/>
        </w:rPr>
        <w:t xml:space="preserve">A key finding is that the correlation decreases as the pair separation ΔR = sqrt(Δy² + Δφ²) increases — described as consistent with quantum decoherence. The paper presents data as a function of ΔR but does not present a fine-grained analysis of the Δφ dependence within the short-range window.</w:t>
      </w:r>
    </w:p>
    <w:p>
      <w:pPr>
        <w:spacing w:after="120" w:before="120" w:line="292"/>
        <w:jc w:val="both"/>
      </w:pPr>
      <w:r>
        <w:rPr>
          <w:rFonts w:ascii="Arial" w:cs="Arial" w:eastAsia="Arial" w:hAnsi="Arial"/>
          <w:b w:val="false"/>
          <w:bCs w:val="false"/>
          <w:i w:val="false"/>
          <w:iCs w:val="false"/>
          <w:color w:val="000000"/>
          <w:sz w:val="22"/>
          <w:szCs w:val="22"/>
        </w:rPr>
        <w:t xml:space="preserve">The derived data are publicly available at HEPData record 159491.</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2. The Mod-30 Geometric Prediction</w:t>
      </w:r>
    </w:p>
    <w:p>
      <w:pPr>
        <w:pStyle w:val="Heading2"/>
        <w:spacing w:after="120" w:before="240"/>
      </w:pPr>
      <w:r>
        <w:rPr>
          <w:rFonts w:ascii="Arial" w:cs="Arial" w:eastAsia="Arial" w:hAnsi="Arial"/>
          <w:b/>
          <w:bCs/>
          <w:color w:val="2E74B5"/>
          <w:sz w:val="24"/>
          <w:szCs w:val="24"/>
        </w:rPr>
        <w:t xml:space="preserve">2.1 Origin of the Angular Structure</w:t>
      </w:r>
    </w:p>
    <w:p>
      <w:pPr>
        <w:spacing w:after="120" w:before="120" w:line="292"/>
        <w:jc w:val="both"/>
      </w:pPr>
      <w:r>
        <w:rPr>
          <w:rFonts w:ascii="Arial" w:cs="Arial" w:eastAsia="Arial" w:hAnsi="Arial"/>
          <w:b w:val="false"/>
          <w:bCs w:val="false"/>
          <w:i w:val="false"/>
          <w:iCs w:val="false"/>
          <w:color w:val="000000"/>
          <w:sz w:val="22"/>
          <w:szCs w:val="22"/>
        </w:rPr>
        <w:t xml:space="preserve">In the mod-30 spinor geometry framework (companion paper, March 2026), the six quark flavors are assigned to six of the eight coprime residues of the mod-30 sieve. These residues are embedded in a 720-degree spinor double-cover using:</w:t>
      </w:r>
    </w:p>
    <w:p>
      <w:pPr>
        <w:spacing w:after="160" w:before="160"/>
        <w:jc w:val="center"/>
      </w:pPr>
      <w:r>
        <w:rPr>
          <w:rFonts w:ascii="Courier New" w:cs="Courier New" w:eastAsia="Courier New" w:hAnsi="Courier New"/>
          <w:color w:val="1F3864"/>
          <w:sz w:val="20"/>
          <w:szCs w:val="20"/>
        </w:rPr>
        <w:t xml:space="preserve">theta_720(r)  =  2 * 360 * r / 30   [degrees]</w:t>
      </w:r>
    </w:p>
    <w:p>
      <w:pPr>
        <w:spacing w:after="120" w:before="120" w:line="292"/>
        <w:jc w:val="both"/>
      </w:pPr>
      <w:r>
        <w:rPr>
          <w:rFonts w:ascii="Arial" w:cs="Arial" w:eastAsia="Arial" w:hAnsi="Arial"/>
          <w:b w:val="false"/>
          <w:bCs w:val="false"/>
          <w:i w:val="false"/>
          <w:iCs w:val="false"/>
          <w:color w:val="000000"/>
          <w:sz w:val="22"/>
          <w:szCs w:val="22"/>
        </w:rPr>
        <w:t xml:space="preserve">The residue lattice corresponds to the multiplicative group (Z/30Z)* = C2 x C4, an eight-element structure with fundamental step size 720/30 = 24 degrees. The six quark assignments recovered by mass optimization produce generation transitions that are exact integer multiples of 48 degrees (= 2 x 24 degrees) in the 720-degree space.</w:t>
      </w:r>
    </w:p>
    <w:p>
      <w:pPr>
        <w:pStyle w:val="Heading2"/>
        <w:spacing w:after="120" w:before="240"/>
      </w:pPr>
      <w:r>
        <w:rPr>
          <w:rFonts w:ascii="Arial" w:cs="Arial" w:eastAsia="Arial" w:hAnsi="Arial"/>
          <w:b/>
          <w:bCs/>
          <w:color w:val="2E74B5"/>
          <w:sz w:val="24"/>
          <w:szCs w:val="24"/>
        </w:rPr>
        <w:t xml:space="preserve">2.2 Mapping to Physical Azimuthal Angle</w:t>
      </w:r>
    </w:p>
    <w:p>
      <w:pPr>
        <w:spacing w:after="120" w:before="120" w:line="292"/>
        <w:jc w:val="both"/>
      </w:pPr>
      <w:r>
        <w:rPr>
          <w:rFonts w:ascii="Arial" w:cs="Arial" w:eastAsia="Arial" w:hAnsi="Arial"/>
          <w:b w:val="false"/>
          <w:bCs w:val="false"/>
          <w:i w:val="false"/>
          <w:iCs w:val="false"/>
          <w:color w:val="000000"/>
          <w:sz w:val="22"/>
          <w:szCs w:val="22"/>
        </w:rPr>
        <w:t xml:space="preserve">The 720-degree spinor space is the double cover of physical 360-degree space. Every angle in the spinor geometry maps to half that angle in physical azimuthal space — this is the standard 2:1 relation of SU(2) to SO(3). The generation spacing of 48 degrees in spinor space therefore corresponds to 24 degrees in physical Δφ. Table 1 shows the complete mapping.</w:t>
      </w:r>
    </w:p>
    <w:p>
      <w:pPr>
        <w:spacing w:after="60" w:before="60"/>
      </w:pPr>
      <w:r>
        <w:rPr>
          <w:rFonts w:ascii="Arial" w:cs="Arial" w:eastAsia="Arial" w:hAnsi="Arial"/>
          <w:sz w:val="22"/>
          <w:szCs w:val="22"/>
        </w:rPr>
        <w:t xml:space="preserve"/>
      </w:r>
    </w:p>
    <w:p>
      <w:pPr>
        <w:spacing w:after="120" w:before="120" w:line="292"/>
        <w:jc w:val="center"/>
      </w:pPr>
      <w:r>
        <w:rPr>
          <w:rFonts w:ascii="Arial" w:cs="Arial" w:eastAsia="Arial" w:hAnsi="Arial"/>
          <w:b w:val="false"/>
          <w:bCs w:val="false"/>
          <w:i/>
          <w:iCs/>
          <w:color w:val="000000"/>
          <w:sz w:val="18"/>
          <w:szCs w:val="18"/>
        </w:rPr>
        <w:t xml:space="preserve">Table 1: Generation angular spacing mapped to physical azimuthal angle.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Generation Transition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 (720deg space)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Δφ (360deg)</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STAR bin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Gen1 &lt;-&gt; Gen3  (d&lt;-&gt;b, u&lt;-&gt;t)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48.0 deg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24.0 deg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Δφ ~ π/7.5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Gen1 &lt;-&gt; Gen2  (d&lt;-&gt;s, u&lt;-&gt;c)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96.0 deg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48.0 deg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Δφ ~ π/3.75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Gen2 &lt;-&gt; Gen3  (s&lt;-&gt;b, c&lt;-&gt;t)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144.0 deg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72.0 deg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Δφ ~ 2π/5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 short-range cutoff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 deg (π/3)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Δφ &lt; π/3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 long-range cutoff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&gt;60.0 deg (π/3)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Δφ &gt; π/3</w:t>
            </w:r>
          </w:p>
        </w:tc>
      </w:tr>
    </w:tbl>
    <w:p>
      <w:pPr>
        <w:spacing w:after="60" w:before="60"/>
      </w:pPr>
      <w:r>
        <w:rPr>
          <w:rFonts w:ascii="Arial" w:cs="Arial" w:eastAsia="Arial" w:hAnsi="Arial"/>
          <w:sz w:val="22"/>
          <w:szCs w:val="22"/>
        </w:rPr>
        <w:t xml:space="preserve"/>
      </w:r>
    </w:p>
    <w:p>
      <w:pPr>
        <w:spacing w:after="120" w:before="120" w:line="292"/>
        <w:jc w:val="both"/>
      </w:pPr>
      <w:r>
        <w:rPr>
          <w:rFonts w:ascii="Arial" w:cs="Arial" w:eastAsia="Arial" w:hAnsi="Arial"/>
          <w:b w:val="false"/>
          <w:bCs w:val="false"/>
          <w:i w:val="false"/>
          <w:iCs w:val="false"/>
          <w:color w:val="000000"/>
          <w:sz w:val="22"/>
          <w:szCs w:val="22"/>
        </w:rPr>
        <w:t xml:space="preserve">The critical observation is that all three generation spacings (24, 48, and 72 degrees in physical Δφ) fall within the STAR short-range window of |Δφ| &lt; 60 degrees for the first two, and just outside it for the third. The STAR paper's short-range window was not chosen with this framework in mind — it was chosen on physical grounds as a separator between correlated and uncorrelated pairs. The coincidence that the predicted resonant angles fall near the window boundary is either informative or accidental.</w:t>
      </w:r>
    </w:p>
    <w:p>
      <w:pPr>
        <w:pStyle w:val="Heading2"/>
        <w:spacing w:after="120" w:before="240"/>
      </w:pPr>
      <w:r>
        <w:rPr>
          <w:rFonts w:ascii="Arial" w:cs="Arial" w:eastAsia="Arial" w:hAnsi="Arial"/>
          <w:b/>
          <w:bCs/>
          <w:color w:val="2E74B5"/>
          <w:sz w:val="24"/>
          <w:szCs w:val="24"/>
        </w:rPr>
        <w:t xml:space="preserve">2.3 Why Strange Quarks Specifically</w:t>
      </w:r>
    </w:p>
    <w:p>
      <w:pPr>
        <w:spacing w:after="120" w:before="120" w:line="292"/>
        <w:jc w:val="both"/>
      </w:pPr>
      <w:r>
        <w:rPr>
          <w:rFonts w:ascii="Arial" w:cs="Arial" w:eastAsia="Arial" w:hAnsi="Arial"/>
          <w:b w:val="false"/>
          <w:bCs w:val="false"/>
          <w:i w:val="false"/>
          <w:iCs w:val="false"/>
          <w:color w:val="000000"/>
          <w:sz w:val="22"/>
          <w:szCs w:val="22"/>
        </w:rPr>
        <w:t xml:space="preserve">The mod-30 framework assigns strange to residue 7 at theta_720 = 168 degrees, placing it near the 180-degree midpoint of the spinor toroid — the boundary between the two halves of the double-cover. With the chirality correction (chi = -1 for down-type quarks including strange), the effective angle moves to approximately 117 degrees — a more stable geometric position away from the boundary.</w:t>
      </w:r>
    </w:p>
    <w:p>
      <w:pPr>
        <w:spacing w:after="120" w:before="120" w:line="292"/>
        <w:jc w:val="both"/>
      </w:pPr>
      <w:r>
        <w:rPr>
          <w:rFonts w:ascii="Arial" w:cs="Arial" w:eastAsia="Arial" w:hAnsi="Arial"/>
          <w:b w:val="false"/>
          <w:bCs w:val="false"/>
          <w:i w:val="false"/>
          <w:iCs w:val="false"/>
          <w:color w:val="000000"/>
          <w:sz w:val="22"/>
          <w:szCs w:val="22"/>
        </w:rPr>
        <w:t xml:space="preserve">The framework identifies strange as a boundary particle: its constituent mass represents a time-average over a non-stationary state in which the particle continuously crosses the Hilbert-space transition surface. This makes Lambda hyperons (whose spin is carried by the strange quark) the most sensitive probe of the geometric structure — more so than proton-based measurements, because up and down quarks sit in the stable interior of the chiral regime.</w:t>
      </w:r>
    </w:p>
    <w:p>
      <w:pPr>
        <w:spacing w:after="120" w:before="120" w:line="292"/>
        <w:jc w:val="both"/>
      </w:pPr>
      <w:r>
        <w:rPr>
          <w:rFonts w:ascii="Arial" w:cs="Arial" w:eastAsia="Arial" w:hAnsi="Arial"/>
          <w:b w:val="false"/>
          <w:bCs w:val="false"/>
          <w:i w:val="false"/>
          <w:iCs w:val="false"/>
          <w:color w:val="000000"/>
          <w:sz w:val="22"/>
          <w:szCs w:val="22"/>
        </w:rPr>
        <w:t xml:space="preserve">If the angular resonances are real, they should be sharper and more pronounced in Lambda-antiLambda pairs than in proton-antiproton or other non-strange pairs, because strange sits at the geometric boundary where the residue lattice structure is most physically active.</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3. Specific Testable Predictions</w:t>
      </w:r>
    </w:p>
    <w:p>
      <w:pPr>
        <w:spacing w:after="120" w:before="120" w:line="292"/>
        <w:jc w:val="both"/>
      </w:pPr>
      <w:r>
        <w:rPr>
          <w:rFonts w:ascii="Arial" w:cs="Arial" w:eastAsia="Arial" w:hAnsi="Arial"/>
          <w:b w:val="false"/>
          <w:bCs w:val="false"/>
          <w:i w:val="false"/>
          <w:iCs w:val="false"/>
          <w:color w:val="000000"/>
          <w:sz w:val="22"/>
          <w:szCs w:val="22"/>
        </w:rPr>
        <w:t xml:space="preserve">The mod-30 framework makes the following predictions about the Δφ dependence of the Lambda-antiLambda spin correlation within the STAR dataset. These predictions are falsifiable with the existing published data at HEPData record 159491.</w:t>
      </w:r>
    </w:p>
    <w:p>
      <w:pPr>
        <w:spacing w:after="60" w:before="60"/>
      </w:pPr>
      <w:r>
        <w:rPr>
          <w:rFonts w:ascii="Arial" w:cs="Arial" w:eastAsia="Arial" w:hAnsi="Arial"/>
          <w:sz w:val="22"/>
          <w:szCs w:val="22"/>
        </w:rPr>
        <w:t xml:space="preserve"/>
      </w:r>
    </w:p>
    <w:p>
      <w:pPr>
        <w:spacing w:after="120" w:before="120" w:line="292"/>
        <w:jc w:val="center"/>
      </w:pPr>
      <w:r>
        <w:rPr>
          <w:rFonts w:ascii="Arial" w:cs="Arial" w:eastAsia="Arial" w:hAnsi="Arial"/>
          <w:b w:val="false"/>
          <w:bCs w:val="false"/>
          <w:i/>
          <w:iCs/>
          <w:color w:val="000000"/>
          <w:sz w:val="18"/>
          <w:szCs w:val="18"/>
        </w:rPr>
        <w:t xml:space="preserve">Table 2: Specific predictions for the STAR Lambda-antiLambda Δφ analysis.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180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Predicted value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meaning</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Falsifiable?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 at Δφ=24deg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Strongest resonance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Gen1&lt;-&gt;Gen3 spacing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Yes — check HEPData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 at Δφ=48deg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Second resonance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Gen1&lt;-&gt;Gen2 spacing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Yes — check HEPData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 at Δφ=72deg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Third resonance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Gen2&lt;-&gt;Gen3 spacing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Yes — check HEPData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Strange &gt; non-strange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Sharper peaks for Lambda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Strange is boundary particle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Needs non-strange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Node at non-multiples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Zero or suppressed correlation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Off-lattice angles decohere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Yes — check between peaks</w:t>
            </w:r>
          </w:p>
        </w:tc>
      </w:tr>
    </w:tbl>
    <w:p>
      <w:pPr>
        <w:spacing w:after="60" w:before="60"/>
      </w:pPr>
      <w:r>
        <w:rPr>
          <w:rFonts w:ascii="Arial" w:cs="Arial" w:eastAsia="Arial" w:hAnsi="Arial"/>
          <w:sz w:val="22"/>
          <w:szCs w:val="22"/>
        </w:rPr>
        <w:t xml:space="preserve"/>
      </w:r>
    </w:p>
    <w:p>
      <w:pPr>
        <w:spacing w:after="120" w:before="120" w:line="292"/>
        <w:jc w:val="both"/>
      </w:pPr>
      <w:r>
        <w:rPr>
          <w:rFonts w:ascii="Arial" w:cs="Arial" w:eastAsia="Arial" w:hAnsi="Arial"/>
          <w:b w:val="false"/>
          <w:bCs w:val="false"/>
          <w:i w:val="false"/>
          <w:iCs w:val="false"/>
          <w:color w:val="000000"/>
          <w:sz w:val="22"/>
          <w:szCs w:val="22"/>
        </w:rPr>
        <w:t xml:space="preserve">The strongest prediction is the existence of resonant peaks at Δφ = 24 and 48 degrees within the short-range window. The current STAR analysis bins the data as short-range (|Δφ| &lt; π/3 = 60 degrees) versus long-range — it does not resolve the internal structure of the short-range window. The HEPData record provides the underlying data; a re-analysis plotting correlation versus Δφ in narrow bins within the short-range window would directly test this prediction.</w:t>
      </w:r>
    </w:p>
    <w:p>
      <w:pPr>
        <w:spacing w:after="120" w:before="120" w:line="292"/>
        <w:jc w:val="both"/>
      </w:pPr>
      <w:r>
        <w:rPr>
          <w:rFonts w:ascii="Arial" w:cs="Arial" w:eastAsia="Arial" w:hAnsi="Arial"/>
          <w:b w:val="false"/>
          <w:bCs w:val="false"/>
          <w:i w:val="false"/>
          <w:iCs w:val="false"/>
          <w:color w:val="000000"/>
          <w:sz w:val="22"/>
          <w:szCs w:val="22"/>
        </w:rPr>
        <w:t xml:space="preserve">A null result — flat correlation within the short-range window with no peak structure — would falsify the angular prediction from the mod-30 framework while leaving the mass predictions unaffected. A confirmation — peaks at the predicted angles — would be strong independent evidence for the geometric structure.</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4. What the Published Data Already Suggests</w:t>
      </w:r>
    </w:p>
    <w:p>
      <w:pPr>
        <w:spacing w:after="120" w:before="120" w:line="292"/>
        <w:jc w:val="both"/>
      </w:pPr>
      <w:r>
        <w:rPr>
          <w:rFonts w:ascii="Arial" w:cs="Arial" w:eastAsia="Arial" w:hAnsi="Arial"/>
          <w:b w:val="false"/>
          <w:bCs w:val="false"/>
          <w:i w:val="false"/>
          <w:iCs w:val="false"/>
          <w:color w:val="000000"/>
          <w:sz w:val="22"/>
          <w:szCs w:val="22"/>
        </w:rPr>
        <w:t xml:space="preserve">The STAR paper presents the correlation as a function of ΔR (the combined rapidity-azimuthal separation). The published Figure 4 shows the correlation decreasing from its maximum value at small ΔR toward zero at large ΔR. The paper describes this as consistent with quantum decoherence.</w:t>
      </w:r>
    </w:p>
    <w:p>
      <w:pPr>
        <w:spacing w:after="120" w:before="120" w:line="292"/>
        <w:jc w:val="both"/>
      </w:pPr>
      <w:r>
        <w:rPr>
          <w:rFonts w:ascii="Arial" w:cs="Arial" w:eastAsia="Arial" w:hAnsi="Arial"/>
          <w:b w:val="false"/>
          <w:bCs w:val="false"/>
          <w:i w:val="false"/>
          <w:iCs w:val="false"/>
          <w:color w:val="000000"/>
          <w:sz w:val="22"/>
          <w:szCs w:val="22"/>
        </w:rPr>
        <w:t xml:space="preserve">In the mod-30 picture, decoherence at large separation is expected — pairs separated by angles that are not multiples of 24 degrees in physical Δφ are not in resonance with the residue lattice and their spin correlation decoheres. Pairs that are separated by multiples of 24 degrees (corresponding to generation transitions) remain in resonance and retain correlation.</w:t>
      </w:r>
    </w:p>
    <w:p>
      <w:pPr>
        <w:spacing w:after="120" w:before="120" w:line="292"/>
        <w:jc w:val="both"/>
      </w:pPr>
      <w:r>
        <w:rPr>
          <w:rFonts w:ascii="Arial" w:cs="Arial" w:eastAsia="Arial" w:hAnsi="Arial"/>
          <w:b w:val="false"/>
          <w:bCs w:val="false"/>
          <w:i w:val="false"/>
          <w:iCs w:val="false"/>
          <w:color w:val="000000"/>
          <w:sz w:val="22"/>
          <w:szCs w:val="22"/>
        </w:rPr>
        <w:t xml:space="preserve">This means the smooth decrease in the published Figure 4 may have fine structure — an oscillatory pattern around the mean trend at intervals of 24 degrees in Δφ. The smooth appearance of the published figure is consistent with this if the analysis was not designed to look for oscillatory structure, since averaging over Δy would wash out the Δφ periodicity.</w:t>
      </w:r>
    </w:p>
    <w:p>
      <w:pPr>
        <w:spacing w:after="120" w:before="120" w:line="292"/>
        <w:jc w:val="both"/>
      </w:pPr>
      <w:r>
        <w:rPr>
          <w:rFonts w:ascii="Arial" w:cs="Arial" w:eastAsia="Arial" w:hAnsi="Arial"/>
          <w:b w:val="false"/>
          <w:bCs w:val="false"/>
          <w:i w:val="false"/>
          <w:iCs w:val="false"/>
          <w:color w:val="000000"/>
          <w:sz w:val="22"/>
          <w:szCs w:val="22"/>
        </w:rPr>
        <w:t xml:space="preserve">The specific test is: plot P(Lambda-antiLambda) as a function of Δφ alone (not ΔR) in narrow bins of approximately 5-10 degrees, restricted to |Δy| &lt; 0.5. If the oscillatory structure is present, it should appear in this projection.</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5. Important Caveats and Limitations</w:t>
      </w:r>
    </w:p>
    <w:p>
      <w:pPr>
        <w:spacing w:after="120" w:before="120" w:line="292"/>
        <w:jc w:val="both"/>
      </w:pPr>
      <w:r>
        <w:rPr>
          <w:rFonts w:ascii="Arial" w:cs="Arial" w:eastAsia="Arial" w:hAnsi="Arial"/>
          <w:b w:val="false"/>
          <w:bCs w:val="false"/>
          <w:i w:val="false"/>
          <w:iCs w:val="false"/>
          <w:color w:val="000000"/>
          <w:sz w:val="22"/>
          <w:szCs w:val="22"/>
        </w:rPr>
        <w:t xml:space="preserve">We emphasize several limitations of this analysis note.</w:t>
      </w:r>
    </w:p>
    <w:p>
      <w:pPr>
        <w:spacing w:after="120" w:before="120" w:line="292"/>
        <w:jc w:val="both"/>
      </w:pPr>
      <w:r>
        <w:rPr>
          <w:rFonts w:ascii="Arial" w:cs="Arial" w:eastAsia="Arial" w:hAnsi="Arial"/>
          <w:b w:val="false"/>
          <w:bCs w:val="false"/>
          <w:i w:val="false"/>
          <w:iCs w:val="false"/>
          <w:color w:val="000000"/>
          <w:sz w:val="22"/>
          <w:szCs w:val="22"/>
        </w:rPr>
        <w:t xml:space="preserve">First, the mod-30 framework is an exploratory geometric hypothesis, not a derived theorem. The quark-to-residue assignment was found by numerical optimization of mass predictions, not derived from first principles. The angular prediction inherits this empirical character.</w:t>
      </w:r>
    </w:p>
    <w:p>
      <w:pPr>
        <w:spacing w:after="120" w:before="120" w:line="292"/>
        <w:jc w:val="both"/>
      </w:pPr>
      <w:r>
        <w:rPr>
          <w:rFonts w:ascii="Arial" w:cs="Arial" w:eastAsia="Arial" w:hAnsi="Arial"/>
          <w:b w:val="false"/>
          <w:bCs w:val="false"/>
          <w:i w:val="false"/>
          <w:iCs w:val="false"/>
          <w:color w:val="000000"/>
          <w:sz w:val="22"/>
          <w:szCs w:val="22"/>
        </w:rPr>
        <w:t xml:space="preserve">Second, the 2:1 spinor-to-physical angle mapping is standard mathematics, but applying it to translate lattice angles into detector azimuthal angles requires assumptions about how the spinor geometry manifests in the production kinematics. These assumptions have not been rigorously justified.</w:t>
      </w:r>
    </w:p>
    <w:p>
      <w:pPr>
        <w:spacing w:after="120" w:before="120" w:line="292"/>
        <w:jc w:val="both"/>
      </w:pPr>
      <w:r>
        <w:rPr>
          <w:rFonts w:ascii="Arial" w:cs="Arial" w:eastAsia="Arial" w:hAnsi="Arial"/>
          <w:b w:val="false"/>
          <w:bCs w:val="false"/>
          <w:i w:val="false"/>
          <w:iCs w:val="false"/>
          <w:color w:val="000000"/>
          <w:sz w:val="22"/>
          <w:szCs w:val="22"/>
        </w:rPr>
        <w:t xml:space="preserve">Third, the STAR paper explicitly tested the case |Δφ| &lt; π/3 with |Δy| &gt; 0.6 and found zero correlation. This shows the signal requires both short azimuthal AND short rapidity separation — it is not purely azimuthal. This complicates the interpretation of any Δφ structure, as the rapidity dependence must be simultaneously accounted for.</w:t>
      </w:r>
    </w:p>
    <w:p>
      <w:pPr>
        <w:spacing w:after="120" w:before="120" w:line="292"/>
        <w:jc w:val="both"/>
      </w:pPr>
      <w:r>
        <w:rPr>
          <w:rFonts w:ascii="Arial" w:cs="Arial" w:eastAsia="Arial" w:hAnsi="Arial"/>
          <w:b w:val="false"/>
          <w:bCs w:val="false"/>
          <w:i w:val="false"/>
          <w:iCs w:val="false"/>
          <w:color w:val="000000"/>
          <w:sz w:val="22"/>
          <w:szCs w:val="22"/>
        </w:rPr>
        <w:t xml:space="preserve">Fourth, the STAR signal of 18.1% is already consistent with the SU(6) quark model expectation of 9.6% after feed-down corrections, when uncertainty is considered. There is limited room for additional angular structure without exceeding the measured envelope.</w:t>
      </w:r>
    </w:p>
    <w:p>
      <w:pPr>
        <w:spacing w:after="120" w:before="120" w:line="292"/>
        <w:jc w:val="both"/>
      </w:pPr>
      <w:r>
        <w:rPr>
          <w:rFonts w:ascii="Arial" w:cs="Arial" w:eastAsia="Arial" w:hAnsi="Arial"/>
          <w:b w:val="false"/>
          <w:bCs w:val="false"/>
          <w:i w:val="false"/>
          <w:iCs w:val="false"/>
          <w:color w:val="000000"/>
          <w:sz w:val="22"/>
          <w:szCs w:val="22"/>
        </w:rPr>
        <w:t xml:space="preserve">Fifth, six quark mass data points and three free parameters is a thin basis for a prediction about a completely different observable. The mass results may be coincidental.</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6. How to Test This With Existing Data</w:t>
      </w:r>
    </w:p>
    <w:p>
      <w:pPr>
        <w:spacing w:after="120" w:before="120" w:line="292"/>
        <w:jc w:val="both"/>
      </w:pPr>
      <w:r>
        <w:rPr>
          <w:rFonts w:ascii="Arial" w:cs="Arial" w:eastAsia="Arial" w:hAnsi="Arial"/>
          <w:b w:val="false"/>
          <w:bCs w:val="false"/>
          <w:i w:val="false"/>
          <w:iCs w:val="false"/>
          <w:color w:val="000000"/>
          <w:sz w:val="22"/>
          <w:szCs w:val="22"/>
        </w:rPr>
        <w:t xml:space="preserve">The derived data from the STAR measurement are available at HEPData record 159491 (https://www.hepdata.net/record/159491). A collaborator with access to or interest in this dataset could perform the following analysis:</w:t>
      </w:r>
    </w:p>
    <w:p>
      <w:pPr>
        <w:spacing w:after="120" w:before="120" w:line="292"/>
        <w:jc w:val="both"/>
      </w:pPr>
      <w:r>
        <w:rPr>
          <w:rFonts w:ascii="Arial" w:cs="Arial" w:eastAsia="Arial" w:hAnsi="Arial"/>
          <w:b w:val="false"/>
          <w:bCs w:val="false"/>
          <w:i w:val="false"/>
          <w:iCs w:val="false"/>
          <w:color w:val="000000"/>
          <w:sz w:val="22"/>
          <w:szCs w:val="22"/>
        </w:rPr>
        <w:t xml:space="preserve">Step 1: Select Lambda-antiLambda pairs with |Δy| &lt; 0.5 (the rapidity condition for the short-range signal).</w:t>
      </w:r>
    </w:p>
    <w:p>
      <w:pPr>
        <w:spacing w:after="120" w:before="120" w:line="292"/>
        <w:jc w:val="both"/>
      </w:pPr>
      <w:r>
        <w:rPr>
          <w:rFonts w:ascii="Arial" w:cs="Arial" w:eastAsia="Arial" w:hAnsi="Arial"/>
          <w:b w:val="false"/>
          <w:bCs w:val="false"/>
          <w:i w:val="false"/>
          <w:iCs w:val="false"/>
          <w:color w:val="000000"/>
          <w:sz w:val="22"/>
          <w:szCs w:val="22"/>
        </w:rPr>
        <w:t xml:space="preserve">Step 2: Bin the pairs by Δφ in narrow bins of approximately 5-10 degrees in the range 0 to 90 degrees.</w:t>
      </w:r>
    </w:p>
    <w:p>
      <w:pPr>
        <w:spacing w:after="120" w:before="120" w:line="292"/>
        <w:jc w:val="both"/>
      </w:pPr>
      <w:r>
        <w:rPr>
          <w:rFonts w:ascii="Arial" w:cs="Arial" w:eastAsia="Arial" w:hAnsi="Arial"/>
          <w:b w:val="false"/>
          <w:bCs w:val="false"/>
          <w:i w:val="false"/>
          <w:iCs w:val="false"/>
          <w:color w:val="000000"/>
          <w:sz w:val="22"/>
          <w:szCs w:val="22"/>
        </w:rPr>
        <w:t xml:space="preserve">Step 3: Extract the spin correlation P(Lambda-antiLambda) in each Δφ bin by fitting the cos(theta*) distribution per bin.</w:t>
      </w:r>
    </w:p>
    <w:p>
      <w:pPr>
        <w:spacing w:after="120" w:before="120" w:line="292"/>
        <w:jc w:val="both"/>
      </w:pPr>
      <w:r>
        <w:rPr>
          <w:rFonts w:ascii="Arial" w:cs="Arial" w:eastAsia="Arial" w:hAnsi="Arial"/>
          <w:b w:val="false"/>
          <w:bCs w:val="false"/>
          <w:i w:val="false"/>
          <w:iCs w:val="false"/>
          <w:color w:val="000000"/>
          <w:sz w:val="22"/>
          <w:szCs w:val="22"/>
        </w:rPr>
        <w:t xml:space="preserve">Step 4: Plot P versus Δφ. Look for resonant peaks at Δφ = 24, 48, and 72 degrees. Look for suppression (nodes) at intermediate angles.</w:t>
      </w:r>
    </w:p>
    <w:p>
      <w:pPr>
        <w:spacing w:after="120" w:before="120" w:line="292"/>
        <w:jc w:val="both"/>
      </w:pPr>
      <w:r>
        <w:rPr>
          <w:rFonts w:ascii="Arial" w:cs="Arial" w:eastAsia="Arial" w:hAnsi="Arial"/>
          <w:b w:val="false"/>
          <w:bCs w:val="false"/>
          <w:i w:val="false"/>
          <w:iCs w:val="false"/>
          <w:color w:val="000000"/>
          <w:sz w:val="22"/>
          <w:szCs w:val="22"/>
        </w:rPr>
        <w:t xml:space="preserve">Step 5: Compare the Lambda-antiLambda result against a non-strange control (proton-antiproton pairs if available, or K0s-K0s which the STAR paper already measured and found consistent with zero). The predicted effect should be stronger or only present in the strange sector.</w:t>
      </w:r>
    </w:p>
    <w:p>
      <w:pPr>
        <w:spacing w:after="120" w:before="120" w:line="292"/>
        <w:jc w:val="both"/>
      </w:pPr>
      <w:r>
        <w:rPr>
          <w:rFonts w:ascii="Arial" w:cs="Arial" w:eastAsia="Arial" w:hAnsi="Arial"/>
          <w:b w:val="false"/>
          <w:bCs w:val="false"/>
          <w:i w:val="false"/>
          <w:iCs w:val="false"/>
          <w:color w:val="000000"/>
          <w:sz w:val="22"/>
          <w:szCs w:val="22"/>
        </w:rPr>
        <w:t xml:space="preserve">The analysis requires no new data — only a reanalysis of the existing 2012 STAR dataset that produced the published result.</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7. Summary</w:t>
      </w:r>
    </w:p>
    <w:p>
      <w:pPr>
        <w:spacing w:after="120" w:before="120" w:line="292"/>
        <w:jc w:val="both"/>
      </w:pPr>
      <w:r>
        <w:rPr>
          <w:rFonts w:ascii="Arial" w:cs="Arial" w:eastAsia="Arial" w:hAnsi="Arial"/>
          <w:b w:val="false"/>
          <w:bCs w:val="false"/>
          <w:i w:val="false"/>
          <w:iCs w:val="false"/>
          <w:color w:val="000000"/>
          <w:sz w:val="22"/>
          <w:szCs w:val="22"/>
        </w:rPr>
        <w:t xml:space="preserve">The STAR Lambda-antiLambda spin correlation measurement (Nature 2026) and the mod-30 spinor geometry quark mass framework (companion paper, March 2026) were developed entirely independently. They converge on the same physical object — the strange quark and its role in the QCD vacuum — from opposite directions.</w:t>
      </w:r>
    </w:p>
    <w:p>
      <w:pPr>
        <w:spacing w:after="120" w:before="120" w:line="292"/>
        <w:jc w:val="both"/>
      </w:pPr>
      <w:r>
        <w:rPr>
          <w:rFonts w:ascii="Arial" w:cs="Arial" w:eastAsia="Arial" w:hAnsi="Arial"/>
          <w:b w:val="false"/>
          <w:bCs w:val="false"/>
          <w:i w:val="false"/>
          <w:iCs w:val="false"/>
          <w:color w:val="000000"/>
          <w:sz w:val="22"/>
          <w:szCs w:val="22"/>
        </w:rPr>
        <w:t xml:space="preserve">The mod-30 framework predicts that spin correlations in strange-quark pairs should show resonant angular structure at Δφ = 24, 48, and 72 degrees in physical azimuthal angle, corresponding to generation transitions on the residue lattice. The STAR short-range window of |Δφ| &lt; 60 degrees contains the first two of these predicted resonances.</w:t>
      </w:r>
    </w:p>
    <w:p>
      <w:pPr>
        <w:spacing w:after="120" w:before="120" w:line="292"/>
        <w:jc w:val="both"/>
      </w:pPr>
      <w:r>
        <w:rPr>
          <w:rFonts w:ascii="Arial" w:cs="Arial" w:eastAsia="Arial" w:hAnsi="Arial"/>
          <w:b w:val="false"/>
          <w:bCs w:val="false"/>
          <w:i w:val="false"/>
          <w:iCs w:val="false"/>
          <w:color w:val="000000"/>
          <w:sz w:val="22"/>
          <w:szCs w:val="22"/>
        </w:rPr>
        <w:t xml:space="preserve">This prediction is testable with existing published data. We encourage anyone with access to the HEPData record or the STAR collaboration to perform the narrow-bin Δφ analysis described in Section 6. Confirmation would provide independent evidence for the geometric structure of the mod-30 framework. Falsification would sharpen the constraints on what the framework can and cannot predict.</w:t>
      </w:r>
    </w:p>
    <w:p>
      <w:pPr>
        <w:spacing w:after="120" w:before="120" w:line="292"/>
        <w:jc w:val="both"/>
      </w:pPr>
      <w:r>
        <w:rPr>
          <w:rFonts w:ascii="Arial" w:cs="Arial" w:eastAsia="Arial" w:hAnsi="Arial"/>
          <w:b w:val="false"/>
          <w:bCs w:val="false"/>
          <w:i w:val="false"/>
          <w:iCs w:val="false"/>
          <w:color w:val="000000"/>
          <w:sz w:val="22"/>
          <w:szCs w:val="22"/>
        </w:rPr>
        <w:t xml:space="preserve">Either outcome is scientifically valuable.</w:t>
      </w:r>
    </w:p>
    <w:p>
      <w:pPr>
        <w:spacing w:after="60" w:before="60"/>
      </w:pPr>
      <w:r>
        <w:rPr>
          <w:rFonts w:ascii="Arial" w:cs="Arial" w:eastAsia="Arial" w:hAnsi="Arial"/>
          <w:sz w:val="22"/>
          <w:szCs w:val="22"/>
        </w:rPr>
        <w:t xml:space="preserve"/>
      </w:r>
    </w:p>
    <w:p>
      <w:pPr>
        <w:pStyle w:val="Heading1"/>
        <w:spacing w:after="160" w:before="360"/>
      </w:pPr>
      <w:r>
        <w:rPr>
          <w:rFonts w:ascii="Arial" w:cs="Arial" w:eastAsia="Arial" w:hAnsi="Arial"/>
          <w:b/>
          <w:bCs/>
          <w:color w:val="1F3864"/>
          <w:sz w:val="28"/>
          <w:szCs w:val="28"/>
        </w:rPr>
        <w:t xml:space="preserve">References</w:t>
      </w:r>
    </w:p>
    <w:p>
      <w:pPr>
        <w:spacing w:after="120" w:before="120" w:line="292"/>
        <w:jc w:val="both"/>
      </w:pPr>
      <w:r>
        <w:rPr>
          <w:rFonts w:ascii="Arial" w:cs="Arial" w:eastAsia="Arial" w:hAnsi="Arial"/>
          <w:b w:val="false"/>
          <w:bCs w:val="false"/>
          <w:i w:val="false"/>
          <w:iCs w:val="false"/>
          <w:color w:val="000000"/>
          <w:sz w:val="22"/>
          <w:szCs w:val="22"/>
        </w:rPr>
        <w:t xml:space="preserve">[1] STAR Collaboration (B.E. Aboona et al.). Measuring spin correlation between quarks during QCD confinement. Nature 650, 65-71 (February 4, 2026). DOI: 10.1038/s41586-025-09920-0</w:t>
      </w:r>
    </w:p>
    <w:p>
      <w:pPr>
        <w:spacing w:after="120" w:before="120" w:line="292"/>
        <w:jc w:val="both"/>
      </w:pPr>
      <w:r>
        <w:rPr>
          <w:rFonts w:ascii="Arial" w:cs="Arial" w:eastAsia="Arial" w:hAnsi="Arial"/>
          <w:b w:val="false"/>
          <w:bCs w:val="false"/>
          <w:i w:val="false"/>
          <w:iCs w:val="false"/>
          <w:color w:val="000000"/>
          <w:sz w:val="22"/>
          <w:szCs w:val="22"/>
        </w:rPr>
        <w:t xml:space="preserve">[2] Anonymous Independent Researcher. Mod-30 Spinor Geometry as a Mass Generation Mechanism in QCD. Preprint, March 2026. github.com/historyViper/Sage</w:t>
      </w:r>
    </w:p>
    <w:p>
      <w:pPr>
        <w:spacing w:after="120" w:before="120" w:line="292"/>
        <w:jc w:val="both"/>
      </w:pPr>
      <w:r>
        <w:rPr>
          <w:rFonts w:ascii="Arial" w:cs="Arial" w:eastAsia="Arial" w:hAnsi="Arial"/>
          <w:b w:val="false"/>
          <w:bCs w:val="false"/>
          <w:i w:val="false"/>
          <w:iCs w:val="false"/>
          <w:color w:val="000000"/>
          <w:sz w:val="22"/>
          <w:szCs w:val="22"/>
        </w:rPr>
        <w:t xml:space="preserve">[3] HEPData record 159491. https://www.hepdata.net/record/159491</w:t>
      </w:r>
    </w:p>
    <w:p>
      <w:pPr>
        <w:spacing w:after="120" w:before="120" w:line="292"/>
        <w:jc w:val="both"/>
      </w:pPr>
      <w:r>
        <w:rPr>
          <w:rFonts w:ascii="Arial" w:cs="Arial" w:eastAsia="Arial" w:hAnsi="Arial"/>
          <w:b w:val="false"/>
          <w:bCs w:val="false"/>
          <w:i w:val="false"/>
          <w:iCs w:val="false"/>
          <w:color w:val="000000"/>
          <w:sz w:val="22"/>
          <w:szCs w:val="22"/>
        </w:rPr>
        <w:t xml:space="preserve">[4] Sheng, X.-l. et al. Hyperon Spin Correlation in High-Energy Heavy-Ion Collisions. Phys. Rev. Lett. 136, 082301 (February 26, 2026).</w:t>
      </w:r>
    </w:p>
    <w:p>
      <w:pPr>
        <w:spacing w:after="120" w:before="120" w:line="292"/>
        <w:jc w:val="both"/>
      </w:pPr>
      <w:r>
        <w:rPr>
          <w:rFonts w:ascii="Arial" w:cs="Arial" w:eastAsia="Arial" w:hAnsi="Arial"/>
          <w:b w:val="false"/>
          <w:bCs w:val="false"/>
          <w:i w:val="false"/>
          <w:iCs w:val="false"/>
          <w:color w:val="000000"/>
          <w:sz w:val="22"/>
          <w:szCs w:val="22"/>
        </w:rPr>
        <w:t xml:space="preserve">[5] Nambu, Y. and Jona-Lasinio, G. Dynamical Model of Elementary Particles Based on an Analogy with Superconductivity. Physical Review 122, 345 (1961).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2026-03-16T07:53:44.734Z</dcterms:created>
  <dcterms:modified xsi:type="dcterms:W3CDTF">2026-03-16T07:53:44.735Z</dcterms:modified>
</cp:coreProperties>
</file>

<file path=docProps/custom.xml><?xml version="1.0" encoding="utf-8"?>
<Properties xmlns="http://schemas.openxmlformats.org/officeDocument/2006/custom-properties" xmlns:vt="http://schemas.openxmlformats.org/officeDocument/2006/docPropsVTypes"/>
</file>