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Palatino Linotype" w:cs="Palatino Linotype" w:eastAsia="Palatino Linotype" w:hAnsi="Palatino Linotype"/>
          <w:b/>
          <w:bCs/>
          <w:color w:val="1a1a2e"/>
          <w:sz w:val="36"/>
          <w:szCs w:val="36"/>
        </w:rPr>
        <w:t xml:space="preserve">Mod-30 Spinor Geometry:</w:t>
      </w:r>
    </w:p>
    <w:p>
      <w:pPr>
        <w:spacing w:after="80" w:before="0"/>
        <w:jc w:val="center"/>
      </w:pPr>
      <w:r>
        <w:rPr>
          <w:rFonts w:ascii="Palatino Linotype" w:cs="Palatino Linotype" w:eastAsia="Palatino Linotype" w:hAnsi="Palatino Linotype"/>
          <w:b/>
          <w:bCs/>
          <w:color w:val="1a1a2e"/>
          <w:sz w:val="30"/>
          <w:szCs w:val="30"/>
        </w:rPr>
        <w:t xml:space="preserve">A Unified Geometric Framework for Quark Masses,</w:t>
      </w:r>
    </w:p>
    <w:p>
      <w:pPr>
        <w:spacing w:after="280" w:before="0"/>
        <w:jc w:val="center"/>
      </w:pPr>
      <w:r>
        <w:rPr>
          <w:rFonts w:ascii="Palatino Linotype" w:cs="Palatino Linotype" w:eastAsia="Palatino Linotype" w:hAnsi="Palatino Linotype"/>
          <w:b/>
          <w:bCs/>
          <w:color w:val="1a1a2e"/>
          <w:sz w:val="30"/>
          <w:szCs w:val="30"/>
        </w:rPr>
        <w:t xml:space="preserve">Baryon Structure, and Spin Correlations</w:t>
      </w:r>
    </w:p>
    <w:p>
      <w:pPr>
        <w:pBdr>
          <w:bottom w:val="single" w:color="1a1a2e" w:sz="6" w:space="1"/>
        </w:pBdr>
        <w:spacing w:after="140" w:before="140"/>
      </w:pPr>
      <w:r>
        <w:t xml:space="preserve"/>
      </w:r>
    </w:p>
    <w:p>
      <w:pPr>
        <w:spacing w:after="60" w:before="120"/>
        <w:jc w:val="center"/>
      </w:pPr>
      <w:r>
        <w:rPr>
          <w:rFonts w:ascii="Palatino Linotype" w:cs="Palatino Linotype" w:eastAsia="Palatino Linotype" w:hAnsi="Palatino Linotype"/>
          <w:i/>
          <w:iCs/>
          <w:sz w:val="22"/>
          <w:szCs w:val="22"/>
        </w:rPr>
        <w:t xml:space="preserve">Anonymous Independent Researcher</w:t>
      </w:r>
    </w:p>
    <w:p>
      <w:pPr>
        <w:spacing w:after="60" w:before="60"/>
        <w:jc w:val="center"/>
      </w:pPr>
      <w:r>
        <w:rPr>
          <w:rFonts w:ascii="Palatino Linotype" w:cs="Palatino Linotype" w:eastAsia="Palatino Linotype" w:hAnsi="Palatino Linotype"/>
          <w:color w:val="555555"/>
          <w:sz w:val="22"/>
          <w:szCs w:val="22"/>
        </w:rPr>
        <w:t xml:space="preserve">March 2026 (v2, revised March 21, 2026)</w:t>
      </w:r>
    </w:p>
    <w:p>
      <w:pPr>
        <w:spacing w:after="280" w:before="60"/>
        <w:jc w:val="center"/>
      </w:pPr>
      <w:r>
        <w:rPr>
          <w:rFonts w:ascii="Palatino Linotype" w:cs="Palatino Linotype" w:eastAsia="Palatino Linotype" w:hAnsi="Palatino Linotype"/>
          <w:color w:val="888888"/>
          <w:sz w:val="20"/>
          <w:szCs w:val="20"/>
        </w:rPr>
        <w:t xml:space="preserve">github.com/historyViper/mod30-spinor</w:t>
      </w:r>
    </w:p>
    <w:p>
      <w:pPr>
        <w:spacing w:after="100" w:before="100"/>
        <w:jc w:val="left"/>
      </w:pPr>
      <w:r>
        <w:rPr>
          <w:rFonts w:ascii="Palatino Linotype" w:cs="Palatino Linotype" w:eastAsia="Palatino Linotype" w:hAnsi="Palatino Linotype"/>
          <w:b/>
          <w:bCs/>
          <w:i w:val="false"/>
          <w:iCs w:val="false"/>
          <w:color w:val="1a1a2e"/>
          <w:sz w:val="24"/>
          <w:szCs w:val="24"/>
        </w:rPr>
        <w:t xml:space="preserve">Abstract</w:t>
      </w:r>
    </w:p>
    <w:p>
      <w:pPr>
        <w:pBdr>
          <w:left w:val="single" w:color="1a1a2e" w:sz="6" w:space="8"/>
        </w:pBdr>
        <w:spacing w:after="280" w:before="80"/>
        <w:ind w:left="480" w:right="240"/>
        <w:jc w:val="both"/>
      </w:pPr>
      <w:r>
        <w:rPr>
          <w:rFonts w:ascii="Palatino Linotype" w:cs="Palatino Linotype" w:eastAsia="Palatino Linotype" w:hAnsi="Palatino Linotype"/>
          <w:i/>
          <w:iCs/>
          <w:sz w:val="21"/>
          <w:szCs w:val="21"/>
        </w:rPr>
        <w:t xml:space="preserve">We present a geometric framework based on the Hopf fibration, the 720° spinor double cover, and the multiplicative group (ℤ/30ℤ)× ≅ C₂ × C₄. Six of the eight residue classes are assigned to the six quark flavors. A self-consistent mass equation reproduces constituent quark masses to 0.19% MAPE across six orders of magnitude using three free parameters, with chirality values fixed by a proven combinatorial theorem. The same residue assignments generate a baryon structure through a single parameter-free multiplicative rule: composite hadrons inherit the product of their quark residues mod 30. This rule places Ω⁻ (sss) on bottom's residue and Ωᶜ (ssc) on top's residue. Both observed doubly charmed Xi baryons (Ξᶜᶜ⁺⁺ in 2017 and Ξᶜᶜ⁰ announced March 17, 2026) land on the two predicted empty quark slots. The framework further predicts resonant enhancements in Lambda-antiLambda spin correlations at Δφ = 24° and 48° within the STAR published short-range window, and at 72° just outside. All code is provided.</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1. Introduction</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Standard Model describes quark masses and mixing with remarkable success, but the origin of the mass hierarchy and the pattern of flavor quantum numbers remains unexplained. This paper presents a geometric framework that addresses these questions from first principles.</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We show that:</w:t>
      </w:r>
    </w:p>
    <w:p>
      <w:pPr>
        <w:spacing w:after="60" w:before="60"/>
        <w:ind w:left="480" w:hanging="240"/>
      </w:pPr>
      <w:r>
        <w:rPr>
          <w:rFonts w:ascii="Palatino Linotype" w:cs="Palatino Linotype" w:eastAsia="Palatino Linotype" w:hAnsi="Palatino Linotype"/>
          <w:sz w:val="22"/>
          <w:szCs w:val="22"/>
        </w:rPr>
        <w:t xml:space="preserve">•  The six quark flavors correspond to six of the eight units modulo 30</w:t>
      </w:r>
    </w:p>
    <w:p>
      <w:pPr>
        <w:spacing w:after="60" w:before="60"/>
        <w:ind w:left="480" w:hanging="240"/>
      </w:pPr>
      <w:r>
        <w:rPr>
          <w:rFonts w:ascii="Palatino Linotype" w:cs="Palatino Linotype" w:eastAsia="Palatino Linotype" w:hAnsi="Palatino Linotype"/>
          <w:sz w:val="22"/>
          <w:szCs w:val="22"/>
        </w:rPr>
        <w:t xml:space="preserve">•  A self-consistent mass equation with three parameters reproduces constituent masses to 0.19% MAPE</w:t>
      </w:r>
    </w:p>
    <w:p>
      <w:pPr>
        <w:spacing w:after="60" w:before="60"/>
        <w:ind w:left="480" w:hanging="240"/>
      </w:pPr>
      <w:r>
        <w:rPr>
          <w:rFonts w:ascii="Palatino Linotype" w:cs="Palatino Linotype" w:eastAsia="Palatino Linotype" w:hAnsi="Palatino Linotype"/>
          <w:sz w:val="22"/>
          <w:szCs w:val="22"/>
        </w:rPr>
        <w:t xml:space="preserve">•  The vortex chirality theorem fixes charm's chirality to zero — a topological necessity, not a fitted parameter</w:t>
      </w:r>
    </w:p>
    <w:p>
      <w:pPr>
        <w:spacing w:after="60" w:before="60"/>
        <w:ind w:left="480" w:hanging="240"/>
      </w:pPr>
      <w:r>
        <w:rPr>
          <w:rFonts w:ascii="Palatino Linotype" w:cs="Palatino Linotype" w:eastAsia="Palatino Linotype" w:hAnsi="Palatino Linotype"/>
          <w:sz w:val="22"/>
          <w:szCs w:val="22"/>
        </w:rPr>
        <w:t xml:space="preserve">•  A parameter-free multiplicative rule organizes the entire baryon spectrum</w:t>
      </w:r>
    </w:p>
    <w:p>
      <w:pPr>
        <w:spacing w:after="60" w:before="60"/>
        <w:ind w:left="480" w:hanging="240"/>
      </w:pPr>
      <w:r>
        <w:rPr>
          <w:rFonts w:ascii="Palatino Linotype" w:cs="Palatino Linotype" w:eastAsia="Palatino Linotype" w:hAnsi="Palatino Linotype"/>
          <w:sz w:val="22"/>
          <w:szCs w:val="22"/>
        </w:rPr>
        <w:t xml:space="preserve">•  Both observed doubly charmed Xi baryons land on the two predicted empty quark slots</w:t>
      </w:r>
    </w:p>
    <w:p>
      <w:pPr>
        <w:spacing w:after="60" w:before="60"/>
        <w:ind w:left="480" w:hanging="240"/>
      </w:pPr>
      <w:r>
        <w:rPr>
          <w:rFonts w:ascii="Palatino Linotype" w:cs="Palatino Linotype" w:eastAsia="Palatino Linotype" w:hAnsi="Palatino Linotype"/>
          <w:sz w:val="22"/>
          <w:szCs w:val="22"/>
        </w:rPr>
        <w:t xml:space="preserve">•  The geometry predicts falsifiable angular correlations in existing STAR data</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All code is provided at github.com/historyViper/mod30-spinor.</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2. Geometric Foundations</w:t>
      </w:r>
    </w:p>
    <w:p>
      <w:pPr>
        <w:spacing w:after="100" w:before="220"/>
      </w:pPr>
      <w:r>
        <w:rPr>
          <w:rFonts w:ascii="Palatino Linotype" w:cs="Palatino Linotype" w:eastAsia="Palatino Linotype" w:hAnsi="Palatino Linotype"/>
          <w:b/>
          <w:bCs/>
          <w:color w:val="2d2d4e"/>
          <w:sz w:val="23"/>
          <w:szCs w:val="23"/>
        </w:rPr>
        <w:t xml:space="preserve">2.1 The Hopf Fibration and 720° Double Cover</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Hopf fibration S³ → S² underlies the SU(2) spinor representation. A spinor requires 720° to return to its original orientation. We discretize the fiber direction into 24 equal steps — the order of the binary tetrahedral group — giving:</w:t>
      </w:r>
    </w:p>
    <w:p>
      <w:pPr>
        <w:spacing w:after="140" w:before="140"/>
        <w:jc w:val="center"/>
      </w:pPr>
      <w:r>
        <w:rPr>
          <w:rFonts w:ascii="Courier New" w:cs="Courier New" w:eastAsia="Courier New" w:hAnsi="Courier New"/>
          <w:color w:val="1a1a2e"/>
          <w:sz w:val="22"/>
          <w:szCs w:val="22"/>
        </w:rPr>
        <w:t xml:space="preserve">24 × Δθ = 720°   ⇒   Δθ = 30°</w:t>
      </w:r>
    </w:p>
    <w:p>
      <w:pPr>
        <w:spacing w:after="100" w:before="220"/>
      </w:pPr>
      <w:r>
        <w:rPr>
          <w:rFonts w:ascii="Palatino Linotype" w:cs="Palatino Linotype" w:eastAsia="Palatino Linotype" w:hAnsi="Palatino Linotype"/>
          <w:b/>
          <w:bCs/>
          <w:color w:val="2d2d4e"/>
          <w:sz w:val="23"/>
          <w:szCs w:val="23"/>
        </w:rPr>
        <w:t xml:space="preserve">2.2 The 15° + 15° Decomposition</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720° double cover splits into two 360° cycles, each with a 15° step (24 × 15° = 360°). One 15° is a geometric slant, one is a phase twist. Their sum gives the 30° fundamental step.</w:t>
      </w:r>
    </w:p>
    <w:p>
      <w:pPr>
        <w:spacing w:after="100" w:before="220"/>
      </w:pPr>
      <w:r>
        <w:rPr>
          <w:rFonts w:ascii="Palatino Linotype" w:cs="Palatino Linotype" w:eastAsia="Palatino Linotype" w:hAnsi="Palatino Linotype"/>
          <w:b/>
          <w:bCs/>
          <w:color w:val="2d2d4e"/>
          <w:sz w:val="23"/>
          <w:szCs w:val="23"/>
        </w:rPr>
        <w:t xml:space="preserve">2.3 The Mod-30 Residue Lattice</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Residues are embedded in spinor space via θₛₚᴵⁿₒᴿ(r) = 24° × r. The multiplicative group (ℤ/30ℤ)× ≅ C₂ × C₄ has exactly eight elements. The C₂ factor encodes the chirality sign χ = ±1. The C₄ factor encodes the generation cycle. Modulus 30 is the smallest squarefree integer satisfying these requirements, giving six occupied slots and two empty slots (residues 1 and 29).</w:t>
      </w:r>
    </w:p>
    <w:p>
      <w:pPr>
        <w:spacing w:after="100" w:before="220"/>
      </w:pPr>
      <w:r>
        <w:rPr>
          <w:rFonts w:ascii="Palatino Linotype" w:cs="Palatino Linotype" w:eastAsia="Palatino Linotype" w:hAnsi="Palatino Linotype"/>
          <w:b/>
          <w:bCs/>
          <w:color w:val="2d2d4e"/>
          <w:sz w:val="23"/>
          <w:szCs w:val="23"/>
        </w:rPr>
        <w:t xml:space="preserve">2.4 The 2:1 Physical Map</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covering map SU(2) → SO(3) gives θₚʰʸₛ = θₛₚᴵⁿₒᴿ / 2. Generation transitions of 48°, 96°, 144° in spinor space become 24°, 48°, 72° in physical azimuthal separation. Note: the baryon residue products (Section 5) use group arithmetic directly and are independent of this angular map. The two structures arise from the same group but operate at different levels.</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3. The Vortex Chirality Theorem</w:t>
      </w:r>
    </w:p>
    <w:p>
      <w:pPr>
        <w:spacing w:after="100" w:before="100"/>
        <w:jc w:val="left"/>
      </w:pPr>
      <w:r>
        <w:rPr>
          <w:rFonts w:ascii="Palatino Linotype" w:cs="Palatino Linotype" w:eastAsia="Palatino Linotype" w:hAnsi="Palatino Linotype"/>
          <w:b/>
          <w:bCs/>
          <w:i/>
          <w:iCs/>
          <w:sz w:val="22"/>
          <w:szCs w:val="22"/>
        </w:rPr>
        <w:t xml:space="preserve">Theorem 1 </w:t>
      </w:r>
      <w:r>
        <w:rPr>
          <w:rFonts w:ascii="Palatino Linotype" w:cs="Palatino Linotype" w:eastAsia="Palatino Linotype" w:hAnsi="Palatino Linotype"/>
          <w:i/>
          <w:iCs/>
          <w:sz w:val="22"/>
          <w:szCs w:val="22"/>
        </w:rPr>
        <w:t xml:space="preserve">(Richardson &amp; Claude, 2026). </w:t>
      </w:r>
      <w:r>
        <w:rPr>
          <w:rFonts w:ascii="Palatino Linotype" w:cs="Palatino Linotype" w:eastAsia="Palatino Linotype" w:hAnsi="Palatino Linotype"/>
          <w:sz w:val="22"/>
          <w:szCs w:val="22"/>
        </w:rPr>
        <w:t xml:space="preserve">For odd m ≥ 3, the three Hamiltonian cycles of Knuth's Claude construction on Cay(ℤᵐ³, {e₀,e₁,e₂}) have exact chiralities:</w:t>
      </w:r>
    </w:p>
    <w:p>
      <w:pPr>
        <w:spacing w:after="140" w:before="140"/>
        <w:jc w:val="center"/>
      </w:pPr>
      <w:r>
        <w:rPr>
          <w:rFonts w:ascii="Courier New" w:cs="Courier New" w:eastAsia="Courier New" w:hAnsi="Courier New"/>
          <w:color w:val="1a1a2e"/>
          <w:sz w:val="22"/>
          <w:szCs w:val="22"/>
        </w:rPr>
        <w:t xml:space="preserve">χ̂(C₀) = 0,     χ̂(C₁) = −3m(m−1),     χ̂(C₂) = −3</w:t>
      </w:r>
    </w:p>
    <w:p>
      <w:pPr>
        <w:spacing w:after="100" w:before="100"/>
        <w:jc w:val="left"/>
      </w:pPr>
      <w:r>
        <w:rPr>
          <w:rFonts w:ascii="Palatino Linotype" w:cs="Palatino Linotype" w:eastAsia="Palatino Linotype" w:hAnsi="Palatino Linotype"/>
          <w:b/>
          <w:bCs/>
          <w:sz w:val="22"/>
          <w:szCs w:val="22"/>
        </w:rPr>
        <w:t xml:space="preserve">Corollary. </w:t>
      </w:r>
      <w:r>
        <w:rPr>
          <w:rFonts w:ascii="Palatino Linotype" w:cs="Palatino Linotype" w:eastAsia="Palatino Linotype" w:hAnsi="Palatino Linotype"/>
          <w:sz w:val="22"/>
          <w:szCs w:val="22"/>
        </w:rPr>
        <w:t xml:space="preserve">Charm corresponds to C₀: χ̂ = 0, both chiralities cancel exactly. Setting χ = 0 for charm reduced the 6-quark MAPE from 1.41% to 0.19% without adding parameters.</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4. Quark Masses</w:t>
      </w:r>
    </w:p>
    <w:p>
      <w:pPr>
        <w:spacing w:after="100" w:before="220"/>
      </w:pPr>
      <w:r>
        <w:rPr>
          <w:rFonts w:ascii="Palatino Linotype" w:cs="Palatino Linotype" w:eastAsia="Palatino Linotype" w:hAnsi="Palatino Linotype"/>
          <w:b/>
          <w:bCs/>
          <w:color w:val="2d2d4e"/>
          <w:sz w:val="23"/>
          <w:szCs w:val="23"/>
        </w:rPr>
        <w:t xml:space="preserve">4.1 Residue Assignments and Chirality</w:t>
      </w:r>
    </w:p>
    <w:p>
      <w:pPr>
        <w:spacing w:after="60" w:before="160"/>
      </w:pPr>
      <w:r>
        <w:rPr>
          <w:rFonts w:ascii="Palatino Linotype" w:cs="Palatino Linotype" w:eastAsia="Palatino Linotype" w:hAnsi="Palatino Linotype"/>
          <w:b/>
          <w:bCs/>
          <w:i/>
          <w:iCs/>
          <w:color w:val="444444"/>
          <w:sz w:val="20"/>
          <w:szCs w:val="20"/>
        </w:rPr>
        <w:t xml:space="preserve">Table 1. Residue assignments. Chirality values are derived, not fitted.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000"/>
        <w:gridCol w:w="54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Quark</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χ</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Residue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θₛₚᴵⁿₒᴿ</w:t>
            </w:r>
          </w:p>
        </w:tc>
        <w:tc>
          <w:tcPr>
            <w:tcW w:type="dxa" w:w="5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Basis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456°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C₂ positive winding</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11</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264°</w:t>
            </w:r>
          </w:p>
        </w:tc>
        <w:tc>
          <w:tcPr>
            <w:tcW w:type="dxa" w:w="54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C₂ negative winding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strange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168°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Down-type, boundary particle</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charm</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23</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552°</w:t>
            </w:r>
          </w:p>
        </w:tc>
        <w:tc>
          <w:tcPr>
            <w:tcW w:type="dxa" w:w="54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Vortex theorem: χ̂(C₀) =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312°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Down-type, amplitude regime</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top</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408°</w:t>
            </w:r>
          </w:p>
        </w:tc>
        <w:tc>
          <w:tcPr>
            <w:tcW w:type="dxa" w:w="54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Up-type, amplitude regime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1, 29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24°, 696°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Unoccupied quark slots</w:t>
            </w:r>
          </w:p>
        </w:tc>
      </w:tr>
    </w:tbl>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4.2 Self-Consistent Mass Equation</w:t>
      </w:r>
    </w:p>
    <w:p>
      <w:pPr>
        <w:spacing w:after="140" w:before="140"/>
        <w:jc w:val="center"/>
      </w:pPr>
      <w:r>
        <w:rPr>
          <w:rFonts w:ascii="Courier New" w:cs="Courier New" w:eastAsia="Courier New" w:hAnsi="Courier New"/>
          <w:color w:val="1a1a2e"/>
          <w:sz w:val="22"/>
          <w:szCs w:val="22"/>
        </w:rPr>
        <w:t xml:space="preserve">θᵉᶠᶠ = θ₀ + χ·γ·(m/Λ)·(1−β·m/Λ)·(180°/π)</w:t>
      </w:r>
    </w:p>
    <w:p>
      <w:pPr>
        <w:spacing w:after="140" w:before="140"/>
        <w:jc w:val="center"/>
      </w:pPr>
      <w:r>
        <w:rPr>
          <w:rFonts w:ascii="Courier New" w:cs="Courier New" w:eastAsia="Courier New" w:hAnsi="Courier New"/>
          <w:color w:val="1a1a2e"/>
          <w:sz w:val="22"/>
          <w:szCs w:val="22"/>
        </w:rPr>
        <w:t xml:space="preserve">m = mᶜᵘʳ + α·Λᴬᴵᴸ / sin²(θᵉᶠᶠ/2)</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Solved iteratively. Λᴬᴵᴸ = 217 MeV, current masses from PDG 2024.</w:t>
      </w:r>
    </w:p>
    <w:p>
      <w:pPr>
        <w:spacing w:after="100" w:before="220"/>
      </w:pPr>
      <w:r>
        <w:rPr>
          <w:rFonts w:ascii="Palatino Linotype" w:cs="Palatino Linotype" w:eastAsia="Palatino Linotype" w:hAnsi="Palatino Linotype"/>
          <w:b/>
          <w:bCs/>
          <w:color w:val="2d2d4e"/>
          <w:sz w:val="23"/>
          <w:szCs w:val="23"/>
        </w:rPr>
        <w:t xml:space="preserve">4.3 Results</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Optimized parameters: α = 1.29212, γ = 0.43369, β = 0.027168 (crossover at 7987 MeV).</w:t>
      </w:r>
    </w:p>
    <w:p>
      <w:pPr>
        <w:spacing w:after="60" w:before="60"/>
      </w:pPr>
      <w:r>
        <w:t xml:space="preserve"/>
      </w:r>
    </w:p>
    <w:p>
      <w:pPr>
        <w:spacing w:after="60" w:before="160"/>
      </w:pPr>
      <w:r>
        <w:rPr>
          <w:rFonts w:ascii="Palatino Linotype" w:cs="Palatino Linotype" w:eastAsia="Palatino Linotype" w:hAnsi="Palatino Linotype"/>
          <w:b/>
          <w:bCs/>
          <w:i/>
          <w:iCs/>
          <w:color w:val="444444"/>
          <w:sz w:val="20"/>
          <w:szCs w:val="20"/>
        </w:rPr>
        <w:t xml:space="preserve">Table 2. V9 results. 6-quark MAPE: 0.1907%. RMSE: 3.56 MeV.</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600"/>
        <w:gridCol w:w="1600"/>
        <w:gridCol w:w="19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Quark</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χ</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mᴬᴵᴸ (MeV)</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mᵝ₉ (MeV)</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Error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336.0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336.1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+0.02%</w:t>
            </w:r>
          </w:p>
        </w:tc>
      </w:tr>
      <w:tr>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340.0</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338.0</w:t>
            </w:r>
          </w:p>
        </w:tc>
        <w:tc>
          <w:tcPr>
            <w:tcW w:type="dxa" w:w="19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−0.58%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strange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486.0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486.0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0.00%</w:t>
            </w:r>
          </w:p>
        </w:tc>
      </w:tr>
      <w:tr>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charm</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1550.0</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1558.5</w:t>
            </w:r>
          </w:p>
        </w:tc>
        <w:tc>
          <w:tcPr>
            <w:tcW w:type="dxa" w:w="19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4730.0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4730.0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0.00%</w:t>
            </w:r>
          </w:p>
        </w:tc>
      </w:tr>
      <w:tr>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top</w:t>
            </w:r>
          </w:p>
        </w:tc>
        <w:tc>
          <w:tcPr>
            <w:tcW w:type="dxa" w:w="7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173400.0</w:t>
            </w:r>
          </w:p>
        </w:tc>
        <w:tc>
          <w:tcPr>
            <w:tcW w:type="dxa" w:w="16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173400.0</w:t>
            </w:r>
          </w:p>
        </w:tc>
        <w:tc>
          <w:tcPr>
            <w:tcW w:type="dxa" w:w="19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0.00%</w:t>
            </w:r>
          </w:p>
        </w:tc>
      </w:tr>
    </w:tbl>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4.4 Two Physical Regimes</w:t>
      </w:r>
    </w:p>
    <w:p>
      <w:pPr>
        <w:spacing w:after="60" w:before="60"/>
        <w:ind w:left="480" w:hanging="240"/>
      </w:pPr>
      <w:r>
        <w:rPr>
          <w:rFonts w:ascii="Palatino Linotype" w:cs="Palatino Linotype" w:eastAsia="Palatino Linotype" w:hAnsi="Palatino Linotype"/>
          <w:sz w:val="22"/>
          <w:szCs w:val="22"/>
        </w:rPr>
        <w:t xml:space="preserve">•  Light quarks and charm: θᵉᶠᶠ is a geometric position on the spinor toroid. The residue slot selects the prime arithmetic progression (mod-30 lane).</w:t>
      </w:r>
    </w:p>
    <w:p>
      <w:pPr>
        <w:spacing w:after="60" w:before="60"/>
        <w:ind w:left="480" w:hanging="240"/>
      </w:pPr>
      <w:r>
        <w:rPr>
          <w:rFonts w:ascii="Palatino Linotype" w:cs="Palatino Linotype" w:eastAsia="Palatino Linotype" w:hAnsi="Palatino Linotype"/>
          <w:sz w:val="22"/>
          <w:szCs w:val="22"/>
        </w:rPr>
        <w:t xml:space="preserve">•  Heavy quarks (b, t): θᵉᶠᶠ diverges, encoding energy amplitude required to maintain the residue slot. Lane identity remains valid.</w:t>
      </w:r>
    </w:p>
    <w:p>
      <w:pPr>
        <w:spacing w:after="60" w:before="60"/>
        <w:ind w:left="480" w:hanging="240"/>
      </w:pPr>
      <w:r>
        <w:rPr>
          <w:rFonts w:ascii="Palatino Linotype" w:cs="Palatino Linotype" w:eastAsia="Palatino Linotype" w:hAnsi="Palatino Linotype"/>
          <w:sz w:val="22"/>
          <w:szCs w:val="22"/>
        </w:rPr>
        <w:t xml:space="preserve">•  Charm sits at the exact boundary, consistent with its χ = 0 topology.</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5. Baryon Residues and the Generation Ladder</w:t>
      </w:r>
    </w:p>
    <w:p>
      <w:pPr>
        <w:spacing w:after="100" w:before="220"/>
      </w:pPr>
      <w:r>
        <w:rPr>
          <w:rFonts w:ascii="Palatino Linotype" w:cs="Palatino Linotype" w:eastAsia="Palatino Linotype" w:hAnsi="Palatino Linotype"/>
          <w:b/>
          <w:bCs/>
          <w:color w:val="2d2d4e"/>
          <w:sz w:val="23"/>
          <w:szCs w:val="23"/>
        </w:rPr>
        <w:t xml:space="preserve">5.1 The Composition Rule</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Composite hadrons inherit a residue through a parameter-free multiplicative rule:</w:t>
      </w:r>
    </w:p>
    <w:p>
      <w:pPr>
        <w:spacing w:after="140" w:before="140"/>
        <w:jc w:val="center"/>
      </w:pPr>
      <w:r>
        <w:rPr>
          <w:rFonts w:ascii="Courier New" w:cs="Courier New" w:eastAsia="Courier New" w:hAnsi="Courier New"/>
          <w:color w:val="1a1a2e"/>
          <w:sz w:val="22"/>
          <w:szCs w:val="22"/>
        </w:rPr>
        <w:t xml:space="preserve">R = r₁ · r₂ · r₃  (mod 30)  for baryons</w:t>
      </w:r>
    </w:p>
    <w:p>
      <w:pPr>
        <w:spacing w:after="140" w:before="140"/>
        <w:jc w:val="center"/>
      </w:pPr>
      <w:r>
        <w:rPr>
          <w:rFonts w:ascii="Courier New" w:cs="Courier New" w:eastAsia="Courier New" w:hAnsi="Courier New"/>
          <w:color w:val="1a1a2e"/>
          <w:sz w:val="22"/>
          <w:szCs w:val="22"/>
        </w:rPr>
        <w:t xml:space="preserve">R = r · r⁻¹ ≡ 1  (mod 30)  for mesons</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This follows directly from the group structure and requires no additional parameters. Every meson maps to the identity — the first unoccupied quark slot.</w:t>
      </w:r>
    </w:p>
    <w:p>
      <w:pPr>
        <w:spacing w:after="100" w:before="220"/>
      </w:pPr>
      <w:r>
        <w:rPr>
          <w:rFonts w:ascii="Palatino Linotype" w:cs="Palatino Linotype" w:eastAsia="Palatino Linotype" w:hAnsi="Palatino Linotype"/>
          <w:b/>
          <w:bCs/>
          <w:color w:val="2d2d4e"/>
          <w:sz w:val="23"/>
          <w:szCs w:val="23"/>
        </w:rPr>
        <w:t xml:space="preserve">5.2 Experimental Confirmation: March 2026 LHCb Discovery</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On March 17, 2026, LHCb announced the observation of Ξᶜᶜ⁰ (ccd) at the Moriond conference — only the second doubly charmed baryon ever detected. Its residue under the composition rule:</w:t>
      </w:r>
    </w:p>
    <w:p>
      <w:pPr>
        <w:spacing w:after="140" w:before="140"/>
        <w:jc w:val="center"/>
      </w:pPr>
      <w:r>
        <w:rPr>
          <w:rFonts w:ascii="Courier New" w:cs="Courier New" w:eastAsia="Courier New" w:hAnsi="Courier New"/>
          <w:color w:val="1a1a2e"/>
          <w:sz w:val="22"/>
          <w:szCs w:val="22"/>
        </w:rPr>
        <w:t xml:space="preserve">ccd:  23 × 23 × 11 = 5819 ≡ 29  (mod 30)</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Residue 29 is one of the two empty quark slots. The framework's residue assignments were fixed by quark mass optimization — not by the baryon spectrum. The newly discovered particle independently confirms the predicted empty-slot structure.</w:t>
      </w:r>
    </w:p>
    <w:p>
      <w:pPr>
        <w:spacing w:after="100" w:before="220"/>
      </w:pPr>
      <w:r>
        <w:rPr>
          <w:rFonts w:ascii="Palatino Linotype" w:cs="Palatino Linotype" w:eastAsia="Palatino Linotype" w:hAnsi="Palatino Linotype"/>
          <w:b/>
          <w:bCs/>
          <w:color w:val="2d2d4e"/>
          <w:sz w:val="23"/>
          <w:szCs w:val="23"/>
        </w:rPr>
        <w:t xml:space="preserve">5.3 Light Baryon Octet and Decuplet</w:t>
      </w:r>
    </w:p>
    <w:p>
      <w:pPr>
        <w:spacing w:after="60" w:before="160"/>
      </w:pPr>
      <w:r>
        <w:rPr>
          <w:rFonts w:ascii="Palatino Linotype" w:cs="Palatino Linotype" w:eastAsia="Palatino Linotype" w:hAnsi="Palatino Linotype"/>
          <w:b/>
          <w:bCs/>
          <w:i/>
          <w:iCs/>
          <w:color w:val="444444"/>
          <w:sz w:val="20"/>
          <w:szCs w:val="20"/>
        </w:rPr>
        <w:t xml:space="preserve">Table 3. Baryon octet + Ω⁻. Nucleons carry minority quark's residue.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4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Baryon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Content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Residue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 residue — minority quark</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n</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udd</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19</w:t>
            </w:r>
          </w:p>
        </w:tc>
        <w:tc>
          <w:tcPr>
            <w:tcW w:type="dxa" w:w="47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up residue — minority quark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Λ, Σ⁰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23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charm residue — generation partner of strange</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Σ⁺, Σ⁻</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uus, dds</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7</w:t>
            </w:r>
          </w:p>
        </w:tc>
        <w:tc>
          <w:tcPr>
            <w:tcW w:type="dxa" w:w="47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strange residue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Ξ⁰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empty slot — boundary</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Ξ⁻</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dss</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29</w:t>
            </w:r>
          </w:p>
        </w:tc>
        <w:tc>
          <w:tcPr>
            <w:tcW w:type="dxa" w:w="47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empty slot — boundary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 residue — C₄ step up</w:t>
            </w:r>
          </w:p>
        </w:tc>
      </w:tr>
    </w:tbl>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5.4 Doubly Charmed Baryons: Cross-Scale Symmetry</w:t>
      </w:r>
    </w:p>
    <w:p>
      <w:pPr>
        <w:spacing w:after="60" w:before="160"/>
      </w:pPr>
      <w:r>
        <w:rPr>
          <w:rFonts w:ascii="Palatino Linotype" w:cs="Palatino Linotype" w:eastAsia="Palatino Linotype" w:hAnsi="Palatino Linotype"/>
          <w:b/>
          <w:bCs/>
          <w:i/>
          <w:iCs/>
          <w:color w:val="444444"/>
          <w:sz w:val="20"/>
          <w:szCs w:val="20"/>
        </w:rPr>
        <w:t xml:space="preserve">Table 4. Doubly and triply charmed baryons. Both observed particles land on empty slots (residues 1 and 29).</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4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Baryon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Content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Residue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Ξᶜᶜ⁺⁺ (ccu)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observed 2017 — empty slot</w:t>
            </w:r>
          </w:p>
        </w:tc>
      </w:tr>
      <w:tr>
        <w:tc>
          <w:tcPr>
            <w:tcW w:type="dxa" w:w="18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Ξᶜᶜ⁰ (ccd)</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ccd</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29</w:t>
            </w:r>
          </w:p>
        </w:tc>
        <w:tc>
          <w:tcPr>
            <w:tcW w:type="dxa" w:w="4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observed March 17, 2026 — empty slot ✓ 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Ωᶜᶜ (ccs)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predicted — bottom residue</w:t>
            </w:r>
          </w:p>
        </w:tc>
      </w:tr>
      <w:tr>
        <w:tc>
          <w:tcPr>
            <w:tcW w:type="dxa" w:w="18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Ωᶜᶜᶜ (ccc)</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ccc</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w:t>
            </w:r>
          </w:p>
        </w:tc>
        <w:tc>
          <w:tcPr>
            <w:tcW w:type="dxa" w:w="4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predicted — top residue</w:t>
            </w:r>
          </w:p>
        </w:tc>
      </w:tr>
    </w:tbl>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same empty residue classes (1 and 29) appear in two distinct families:</w:t>
      </w:r>
    </w:p>
    <w:p>
      <w:pPr>
        <w:spacing w:after="60" w:before="60"/>
        <w:ind w:left="480" w:hanging="240"/>
      </w:pPr>
      <w:r>
        <w:rPr>
          <w:rFonts w:ascii="Palatino Linotype" w:cs="Palatino Linotype" w:eastAsia="Palatino Linotype" w:hAnsi="Palatino Linotype"/>
          <w:sz w:val="22"/>
          <w:szCs w:val="22"/>
        </w:rPr>
        <w:t xml:space="preserve">•  Light cascade baryons (Ξ⁰, Ξ⁻): one strange-dominated quark, two light quarks</w:t>
      </w:r>
    </w:p>
    <w:p>
      <w:pPr>
        <w:spacing w:after="60" w:before="60"/>
        <w:ind w:left="480" w:hanging="240"/>
      </w:pPr>
      <w:r>
        <w:rPr>
          <w:rFonts w:ascii="Palatino Linotype" w:cs="Palatino Linotype" w:eastAsia="Palatino Linotype" w:hAnsi="Palatino Linotype"/>
          <w:sz w:val="22"/>
          <w:szCs w:val="22"/>
        </w:rPr>
        <w:t xml:space="preserve">•  Doubly charmed Xi baryons (Ξᶜᶜ⁺⁺, Ξᶜᶜ⁰): two charm quarks, one light quark</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This cross-scale symmetry — boundary residues realized in both light strange baryons and heavy charm-dominated baryons — is the simplest rule that organizes both families simultaneously.</w:t>
      </w:r>
    </w:p>
    <w:p>
      <w:pPr>
        <w:spacing w:after="100" w:before="220"/>
      </w:pPr>
      <w:r>
        <w:rPr>
          <w:rFonts w:ascii="Palatino Linotype" w:cs="Palatino Linotype" w:eastAsia="Palatino Linotype" w:hAnsi="Palatino Linotype"/>
          <w:b/>
          <w:bCs/>
          <w:color w:val="2d2d4e"/>
          <w:sz w:val="23"/>
          <w:szCs w:val="23"/>
        </w:rPr>
        <w:t xml:space="preserve">5.5 The Omega Ladder</w:t>
      </w:r>
    </w:p>
    <w:p>
      <w:pPr>
        <w:spacing w:after="140" w:before="140"/>
        <w:jc w:val="center"/>
      </w:pPr>
      <w:r>
        <w:rPr>
          <w:rFonts w:ascii="Courier New" w:cs="Courier New" w:eastAsia="Courier New" w:hAnsi="Courier New"/>
          <w:color w:val="1a1a2e"/>
          <w:sz w:val="22"/>
          <w:szCs w:val="22"/>
        </w:rPr>
        <w:t xml:space="preserve">Ω⁻ (sss):   7³ ≡ 13  (bottom)</w:t>
      </w:r>
    </w:p>
    <w:p>
      <w:pPr>
        <w:spacing w:after="140" w:before="140"/>
        <w:jc w:val="center"/>
      </w:pPr>
      <w:r>
        <w:rPr>
          <w:rFonts w:ascii="Courier New" w:cs="Courier New" w:eastAsia="Courier New" w:hAnsi="Courier New"/>
          <w:color w:val="1a1a2e"/>
          <w:sz w:val="22"/>
          <w:szCs w:val="22"/>
        </w:rPr>
        <w:t xml:space="preserve">Ωᶜ  (ssc):   7²×23 ≡ 17  (top)</w:t>
      </w:r>
    </w:p>
    <w:p>
      <w:pPr>
        <w:spacing w:after="140" w:before="140"/>
        <w:jc w:val="center"/>
      </w:pPr>
      <w:r>
        <w:rPr>
          <w:rFonts w:ascii="Courier New" w:cs="Courier New" w:eastAsia="Courier New" w:hAnsi="Courier New"/>
          <w:color w:val="1a1a2e"/>
          <w:sz w:val="22"/>
          <w:szCs w:val="22"/>
        </w:rPr>
        <w:t xml:space="preserve">Ωᶜᶜ (scc):   7×23² ≡ 13  (bottom)</w:t>
      </w:r>
    </w:p>
    <w:p>
      <w:pPr>
        <w:spacing w:after="140" w:before="140"/>
        <w:jc w:val="center"/>
      </w:pPr>
      <w:r>
        <w:rPr>
          <w:rFonts w:ascii="Courier New" w:cs="Courier New" w:eastAsia="Courier New" w:hAnsi="Courier New"/>
          <w:color w:val="1a1a2e"/>
          <w:sz w:val="22"/>
          <w:szCs w:val="22"/>
        </w:rPr>
        <w:t xml:space="preserve">Ωᶜᶜᶜ (ccc):  23³ ≡ 17  (top)</w:t>
      </w:r>
    </w:p>
    <w:p>
      <w:pPr>
        <w:spacing w:after="60" w:before="60"/>
      </w:pPr>
      <w:r>
        <w:t xml:space="preserve"/>
      </w:r>
    </w:p>
    <w:p>
      <w:pPr>
        <w:spacing w:after="60" w:before="160"/>
      </w:pPr>
      <w:r>
        <w:rPr>
          <w:rFonts w:ascii="Palatino Linotype" w:cs="Palatino Linotype" w:eastAsia="Palatino Linotype" w:hAnsi="Palatino Linotype"/>
          <w:b/>
          <w:bCs/>
          <w:i/>
          <w:iCs/>
          <w:color w:val="444444"/>
          <w:sz w:val="20"/>
          <w:szCs w:val="20"/>
        </w:rPr>
        <w:t xml:space="preserve">Table 5. Omega ladder: residues cycle bottom↔top as charm quarks replace strange, then wrap.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500"/>
        <w:gridCol w:w="3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Baryon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Content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Residue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 Quark slot</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observed</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ssc</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top</w:t>
            </w:r>
          </w:p>
        </w:tc>
        <w:tc>
          <w:tcPr>
            <w:tcW w:type="dxa" w:w="36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observed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Ωᶜᶜ</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scc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predicted</w:t>
            </w:r>
          </w:p>
        </w:tc>
      </w:tr>
      <w:tr>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Ωᶜᶜᶜ</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ccc</w:t>
            </w:r>
          </w:p>
        </w:tc>
        <w:tc>
          <w:tcPr>
            <w:tcW w:type="dxa" w:w="1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top</w:t>
            </w:r>
          </w:p>
        </w:tc>
        <w:tc>
          <w:tcPr>
            <w:tcW w:type="dxa" w:w="36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predicted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Ω_b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strange ← wraps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observed</w:t>
            </w:r>
          </w:p>
        </w:tc>
      </w:tr>
    </w:tbl>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sequence alternates between residues 13 and 17 (bottom and top) as charm replaces strange, then wraps when bottom is substituted. This is the C₄ generation cycle expressed in baryon combinatorics.</w:t>
      </w:r>
    </w:p>
    <w:p>
      <w:pPr>
        <w:spacing w:after="100" w:before="220"/>
      </w:pPr>
      <w:r>
        <w:rPr>
          <w:rFonts w:ascii="Palatino Linotype" w:cs="Palatino Linotype" w:eastAsia="Palatino Linotype" w:hAnsi="Palatino Linotype"/>
          <w:b/>
          <w:bCs/>
          <w:color w:val="2d2d4e"/>
          <w:sz w:val="23"/>
          <w:szCs w:val="23"/>
        </w:rPr>
        <w:t xml:space="preserve">5.6 Duality Summary</w:t>
      </w:r>
    </w:p>
    <w:p>
      <w:pPr>
        <w:spacing w:after="60" w:before="160"/>
      </w:pPr>
      <w:r>
        <w:rPr>
          <w:rFonts w:ascii="Palatino Linotype" w:cs="Palatino Linotype" w:eastAsia="Palatino Linotype" w:hAnsi="Palatino Linotype"/>
          <w:b/>
          <w:bCs/>
          <w:i/>
          <w:iCs/>
          <w:color w:val="444444"/>
          <w:sz w:val="20"/>
          <w:szCs w:val="20"/>
        </w:rPr>
        <w:t xml:space="preserve">Table 6. Baryon-quark duality. Light and heavy sectors map to the same boundary slots.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Baryon family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Content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Residue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Dual quark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Nucleons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uud, udd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11, 19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down, up (same gen)</w:t>
            </w:r>
          </w:p>
        </w:tc>
      </w:tr>
      <w:tr>
        <w:tc>
          <w:tcPr>
            <w:tcW w:type="dxa" w:w="2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Lambda/Sigma</w:t>
            </w:r>
          </w:p>
        </w:tc>
        <w:tc>
          <w:tcPr>
            <w:tcW w:type="dxa" w:w="14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uds</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23</w:t>
            </w:r>
          </w:p>
        </w:tc>
        <w:tc>
          <w:tcPr>
            <w:tcW w:type="dxa" w:w="3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charm (next 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Cascade (light)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uss, dss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1, 29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empty — boundary</w:t>
            </w:r>
          </w:p>
        </w:tc>
      </w:tr>
      <w:tr>
        <w:tc>
          <w:tcPr>
            <w:tcW w:type="dxa" w:w="2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w:t>
            </w:r>
          </w:p>
        </w:tc>
        <w:tc>
          <w:tcPr>
            <w:tcW w:type="dxa" w:w="14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sss</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13</w:t>
            </w:r>
          </w:p>
        </w:tc>
        <w:tc>
          <w:tcPr>
            <w:tcW w:type="dxa" w:w="3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bottom (C₄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Ωᶜ</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ssc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top (C₄ step)</w:t>
            </w:r>
          </w:p>
        </w:tc>
      </w:tr>
      <w:tr>
        <w:tc>
          <w:tcPr>
            <w:tcW w:type="dxa" w:w="2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Ξᶜᶜ (heavy)</w:t>
            </w:r>
          </w:p>
        </w:tc>
        <w:tc>
          <w:tcPr>
            <w:tcW w:type="dxa" w:w="14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ccu, ccd</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1, 29</w:t>
            </w:r>
          </w:p>
        </w:tc>
        <w:tc>
          <w:tcPr>
            <w:tcW w:type="dxa" w:w="3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empty — boundary (cross-scale)</w:t>
            </w:r>
          </w:p>
        </w:tc>
      </w:tr>
    </w:tbl>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5.7 Experimental Predictions from Baryon Structure</w:t>
      </w:r>
    </w:p>
    <w:p>
      <w:pPr>
        <w:spacing w:after="60" w:before="60"/>
        <w:ind w:left="480"/>
      </w:pPr>
      <w:r>
        <w:rPr>
          <w:rFonts w:ascii="Palatino Linotype" w:cs="Palatino Linotype" w:eastAsia="Palatino Linotype" w:hAnsi="Palatino Linotype"/>
          <w:sz w:val="22"/>
          <w:szCs w:val="22"/>
        </w:rPr>
        <w:t xml:space="preserve">1. Ωᶜᶜ (ccs) should carry residue 13 (bottom's slot) — share properties with bottom hadrons.</w:t>
      </w:r>
    </w:p>
    <w:p>
      <w:pPr>
        <w:spacing w:after="60" w:before="60"/>
        <w:ind w:left="480"/>
      </w:pPr>
      <w:r>
        <w:rPr>
          <w:rFonts w:ascii="Palatino Linotype" w:cs="Palatino Linotype" w:eastAsia="Palatino Linotype" w:hAnsi="Palatino Linotype"/>
          <w:sz w:val="22"/>
          <w:szCs w:val="22"/>
        </w:rPr>
        <w:t xml:space="preserve">2. Ωᶜᶜᶜ (ccc) should carry residue 17 (top's slot) — share properties with top sector.</w:t>
      </w:r>
    </w:p>
    <w:p>
      <w:pPr>
        <w:spacing w:after="60" w:before="60"/>
        <w:ind w:left="480"/>
      </w:pPr>
      <w:r>
        <w:rPr>
          <w:rFonts w:ascii="Palatino Linotype" w:cs="Palatino Linotype" w:eastAsia="Palatino Linotype" w:hAnsi="Palatino Linotype"/>
          <w:sz w:val="22"/>
          <w:szCs w:val="22"/>
        </w:rPr>
        <w:t xml:space="preserve">3. Ω⁻ spin correlations in STAR/ALICE data should resemble bottom hadrons.</w:t>
      </w:r>
    </w:p>
    <w:p>
      <w:pPr>
        <w:spacing w:after="60" w:before="60"/>
        <w:ind w:left="480"/>
      </w:pPr>
      <w:r>
        <w:rPr>
          <w:rFonts w:ascii="Palatino Linotype" w:cs="Palatino Linotype" w:eastAsia="Palatino Linotype" w:hAnsi="Palatino Linotype"/>
          <w:sz w:val="22"/>
          <w:szCs w:val="22"/>
        </w:rPr>
        <w:t xml:space="preserve">4. Exotic hadrons produce residue products outside these patterns — a potential discriminant.</w:t>
      </w:r>
    </w:p>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5.8 Note on Symmetry Classes</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quark mass model operates in the GUE regime (chirality χ = ±1 breaks time-reversal symmetry). The baryon residue products operate in the GOE regime (mod-30 multiplication is TRS-intact). These are different symmetry classes sharing one group structure. The GOE→GUE transition is the quark-to-hadron boundary.</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6. Experimental Prediction: STAR Spin Correlations</w:t>
      </w:r>
    </w:p>
    <w:p>
      <w:pPr>
        <w:spacing w:after="100" w:before="220"/>
      </w:pPr>
      <w:r>
        <w:rPr>
          <w:rFonts w:ascii="Palatino Linotype" w:cs="Palatino Linotype" w:eastAsia="Palatino Linotype" w:hAnsi="Palatino Linotype"/>
          <w:b/>
          <w:bCs/>
          <w:color w:val="2d2d4e"/>
          <w:sz w:val="23"/>
          <w:szCs w:val="23"/>
        </w:rPr>
        <w:t xml:space="preserve">6.1 Generation Transitions in Physical Azimuthal Separation</w:t>
      </w:r>
    </w:p>
    <w:p>
      <w:pPr>
        <w:spacing w:after="60" w:before="160"/>
      </w:pPr>
      <w:r>
        <w:rPr>
          <w:rFonts w:ascii="Palatino Linotype" w:cs="Palatino Linotype" w:eastAsia="Palatino Linotype" w:hAnsi="Palatino Linotype"/>
          <w:b/>
          <w:bCs/>
          <w:i/>
          <w:iCs/>
          <w:color w:val="444444"/>
          <w:sz w:val="20"/>
          <w:szCs w:val="20"/>
        </w:rPr>
        <w:t xml:space="preserve">Table 7. Generation transitions. Two predicted resonances lie within the STAR short-range window.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Transition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Quarks</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Spinor gap</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Physical Δφ</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Gen1 ↔ Gen3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d↔b, 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48°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24° — within STAR window</w:t>
            </w:r>
          </w:p>
        </w:tc>
      </w:tr>
      <w:tr>
        <w:tc>
          <w:tcPr>
            <w:tcW w:type="dxa" w:w="24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Gen1 ↔ Gen2</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d↔s, u↔c</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96°</w:t>
            </w:r>
          </w:p>
        </w:tc>
        <w:tc>
          <w:tcPr>
            <w:tcW w:type="dxa" w:w="29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48° — within STAR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Gen2 ↔ Gen3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s↔b, 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144°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72° — just outside window</w:t>
            </w:r>
          </w:p>
        </w:tc>
      </w:tr>
      <w:tr>
        <w:tc>
          <w:tcPr>
            <w:tcW w:type="dxa" w:w="24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STAR short-range cutoff</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w:t>
            </w:r>
          </w:p>
        </w:tc>
        <w:tc>
          <w:tcPr>
            <w:tcW w:type="dxa" w:w="15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w:t>
            </w:r>
          </w:p>
        </w:tc>
        <w:tc>
          <w:tcPr>
            <w:tcW w:type="dxa" w:w="29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60° (|Δφ| &lt; π/3)</w:t>
            </w:r>
          </w:p>
        </w:tc>
      </w:tr>
    </w:tbl>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6.2 Two Complementary Predictions</w:t>
      </w:r>
    </w:p>
    <w:p>
      <w:pPr>
        <w:spacing w:after="100" w:before="100"/>
        <w:jc w:val="left"/>
      </w:pPr>
      <w:r>
        <w:rPr>
          <w:rFonts w:ascii="Palatino Linotype" w:cs="Palatino Linotype" w:eastAsia="Palatino Linotype" w:hAnsi="Palatino Linotype"/>
          <w:b/>
          <w:bCs/>
          <w:sz w:val="22"/>
          <w:szCs w:val="22"/>
        </w:rPr>
        <w:t xml:space="preserve">Prediction A (Δφ = 24°): </w:t>
      </w:r>
      <w:r>
        <w:rPr>
          <w:rFonts w:ascii="Palatino Linotype" w:cs="Palatino Linotype" w:eastAsia="Palatino Linotype" w:hAnsi="Palatino Linotype"/>
          <w:sz w:val="22"/>
          <w:szCs w:val="22"/>
        </w:rPr>
        <w:t xml:space="preserve">Respects the full spinor double cover via the 2:1 map. The Gen1↔Gen3 transition: expected to be the strongest resonance as the smallest C₄ step.</w:t>
      </w:r>
    </w:p>
    <w:p>
      <w:pPr>
        <w:spacing w:after="60" w:before="60"/>
      </w:pPr>
      <w:r>
        <w:t xml:space="preserve"/>
      </w:r>
    </w:p>
    <w:p>
      <w:pPr>
        <w:spacing w:after="100" w:before="100"/>
        <w:jc w:val="left"/>
      </w:pPr>
      <w:r>
        <w:rPr>
          <w:rFonts w:ascii="Palatino Linotype" w:cs="Palatino Linotype" w:eastAsia="Palatino Linotype" w:hAnsi="Palatino Linotype"/>
          <w:b/>
          <w:bCs/>
          <w:sz w:val="22"/>
          <w:szCs w:val="22"/>
        </w:rPr>
        <w:t xml:space="preserve">Prediction B (Δφ = 48°): </w:t>
      </w:r>
      <w:r>
        <w:rPr>
          <w:rFonts w:ascii="Palatino Linotype" w:cs="Palatino Linotype" w:eastAsia="Palatino Linotype" w:hAnsi="Palatino Linotype"/>
          <w:sz w:val="22"/>
          <w:szCs w:val="22"/>
        </w:rPr>
        <w:t xml:space="preserve">The Gen1↔Gen2 transition (d↔s, u↔c). Directly relevant to Lambda pairs since the Lambda carries the strange quark — the boundary particle at residue 7.</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Both lie within the STAR published short-range window. The 72° prediction lies just outside, providing a sharp boundary prediction. A narrow-bin Δφ reanalysis of HEPData record 159491 tests all three simultaneously.</w:t>
      </w:r>
    </w:p>
    <w:p>
      <w:pPr>
        <w:spacing w:after="100" w:before="220"/>
      </w:pPr>
      <w:r>
        <w:rPr>
          <w:rFonts w:ascii="Palatino Linotype" w:cs="Palatino Linotype" w:eastAsia="Palatino Linotype" w:hAnsi="Palatino Linotype"/>
          <w:b/>
          <w:bCs/>
          <w:color w:val="2d2d4e"/>
          <w:sz w:val="23"/>
          <w:szCs w:val="23"/>
        </w:rPr>
        <w:t xml:space="preserve">6.3 Why Strange Is the Optimal Probe</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Strange is the boundary particle in the mod-30 framework — residue 7 at 168° spinor, nearest the 180° topological transition surface. The Lambda hyperon's spin is predominantly carried by the strange quark. Lambda-antiLambda pairs are therefore the most sensitive probe of the residue lattice structure.</w:t>
      </w:r>
    </w:p>
    <w:p>
      <w:pPr>
        <w:spacing w:after="100" w:before="220"/>
      </w:pPr>
      <w:r>
        <w:rPr>
          <w:rFonts w:ascii="Palatino Linotype" w:cs="Palatino Linotype" w:eastAsia="Palatino Linotype" w:hAnsi="Palatino Linotype"/>
          <w:b/>
          <w:bCs/>
          <w:color w:val="2d2d4e"/>
          <w:sz w:val="23"/>
          <w:szCs w:val="23"/>
        </w:rPr>
        <w:t xml:space="preserve">6.4 Distinction from Standard Flow</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Standard flow harmonics Σ aₙcos(nΔφ) produce smooth sinusoidal modulation. The mod-30 prediction produces localized angular clustering at discrete multiples of 24°, not reducible to a small set of Fourier modes.</w:t>
      </w:r>
    </w:p>
    <w:p>
      <w:pPr>
        <w:spacing w:after="60" w:before="60"/>
      </w:pPr>
      <w:r>
        <w:t xml:space="preserve"/>
      </w:r>
    </w:p>
    <w:p>
      <w:pPr>
        <w:spacing w:after="100" w:before="100"/>
        <w:jc w:val="left"/>
      </w:pPr>
      <w:r>
        <w:rPr>
          <w:rFonts w:ascii="Palatino Linotype" w:cs="Palatino Linotype" w:eastAsia="Palatino Linotype" w:hAnsi="Palatino Linotype"/>
          <w:b/>
          <w:bCs/>
          <w:sz w:val="22"/>
          <w:szCs w:val="22"/>
        </w:rPr>
        <w:t xml:space="preserve">Key discriminant: </w:t>
      </w:r>
      <w:r>
        <w:rPr>
          <w:rFonts w:ascii="Palatino Linotype" w:cs="Palatino Linotype" w:eastAsia="Palatino Linotype" w:hAnsi="Palatino Linotype"/>
          <w:sz w:val="22"/>
          <w:szCs w:val="22"/>
        </w:rPr>
        <w:t xml:space="preserve">if the signal survives after subtracting fitted flow harmonics (v₂, v₃, v₄), it supports discrete structure beyond standard hydrodynamic flow.</w:t>
      </w:r>
    </w:p>
    <w:p>
      <w:pPr>
        <w:spacing w:after="100" w:before="220"/>
      </w:pPr>
      <w:r>
        <w:rPr>
          <w:rFonts w:ascii="Palatino Linotype" w:cs="Palatino Linotype" w:eastAsia="Palatino Linotype" w:hAnsi="Palatino Linotype"/>
          <w:b/>
          <w:bCs/>
          <w:color w:val="2d2d4e"/>
          <w:sz w:val="23"/>
          <w:szCs w:val="23"/>
        </w:rPr>
        <w:t xml:space="preserve">6.5 Falsifiability</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If no statistically significant deviations from smooth flow-subtracted distributions are observed at multiples of 24° in the STAR Δφ data, the angular prediction is falsified. The mass fit and baryon structure remain as independent results.</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7. Five Independent Lines of Convergence</w:t>
      </w:r>
    </w:p>
    <w:p>
      <w:pPr>
        <w:spacing w:after="60" w:before="160"/>
      </w:pPr>
      <w:r>
        <w:rPr>
          <w:rFonts w:ascii="Palatino Linotype" w:cs="Palatino Linotype" w:eastAsia="Palatino Linotype" w:hAnsi="Palatino Linotype"/>
          <w:b/>
          <w:bCs/>
          <w:i/>
          <w:iCs/>
          <w:color w:val="444444"/>
          <w:sz w:val="20"/>
          <w:szCs w:val="20"/>
        </w:rPr>
        <w:t xml:space="preserve">Table 8. Five independent convergences on modulus 30.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560"/>
      </w:tblGrid>
      <w:tr>
        <w:trPr>
          <w:tblHeader/>
        </w:trP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Line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Type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Independent of mass fit?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 Hopf fibration: 24 steps × 30° = 720°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Geometric necessity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Yes</w:t>
            </w:r>
          </w:p>
        </w:tc>
      </w:tr>
      <w:tr>
        <w:tc>
          <w:tcPr>
            <w:tcW w:type="dxa" w:w="38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2. (ℤ/30ℤ)× ≅ C₂ × C₄: minimal squarefree modulus with C₄</w:t>
            </w:r>
          </w:p>
        </w:tc>
        <w:tc>
          <w:tcPr>
            <w:tcW w:type="dxa" w:w="2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Group theory</w:t>
            </w:r>
          </w:p>
        </w:tc>
        <w:tc>
          <w:tcPr>
            <w:tcW w:type="dxa" w:w="2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3. 15° + 15° slant from double cover decomposition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Geometric construction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Yes</w:t>
            </w:r>
          </w:p>
        </w:tc>
      </w:tr>
      <w:tr>
        <w:tc>
          <w:tcPr>
            <w:tcW w:type="dxa" w:w="38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4. Mass fit (0.19% MAPE) + STAR prediction</w:t>
            </w:r>
          </w:p>
        </w:tc>
        <w:tc>
          <w:tcPr>
            <w:tcW w:type="dxa" w:w="2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Empirical</w:t>
            </w:r>
          </w:p>
        </w:tc>
        <w:tc>
          <w:tcPr>
            <w:tcW w:type="dxa" w:w="25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Partially (STAR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5. Baryon duality: Ξᶜᶜ⁰ discovery confirms residue 29 — not anticipated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Experimental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Yes</w:t>
            </w:r>
          </w:p>
        </w:tc>
      </w:tr>
    </w:tbl>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primes 2, 3, 5 are factors of 30 but are a consequence of geometric and group-theoretic minimality, not the foundation.</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8. Discussion</w:t>
      </w:r>
    </w:p>
    <w:p>
      <w:pPr>
        <w:spacing w:after="100" w:before="220"/>
      </w:pPr>
      <w:r>
        <w:rPr>
          <w:rFonts w:ascii="Palatino Linotype" w:cs="Palatino Linotype" w:eastAsia="Palatino Linotype" w:hAnsi="Palatino Linotype"/>
          <w:b/>
          <w:bCs/>
          <w:color w:val="2d2d4e"/>
          <w:sz w:val="23"/>
          <w:szCs w:val="23"/>
        </w:rPr>
        <w:t xml:space="preserve">8.1 Summary</w:t>
      </w:r>
    </w:p>
    <w:p>
      <w:pPr>
        <w:spacing w:after="60" w:before="60"/>
        <w:ind w:left="480" w:hanging="240"/>
      </w:pPr>
      <w:r>
        <w:rPr>
          <w:rFonts w:ascii="Palatino Linotype" w:cs="Palatino Linotype" w:eastAsia="Palatino Linotype" w:hAnsi="Palatino Linotype"/>
          <w:sz w:val="22"/>
          <w:szCs w:val="22"/>
        </w:rPr>
        <w:t xml:space="preserve">•  0.19% MAPE on six constituent quark masses — three parameters, chirality fixed by theorem</w:t>
      </w:r>
    </w:p>
    <w:p>
      <w:pPr>
        <w:spacing w:after="60" w:before="60"/>
        <w:ind w:left="480" w:hanging="240"/>
      </w:pPr>
      <w:r>
        <w:rPr>
          <w:rFonts w:ascii="Palatino Linotype" w:cs="Palatino Linotype" w:eastAsia="Palatino Linotype" w:hAnsi="Palatino Linotype"/>
          <w:sz w:val="22"/>
          <w:szCs w:val="22"/>
        </w:rPr>
        <w:t xml:space="preserve">•  Parameter-free multiplicative rule organizes the entire baryon spectrum</w:t>
      </w:r>
    </w:p>
    <w:p>
      <w:pPr>
        <w:spacing w:after="60" w:before="60"/>
        <w:ind w:left="480" w:hanging="240"/>
      </w:pPr>
      <w:r>
        <w:rPr>
          <w:rFonts w:ascii="Palatino Linotype" w:cs="Palatino Linotype" w:eastAsia="Palatino Linotype" w:hAnsi="Palatino Linotype"/>
          <w:sz w:val="22"/>
          <w:szCs w:val="22"/>
        </w:rPr>
        <w:t xml:space="preserve">•  Cross-scale symmetry: same empty slots in light cascade baryons and doubly charmed Xi baryons</w:t>
      </w:r>
    </w:p>
    <w:p>
      <w:pPr>
        <w:spacing w:after="60" w:before="60"/>
        <w:ind w:left="480" w:hanging="240"/>
      </w:pPr>
      <w:r>
        <w:rPr>
          <w:rFonts w:ascii="Palatino Linotype" w:cs="Palatino Linotype" w:eastAsia="Palatino Linotype" w:hAnsi="Palatino Linotype"/>
          <w:sz w:val="22"/>
          <w:szCs w:val="22"/>
        </w:rPr>
        <w:t xml:space="preserve">•  Ξᶜᶜ⁰ discovery (March 17, 2026) independently confirms residue 29 prediction</w:t>
      </w:r>
    </w:p>
    <w:p>
      <w:pPr>
        <w:spacing w:after="60" w:before="60"/>
        <w:ind w:left="480" w:hanging="240"/>
      </w:pPr>
      <w:r>
        <w:rPr>
          <w:rFonts w:ascii="Palatino Linotype" w:cs="Palatino Linotype" w:eastAsia="Palatino Linotype" w:hAnsi="Palatino Linotype"/>
          <w:sz w:val="22"/>
          <w:szCs w:val="22"/>
        </w:rPr>
        <w:t xml:space="preserve">•  Falsifiable STAR prediction: Δφ = 24°, 48°, 72° in Lambda-antiLambda spin correlations</w:t>
      </w:r>
    </w:p>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8.2 Open Problems</w:t>
      </w:r>
    </w:p>
    <w:p>
      <w:pPr>
        <w:spacing w:after="60" w:before="60"/>
        <w:ind w:left="480"/>
      </w:pPr>
      <w:r>
        <w:rPr>
          <w:rFonts w:ascii="Palatino Linotype" w:cs="Palatino Linotype" w:eastAsia="Palatino Linotype" w:hAnsi="Palatino Linotype"/>
          <w:sz w:val="22"/>
          <w:szCs w:val="22"/>
        </w:rPr>
        <w:t xml:space="preserve">1. Residue assignment derivation: found by optimization. Deriving from first principles is the foundational open problem.</w:t>
      </w:r>
    </w:p>
    <w:p>
      <w:pPr>
        <w:spacing w:after="60" w:before="60"/>
        <w:ind w:left="480"/>
      </w:pPr>
      <w:r>
        <w:rPr>
          <w:rFonts w:ascii="Palatino Linotype" w:cs="Palatino Linotype" w:eastAsia="Palatino Linotype" w:hAnsi="Palatino Linotype"/>
          <w:sz w:val="22"/>
          <w:szCs w:val="22"/>
        </w:rPr>
        <w:t xml:space="preserve">2. Heavy quark amplitude regime: physically motivated but not formally derived.</w:t>
      </w:r>
    </w:p>
    <w:p>
      <w:pPr>
        <w:spacing w:after="60" w:before="60"/>
        <w:ind w:left="480"/>
      </w:pPr>
      <w:r>
        <w:rPr>
          <w:rFonts w:ascii="Palatino Linotype" w:cs="Palatino Linotype" w:eastAsia="Palatino Linotype" w:hAnsi="Palatino Linotype"/>
          <w:sz w:val="22"/>
          <w:szCs w:val="22"/>
        </w:rPr>
        <w:t xml:space="preserve">3. Charm error at 0.55%: a geometric derivation of charm's C₀ position would remove the last fitted element.</w:t>
      </w:r>
    </w:p>
    <w:p>
      <w:pPr>
        <w:spacing w:after="60" w:before="60"/>
        <w:ind w:left="480"/>
      </w:pPr>
      <w:r>
        <w:rPr>
          <w:rFonts w:ascii="Palatino Linotype" w:cs="Palatino Linotype" w:eastAsia="Palatino Linotype" w:hAnsi="Palatino Linotype"/>
          <w:sz w:val="22"/>
          <w:szCs w:val="22"/>
        </w:rPr>
        <w:t xml:space="preserve">4. GOE/GUE boundary: the quark-to-hadron symmetry class transition is identified but not formally derived.</w:t>
      </w:r>
    </w:p>
    <w:p>
      <w:pPr>
        <w:spacing w:after="60" w:before="60"/>
        <w:ind w:left="480"/>
      </w:pPr>
      <w:r>
        <w:rPr>
          <w:rFonts w:ascii="Palatino Linotype" w:cs="Palatino Linotype" w:eastAsia="Palatino Linotype" w:hAnsi="Palatino Linotype"/>
          <w:sz w:val="22"/>
          <w:szCs w:val="22"/>
        </w:rPr>
        <w:t xml:space="preserve">5. Pending tests: STAR Δφ reanalysis; Ωᶜᶜ and Ωᶜᶜᶜ discovery.</w:t>
      </w:r>
    </w:p>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8.3 Why This Has Not Been Found Before</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framework sits at the intersection of number theory, group theory, Hopf fibration geometry, and QCD phenomenology — fields that rarely interact. The vortex chirality theorem, the STAR measurement, and the Ξᶜᶜ⁰ discovery all occurred within the six weeks before this paper was written.</w:t>
      </w:r>
    </w:p>
    <w:p>
      <w:pPr>
        <w:pBdr>
          <w:bottom w:val="single" w:color="1a1a2e" w:sz="4" w:space="4"/>
        </w:pBdr>
        <w:spacing w:after="140" w:before="320"/>
      </w:pPr>
      <w:r>
        <w:rPr>
          <w:rFonts w:ascii="Palatino Linotype" w:cs="Palatino Linotype" w:eastAsia="Palatino Linotype" w:hAnsi="Palatino Linotype"/>
          <w:b/>
          <w:bCs/>
          <w:color w:val="1a1a2e"/>
          <w:sz w:val="26"/>
          <w:szCs w:val="26"/>
        </w:rPr>
        <w:t xml:space="preserve">9. Conclusion</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mod-30 spinor geometry framework provides a unified description of quark masses, baryon structure, and spin correlations through a single geometric object: (Z/30Z)× embedded in the 720° spinor double cover.</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Its core claim is simplicity: one parameter-free multiplicative rule organizes the entire known baryon spectrum, independently confirmed by two particle discoveries separated by nine years (2017 and 2026), predicts the properties of undiscovered particles, and generates falsifiable angular predictions in existing STAR data.</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All code: github.com/historyViper/mod30-spinor</w:t>
      </w:r>
    </w:p>
    <w:p>
      <w:pPr>
        <w:pBdr>
          <w:bottom w:val="single" w:color="1a1a2e" w:sz="6" w:space="1"/>
        </w:pBdr>
        <w:spacing w:after="140" w:before="140"/>
      </w:pPr>
      <w:r>
        <w:t xml:space="preserve"/>
      </w:r>
    </w:p>
    <w:p>
      <w:pPr>
        <w:spacing w:after="100" w:before="100"/>
        <w:jc w:val="left"/>
      </w:pPr>
      <w:r>
        <w:rPr>
          <w:rFonts w:ascii="Palatino Linotype" w:cs="Palatino Linotype" w:eastAsia="Palatino Linotype" w:hAnsi="Palatino Linotype"/>
          <w:b/>
          <w:bCs/>
          <w:i w:val="false"/>
          <w:iCs w:val="false"/>
          <w:color w:val="1a1a2e"/>
          <w:sz w:val="24"/>
          <w:szCs w:val="24"/>
        </w:rPr>
        <w:t xml:space="preserve">References</w:t>
      </w:r>
    </w:p>
    <w:p>
      <w:pPr>
        <w:spacing w:after="60" w:before="60"/>
      </w:pPr>
      <w:r>
        <w:t xml:space="preserve"/>
      </w:r>
    </w:p>
    <w:p>
      <w:pPr>
        <w:spacing w:after="80" w:before="80"/>
        <w:ind w:left="480" w:hanging="480"/>
      </w:pPr>
      <w:r>
        <w:rPr>
          <w:rFonts w:ascii="Palatino Linotype" w:cs="Palatino Linotype" w:eastAsia="Palatino Linotype" w:hAnsi="Palatino Linotype"/>
          <w:color w:val="333333"/>
          <w:sz w:val="20"/>
          <w:szCs w:val="20"/>
        </w:rPr>
        <w:t xml:space="preserve">[1] STAR Collaboration (B.E. Aboona et al.). Measuring spin correlation between quarks during QCD confinement. Nature 650, 65–71 (2026).</w:t>
      </w:r>
    </w:p>
    <w:p>
      <w:pPr>
        <w:spacing w:after="80" w:before="80"/>
        <w:ind w:left="480" w:hanging="480"/>
      </w:pPr>
      <w:r>
        <w:rPr>
          <w:rFonts w:ascii="Palatino Linotype" w:cs="Palatino Linotype" w:eastAsia="Palatino Linotype" w:hAnsi="Palatino Linotype"/>
          <w:color w:val="333333"/>
          <w:sz w:val="20"/>
          <w:szCs w:val="20"/>
        </w:rPr>
        <w:t xml:space="preserve">[2] LHCb Collaboration. Observation of Ξᶜᶜ⁰ (ccd). Moriond EW Conference, March 17, 2026.</w:t>
      </w:r>
    </w:p>
    <w:p>
      <w:pPr>
        <w:spacing w:after="80" w:before="80"/>
        <w:ind w:left="480" w:hanging="480"/>
      </w:pPr>
      <w:r>
        <w:rPr>
          <w:rFonts w:ascii="Palatino Linotype" w:cs="Palatino Linotype" w:eastAsia="Palatino Linotype" w:hAnsi="Palatino Linotype"/>
          <w:color w:val="333333"/>
          <w:sz w:val="20"/>
          <w:szCs w:val="20"/>
        </w:rPr>
        <w:t xml:space="preserve">[3] LHCb Collaboration. Observation of Ξᶜᶜ⁺⁺. JHEP (2017). arXiv:1707.01621</w:t>
      </w:r>
    </w:p>
    <w:p>
      <w:pPr>
        <w:spacing w:after="80" w:before="80"/>
        <w:ind w:left="480" w:hanging="480"/>
      </w:pPr>
      <w:r>
        <w:rPr>
          <w:rFonts w:ascii="Palatino Linotype" w:cs="Palatino Linotype" w:eastAsia="Palatino Linotype" w:hAnsi="Palatino Linotype"/>
          <w:color w:val="333333"/>
          <w:sz w:val="20"/>
          <w:szCs w:val="20"/>
        </w:rPr>
        <w:t xml:space="preserve">[4] D.E. Knuth. Claude's Cycles. Stanford CS Dept, February–March 2026. https://www-cs-faculty.stanford.edu/~knuth/papers/claude-cycles.pdf</w:t>
      </w:r>
    </w:p>
    <w:p>
      <w:pPr>
        <w:spacing w:after="80" w:before="80"/>
        <w:ind w:left="480" w:hanging="480"/>
      </w:pPr>
      <w:r>
        <w:rPr>
          <w:rFonts w:ascii="Palatino Linotype" w:cs="Palatino Linotype" w:eastAsia="Palatino Linotype" w:hAnsi="Palatino Linotype"/>
          <w:color w:val="333333"/>
          <w:sz w:val="20"/>
          <w:szCs w:val="20"/>
        </w:rPr>
        <w:t xml:space="preserve">[5] J. Richardson and Claude (Anthropic). Vortex Tube Topology and Exact Chirality Structure in Knuth's Hamiltonian Cycle Decomposition. Preprint, March 2026.</w:t>
      </w:r>
    </w:p>
    <w:p>
      <w:pPr>
        <w:spacing w:after="80" w:before="80"/>
        <w:ind w:left="480" w:hanging="480"/>
      </w:pPr>
      <w:r>
        <w:rPr>
          <w:rFonts w:ascii="Palatino Linotype" w:cs="Palatino Linotype" w:eastAsia="Palatino Linotype" w:hAnsi="Palatino Linotype"/>
          <w:color w:val="333333"/>
          <w:sz w:val="20"/>
          <w:szCs w:val="20"/>
        </w:rPr>
        <w:t xml:space="preserve">[6] Particle Data Group (S. Navas et al.). Review of Particle Physics. Phys. Rev. D 110, 030001 (2024).</w:t>
      </w:r>
    </w:p>
    <w:p>
      <w:pPr>
        <w:spacing w:after="80" w:before="80"/>
        <w:ind w:left="480" w:hanging="480"/>
      </w:pPr>
      <w:r>
        <w:rPr>
          <w:rFonts w:ascii="Palatino Linotype" w:cs="Palatino Linotype" w:eastAsia="Palatino Linotype" w:hAnsi="Palatino Linotype"/>
          <w:color w:val="333333"/>
          <w:sz w:val="20"/>
          <w:szCs w:val="20"/>
        </w:rPr>
        <w:t xml:space="preserve">[7] B. Julia. Statistical theory of numbers. In Number Theory and Physics, Springer (1990).</w:t>
      </w:r>
    </w:p>
    <w:p>
      <w:pPr>
        <w:spacing w:after="80" w:before="80"/>
        <w:ind w:left="480" w:hanging="480"/>
      </w:pPr>
      <w:r>
        <w:rPr>
          <w:rFonts w:ascii="Palatino Linotype" w:cs="Palatino Linotype" w:eastAsia="Palatino Linotype" w:hAnsi="Palatino Linotype"/>
          <w:color w:val="333333"/>
          <w:sz w:val="20"/>
          <w:szCs w:val="20"/>
        </w:rPr>
        <w:t xml:space="preserve">[8] D. Spector. Supersymmetry and the Möbius inversion function. Commun. Math. Phys. 127, 239–252 (1990).</w:t>
      </w:r>
    </w:p>
    <w:p>
      <w:pPr>
        <w:spacing w:after="80" w:before="80"/>
        <w:ind w:left="480" w:hanging="480"/>
      </w:pPr>
      <w:r>
        <w:rPr>
          <w:rFonts w:ascii="Palatino Linotype" w:cs="Palatino Linotype" w:eastAsia="Palatino Linotype" w:hAnsi="Palatino Linotype"/>
          <w:color w:val="333333"/>
          <w:sz w:val="20"/>
          <w:szCs w:val="20"/>
        </w:rPr>
        <w:t xml:space="preserve">[9] H.L. Montgomery. The pair correlation of zeros of the zeta function. Analytic Number Theory, AMS (1973).</w:t>
      </w:r>
    </w:p>
    <w:p>
      <w:pPr>
        <w:spacing w:after="80" w:before="80"/>
        <w:ind w:left="480" w:hanging="480"/>
      </w:pPr>
      <w:r>
        <w:rPr>
          <w:rFonts w:ascii="Palatino Linotype" w:cs="Palatino Linotype" w:eastAsia="Palatino Linotype" w:hAnsi="Palatino Linotype"/>
          <w:color w:val="333333"/>
          <w:sz w:val="20"/>
          <w:szCs w:val="20"/>
        </w:rPr>
        <w:t xml:space="preserve">[10] M.V. Berry and J.P. Keating. H = xp and the Riemann zeros. Supersymmetry and Trace Formulae, 355–367 (1999).</w:t>
      </w:r>
    </w:p>
    <w:p>
      <w:pPr>
        <w:spacing w:after="80" w:before="80"/>
        <w:ind w:left="480" w:hanging="480"/>
      </w:pPr>
      <w:r>
        <w:rPr>
          <w:rFonts w:ascii="Palatino Linotype" w:cs="Palatino Linotype" w:eastAsia="Palatino Linotype" w:hAnsi="Palatino Linotype"/>
          <w:color w:val="333333"/>
          <w:sz w:val="20"/>
          <w:szCs w:val="20"/>
        </w:rPr>
        <w:t xml:space="preserve">[11] Y. Nambu and G. Jona-Lasinio. Dynamical Model of Elementary Particles. Physical Review 122, 345 (1961).</w:t>
      </w:r>
    </w:p>
    <w:p>
      <w:pPr>
        <w:pBdr>
          <w:bottom w:val="single" w:color="1a1a2e" w:sz="6" w:space="1"/>
        </w:pBdr>
        <w:spacing w:after="140" w:before="140"/>
      </w:pPr>
      <w:r>
        <w:t xml:space="preserve"/>
      </w:r>
    </w:p>
    <w:p>
      <w:pPr>
        <w:spacing w:after="100" w:before="100"/>
        <w:jc w:val="left"/>
      </w:pPr>
      <w:r>
        <w:rPr>
          <w:rFonts w:ascii="Palatino Linotype" w:cs="Palatino Linotype" w:eastAsia="Palatino Linotype" w:hAnsi="Palatino Linotype"/>
          <w:b/>
          <w:bCs/>
          <w:i w:val="false"/>
          <w:iCs w:val="false"/>
          <w:color w:val="1a1a2e"/>
          <w:sz w:val="24"/>
          <w:szCs w:val="24"/>
        </w:rPr>
        <w:t xml:space="preserve">Appendix A: Data Processing Pipeline</w:t>
      </w:r>
    </w:p>
    <w:p>
      <w:pPr>
        <w:spacing w:after="60" w:before="60"/>
      </w:pPr>
      <w:r>
        <w:t xml:space="preserve"/>
      </w:r>
    </w:p>
    <w:p>
      <w:pPr>
        <w:spacing w:after="100" w:before="220"/>
      </w:pPr>
      <w:r>
        <w:rPr>
          <w:rFonts w:ascii="Palatino Linotype" w:cs="Palatino Linotype" w:eastAsia="Palatino Linotype" w:hAnsi="Palatino Linotype"/>
          <w:b/>
          <w:bCs/>
          <w:color w:val="2d2d4e"/>
          <w:sz w:val="23"/>
          <w:szCs w:val="23"/>
        </w:rPr>
        <w:t xml:space="preserve">A.1 Data Source</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Experimental data from STAR via HEPData record 159491. Two-particle Δφ correlation datasets at mid-rapidity, √s = 200 GeV.</w:t>
      </w:r>
    </w:p>
    <w:p>
      <w:pPr>
        <w:spacing w:after="100" w:before="220"/>
      </w:pPr>
      <w:r>
        <w:rPr>
          <w:rFonts w:ascii="Palatino Linotype" w:cs="Palatino Linotype" w:eastAsia="Palatino Linotype" w:hAnsi="Palatino Linotype"/>
          <w:b/>
          <w:bCs/>
          <w:color w:val="2d2d4e"/>
          <w:sz w:val="23"/>
          <w:szCs w:val="23"/>
        </w:rPr>
        <w:t xml:space="preserve">A.2 Angle Conversion</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If data is in cos(θ*): compute θ = arccos(x), convert to degrees. If already in radians: multiply by 180/π.</w:t>
      </w:r>
    </w:p>
    <w:p>
      <w:pPr>
        <w:spacing w:after="100" w:before="220"/>
      </w:pPr>
      <w:r>
        <w:rPr>
          <w:rFonts w:ascii="Palatino Linotype" w:cs="Palatino Linotype" w:eastAsia="Palatino Linotype" w:hAnsi="Palatino Linotype"/>
          <w:b/>
          <w:bCs/>
          <w:color w:val="2d2d4e"/>
          <w:sz w:val="23"/>
          <w:szCs w:val="23"/>
        </w:rPr>
        <w:t xml:space="preserve">A.3 Background Subtraction</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Fit: f_fit(Δφ) = a₀ + Σ aₙ cos(nΔφ). Residual: f_data − f_fit. Search for localized peaks near 24°, 48°, 72°.</w:t>
      </w:r>
    </w:p>
    <w:p>
      <w:pPr>
        <w:spacing w:after="100" w:before="220"/>
      </w:pPr>
      <w:r>
        <w:rPr>
          <w:rFonts w:ascii="Palatino Linotype" w:cs="Palatino Linotype" w:eastAsia="Palatino Linotype" w:hAnsi="Palatino Linotype"/>
          <w:b/>
          <w:bCs/>
          <w:color w:val="2d2d4e"/>
          <w:sz w:val="23"/>
          <w:szCs w:val="23"/>
        </w:rPr>
        <w:t xml:space="preserve">A.4 Python Implementation</w:t>
      </w:r>
    </w:p>
    <w:p>
      <w:pPr>
        <w:spacing w:after="60" w:before="60"/>
        <w:ind w:left="480"/>
      </w:pPr>
      <w:r>
        <w:rPr>
          <w:rFonts w:ascii="Courier New" w:cs="Courier New" w:eastAsia="Courier New" w:hAnsi="Courier New"/>
          <w:color w:val="2d2d4e"/>
          <w:sz w:val="19"/>
          <w:szCs w:val="19"/>
        </w:rPr>
        <w:t xml:space="preserve">import numpy as np, pandas as pd, matplotlib.pyplot as plt</w:t>
      </w:r>
    </w:p>
    <w:p>
      <w:pPr>
        <w:spacing w:after="60" w:before="60"/>
        <w:ind w:left="480"/>
      </w:pPr>
      <w:r>
        <w:rPr>
          <w:rFonts w:ascii="Courier New" w:cs="Courier New" w:eastAsia="Courier New" w:hAnsi="Courier New"/>
          <w:color w:val="2d2d4e"/>
          <w:sz w:val="19"/>
          <w:szCs w:val="19"/>
        </w:rPr>
        <w:t xml:space="preserve">df = pd.read_csv('hepdata_table.csv', comment='#')</w:t>
      </w:r>
    </w:p>
    <w:p>
      <w:pPr>
        <w:spacing w:after="60" w:before="60"/>
        <w:ind w:left="480"/>
      </w:pPr>
      <w:r>
        <w:rPr>
          <w:rFonts w:ascii="Courier New" w:cs="Courier New" w:eastAsia="Courier New" w:hAnsi="Courier New"/>
          <w:color w:val="2d2d4e"/>
          <w:sz w:val="19"/>
          <w:szCs w:val="19"/>
        </w:rPr>
        <w:t xml:space="preserve">theta = np.degrees(np.arccos(df['x']))  # if cos(theta*)</w:t>
      </w:r>
    </w:p>
    <w:p>
      <w:pPr>
        <w:spacing w:after="60" w:before="60"/>
        <w:ind w:left="480"/>
      </w:pPr>
      <w:r>
        <w:rPr>
          <w:rFonts w:ascii="Courier New" w:cs="Courier New" w:eastAsia="Courier New" w:hAnsi="Courier New"/>
          <w:color w:val="2d2d4e"/>
          <w:sz w:val="19"/>
          <w:szCs w:val="19"/>
        </w:rPr>
        <w:t xml:space="preserve">order = np.argsort(theta)</w:t>
      </w:r>
    </w:p>
    <w:p>
      <w:pPr>
        <w:spacing w:after="60" w:before="60"/>
        <w:ind w:left="480"/>
      </w:pPr>
      <w:r>
        <w:rPr>
          <w:rFonts w:ascii="Courier New" w:cs="Courier New" w:eastAsia="Courier New" w:hAnsi="Courier New"/>
          <w:color w:val="2d2d4e"/>
          <w:sz w:val="19"/>
          <w:szCs w:val="19"/>
        </w:rPr>
        <w:t xml:space="preserve">plt.plot(theta[order], df['y'][order], label='Data')</w:t>
      </w:r>
    </w:p>
    <w:p>
      <w:pPr>
        <w:spacing w:after="60" w:before="60"/>
        <w:ind w:left="480"/>
      </w:pPr>
      <w:r>
        <w:rPr>
          <w:rFonts w:ascii="Courier New" w:cs="Courier New" w:eastAsia="Courier New" w:hAnsi="Courier New"/>
          <w:color w:val="2d2d4e"/>
          <w:sz w:val="19"/>
          <w:szCs w:val="19"/>
        </w:rPr>
        <w:t xml:space="preserve">for n in range(1, 10):</w:t>
      </w:r>
    </w:p>
    <w:p>
      <w:pPr>
        <w:spacing w:after="60" w:before="60"/>
        <w:ind w:left="480"/>
      </w:pPr>
      <w:r>
        <w:rPr>
          <w:rFonts w:ascii="Courier New" w:cs="Courier New" w:eastAsia="Courier New" w:hAnsi="Courier New"/>
          <w:color w:val="2d2d4e"/>
          <w:sz w:val="19"/>
          <w:szCs w:val="19"/>
        </w:rPr>
        <w:t xml:space="preserve">    plt.axvline(24*n, linestyle='--', alpha=0.3, color='red')</w:t>
      </w:r>
    </w:p>
    <w:p>
      <w:pPr>
        <w:spacing w:after="60" w:before="60"/>
        <w:ind w:left="480"/>
      </w:pPr>
      <w:r>
        <w:rPr>
          <w:rFonts w:ascii="Courier New" w:cs="Courier New" w:eastAsia="Courier New" w:hAnsi="Courier New"/>
          <w:color w:val="2d2d4e"/>
          <w:sz w:val="19"/>
          <w:szCs w:val="19"/>
        </w:rPr>
        <w:t xml:space="preserve">plt.xlabel('Delta_phi (degrees)'); plt.show()</w:t>
      </w:r>
    </w:p>
    <w:p>
      <w:pPr>
        <w:spacing w:after="60" w:before="60"/>
      </w:pPr>
      <w:r>
        <w:t xml:space="preserve"/>
      </w:r>
    </w:p>
    <w:p>
      <w:pPr>
        <w:pBdr>
          <w:bottom w:val="single" w:color="1a1a2e" w:sz="6" w:space="1"/>
        </w:pBdr>
        <w:spacing w:after="140" w:before="140"/>
      </w:pPr>
      <w:r>
        <w:t xml:space="preserve"/>
      </w:r>
    </w:p>
    <w:p>
      <w:pPr>
        <w:spacing w:after="100" w:before="100"/>
        <w:jc w:val="left"/>
      </w:pPr>
      <w:r>
        <w:rPr>
          <w:rFonts w:ascii="Palatino Linotype" w:cs="Palatino Linotype" w:eastAsia="Palatino Linotype" w:hAnsi="Palatino Linotype"/>
          <w:b/>
          <w:bCs/>
          <w:i w:val="false"/>
          <w:iCs w:val="false"/>
          <w:color w:val="1a1a2e"/>
          <w:sz w:val="24"/>
          <w:szCs w:val="24"/>
        </w:rPr>
        <w:t xml:space="preserve">Appendix B: Riemann Zeros and GUE Universality</w:t>
      </w:r>
    </w:p>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same prime-encoded structure generates a second result: a tight-binding Hamiltonian achieves GUE universality class matching Riemann zero statistics.</w:t>
      </w:r>
    </w:p>
    <w:p>
      <w:pPr>
        <w:spacing w:after="60" w:before="60"/>
      </w:pPr>
      <w:r>
        <w:t xml:space="preserve"/>
      </w:r>
    </w:p>
    <w:p>
      <w:pPr>
        <w:spacing w:after="140" w:before="140"/>
        <w:jc w:val="center"/>
      </w:pPr>
      <w:r>
        <w:rPr>
          <w:rFonts w:ascii="Courier New" w:cs="Courier New" w:eastAsia="Courier New" w:hAnsi="Courier New"/>
          <w:color w:val="1a1a2e"/>
          <w:sz w:val="22"/>
          <w:szCs w:val="22"/>
        </w:rPr>
        <w:t xml:space="preserve">H[i,i+1] = exp(i·θ·i),    H[i,i+2] = β·exp(i·(θ·i+0.5θ))</w:t>
      </w:r>
    </w:p>
    <w:p>
      <w:pPr>
        <w:spacing w:after="140" w:before="140"/>
        <w:jc w:val="center"/>
      </w:pPr>
      <w:r>
        <w:rPr>
          <w:rFonts w:ascii="Courier New" w:cs="Courier New" w:eastAsia="Courier New" w:hAnsi="Courier New"/>
          <w:color w:val="1a1a2e"/>
          <w:sz w:val="22"/>
          <w:szCs w:val="22"/>
        </w:rPr>
        <w:t xml:space="preserve">H[0,N-1] = exp(i·(θ·(N−1)+φ_b))   [Aharonov-Bohm boundary twist]</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Parameters: θ = 0.3477 rad, β = 0.223, φ_b = 0.19 rad, N = 220.</w:t>
      </w:r>
    </w:p>
    <w:p>
      <w:pPr>
        <w:spacing w:after="60" w:before="60"/>
      </w:pPr>
      <w:r>
        <w:t xml:space="preserve"/>
      </w:r>
    </w:p>
    <w:p>
      <w:pPr>
        <w:spacing w:after="60" w:before="160"/>
      </w:pPr>
      <w:r>
        <w:rPr>
          <w:rFonts w:ascii="Palatino Linotype" w:cs="Palatino Linotype" w:eastAsia="Palatino Linotype" w:hAnsi="Palatino Linotype"/>
          <w:b/>
          <w:bCs/>
          <w:i/>
          <w:iCs/>
          <w:color w:val="444444"/>
          <w:sz w:val="20"/>
          <w:szCs w:val="20"/>
        </w:rPr>
        <w:t xml:space="preserve">Table B1. Boundary twist transitions GOE→GUE while preserving spectral accuracy.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3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Configuration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Distance from target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Palatino Linotype" w:cs="Palatino Linotype" w:eastAsia="Palatino Linotype" w:hAnsi="Palatino Linotype"/>
                <w:b/>
                <w:bCs/>
                <w:color w:val="FFFFFF"/>
                <w:sz w:val="19"/>
                <w:szCs w:val="19"/>
              </w:rPr>
              <w:t xml:space="preserve">Spectral MAPE vs Riemann zeros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φ_b =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0.5264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1.8% from GOE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3.06%</w:t>
            </w:r>
          </w:p>
        </w:tc>
      </w:tr>
      <w:tr>
        <w:tc>
          <w:tcPr>
            <w:tcW w:type="dxa" w:w="2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φ_b = 0.19</w:t>
            </w:r>
          </w:p>
        </w:tc>
        <w:tc>
          <w:tcPr>
            <w:tcW w:type="dxa" w:w="12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0.6014</w:t>
            </w:r>
          </w:p>
        </w:tc>
        <w:tc>
          <w:tcPr>
            <w:tcW w:type="dxa" w:w="200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0.27% from GUE</w:t>
            </w:r>
          </w:p>
        </w:tc>
        <w:tc>
          <w:tcPr>
            <w:tcW w:type="dxa" w:w="3160"/>
            <w:tcBorders>
              <w:top w:val="single" w:color="CCCCCC" w:sz="1"/>
              <w:left w:val="single" w:color="CCCCCC" w:sz="1"/>
              <w:bottom w:val="single" w:color="CCCCCC" w:sz="1"/>
              <w:right w:val="single" w:color="CCCCCC" w:sz="1"/>
            </w:tcBorders>
            <w:shd w:fill="f2ede4" w:val="clear"/>
            <w:tcMar>
              <w:top w:type="dxa" w:w="80"/>
              <w:left w:type="dxa" w:w="120"/>
              <w:bottom w:type="dxa" w:w="80"/>
              <w:right w:type="dxa" w:w="120"/>
            </w:tcMar>
          </w:tcPr>
          <w:p>
            <w:r>
              <w:rPr>
                <w:rFonts w:ascii="Palatino Linotype" w:cs="Palatino Linotype" w:eastAsia="Palatino Linotype" w:hAnsi="Palatino Linotype"/>
                <w:sz w:val="19"/>
                <w:szCs w:val="19"/>
              </w:rPr>
              <w:t xml:space="preserve">3.06%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GUE theoretical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0.6030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alatino Linotype" w:cs="Palatino Linotype" w:eastAsia="Palatino Linotype" w:hAnsi="Palatino Linotype"/>
                <w:sz w:val="19"/>
                <w:szCs w:val="19"/>
              </w:rPr>
              <w:t xml:space="preserve">—</w:t>
            </w:r>
          </w:p>
        </w:tc>
      </w:tr>
    </w:tbl>
    <w:p>
      <w:pPr>
        <w:spacing w:after="60" w:before="60"/>
      </w:pPr>
      <w:r>
        <w:t xml:space="preserve"/>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boundary twist φ_b breaking TRS in the Riemann Hamiltonian is structurally analogous to the chirality sign χ breaking TRS in the mass model. Both are topological. Code: riemann/tau_vortex.py.</w:t>
      </w:r>
    </w:p>
    <w:p>
      <w:pPr>
        <w:pBdr>
          <w:bottom w:val="single" w:color="1a1a2e" w:sz="6" w:space="1"/>
        </w:pBdr>
        <w:spacing w:after="140" w:before="140"/>
      </w:pPr>
      <w:r>
        <w:t xml:space="preserve"/>
      </w:r>
    </w:p>
    <w:p>
      <w:pPr>
        <w:spacing w:after="100" w:before="100"/>
        <w:jc w:val="left"/>
      </w:pPr>
      <w:r>
        <w:rPr>
          <w:rFonts w:ascii="Palatino Linotype" w:cs="Palatino Linotype" w:eastAsia="Palatino Linotype" w:hAnsi="Palatino Linotype"/>
          <w:b/>
          <w:bCs/>
          <w:i w:val="false"/>
          <w:iCs w:val="false"/>
          <w:color w:val="000000"/>
          <w:sz w:val="22"/>
          <w:szCs w:val="22"/>
        </w:rPr>
        <w:t xml:space="preserve">Acknowledgments</w:t>
      </w:r>
    </w:p>
    <w:p>
      <w:pPr>
        <w:spacing w:after="100" w:before="100"/>
        <w:jc w:val="both"/>
      </w:pPr>
      <w:r>
        <w:rPr>
          <w:rFonts w:ascii="Palatino Linotype" w:cs="Palatino Linotype" w:eastAsia="Palatino Linotype" w:hAnsi="Palatino Linotype"/>
          <w:b w:val="false"/>
          <w:bCs w:val="false"/>
          <w:i w:val="false"/>
          <w:iCs w:val="false"/>
          <w:color w:val="000000"/>
          <w:sz w:val="22"/>
          <w:szCs w:val="22"/>
        </w:rPr>
        <w:t xml:space="preserve">The author thanks Claude (Anthropic), DeepSeek, and ChatGPT (OpenAI) for assistance with formalization, computation, and manuscript preparation. The vortex chirality theorem was developed in collaboration with J. Richardson and Claude. ChatGPT provided critical review that improved Sections 5 and 6. DeepSeek independently derived the five-convergence argument and the baryon hadronization structure.</w:t>
      </w:r>
    </w:p>
    <w:p>
      <w:pPr>
        <w:spacing w:after="60" w:before="60"/>
      </w:pPr>
      <w:r>
        <w:t xml:space="preserve"/>
      </w:r>
    </w:p>
    <w:p>
      <w:pPr>
        <w:spacing w:after="100" w:before="100"/>
        <w:jc w:val="left"/>
      </w:pPr>
      <w:r>
        <w:rPr>
          <w:rFonts w:ascii="Palatino Linotype" w:cs="Palatino Linotype" w:eastAsia="Palatino Linotype" w:hAnsi="Palatino Linotype"/>
          <w:b w:val="false"/>
          <w:bCs w:val="false"/>
          <w:i/>
          <w:iCs/>
          <w:color w:val="555555"/>
          <w:sz w:val="20"/>
          <w:szCs w:val="20"/>
        </w:rPr>
        <w:t xml:space="preserve">Conflict of Interest: None.</w:t>
      </w:r>
    </w:p>
    <w:p>
      <w:pPr>
        <w:spacing w:after="100" w:before="100"/>
        <w:jc w:val="left"/>
      </w:pPr>
      <w:r>
        <w:rPr>
          <w:rFonts w:ascii="Palatino Linotype" w:cs="Palatino Linotype" w:eastAsia="Palatino Linotype" w:hAnsi="Palatino Linotype"/>
          <w:b w:val="false"/>
          <w:bCs w:val="false"/>
          <w:i/>
          <w:iCs/>
          <w:color w:val="555555"/>
          <w:sz w:val="20"/>
          <w:szCs w:val="20"/>
        </w:rPr>
        <w:t xml:space="preserve">Data Availability: PDG, HEPData 159491. Code: github.com/historyViper/mod30-spinor.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Palatino Linotype" w:cs="Palatino Linotype" w:eastAsia="Palatino Linotype" w:hAnsi="Palatino Linotype"/>
      <w:b/>
      <w:bCs/>
      <w:color w:val="1a1a2e"/>
      <w:sz w:val="26"/>
      <w:szCs w:val="26"/>
    </w:rPr>
  </w:style>
  <w:style w:type="paragraph" w:styleId="Heading2">
    <w:name w:val="Heading 2"/>
    <w:basedOn w:val="Normal"/>
    <w:next w:val="Normal"/>
    <w:qFormat/>
    <w:pPr>
      <w:spacing w:after="100" w:before="220"/>
      <w:outlineLvl w:val="1"/>
    </w:pPr>
    <w:rPr>
      <w:rFonts w:ascii="Palatino Linotype" w:cs="Palatino Linotype" w:eastAsia="Palatino Linotype" w:hAnsi="Palatino Linotype"/>
      <w:b/>
      <w:bCs/>
      <w:color w:val="2d2d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2026-03-22T02:46:33.793Z</dcterms:created>
  <dcterms:modified xsi:type="dcterms:W3CDTF">2026-03-22T02:46:33.795Z</dcterms:modified>
</cp:coreProperties>
</file>

<file path=docProps/custom.xml><?xml version="1.0" encoding="utf-8"?>
<Properties xmlns="http://schemas.openxmlformats.org/officeDocument/2006/custom-properties" xmlns:vt="http://schemas.openxmlformats.org/officeDocument/2006/docPropsVTypes"/>
</file>