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sz w:val="40"/>
          <w:szCs w:val="40"/>
        </w:rPr>
        <w:t xml:space="preserve">Constituent Quark Masses from Mod-30 Spinor Geometry</w:t>
      </w:r>
    </w:p>
    <w:p>
      <w:pPr>
        <w:spacing w:before="0" w:after="120"/>
        <w:jc w:val="center"/>
      </w:pPr>
      <w:r>
        <w:rPr>
          <w:rFonts w:ascii="Arial" w:cs="Arial" w:eastAsia="Arial" w:hAnsi="Arial"/>
          <w:i/>
          <w:iCs/>
          <w:sz w:val="28"/>
          <w:szCs w:val="28"/>
        </w:rPr>
        <w:t xml:space="preserve">Photon-Style Chirality, Helicity Suppression, and the Charm Prediction</w:t>
      </w:r>
    </w:p>
    <w:p>
      <w:pPr>
        <w:spacing w:before="0" w:after="120"/>
        <w:jc w:val="center"/>
      </w:pPr>
      <w:r>
        <w:rPr>
          <w:rFonts w:ascii="Arial" w:cs="Arial" w:eastAsia="Arial" w:hAnsi="Arial"/>
          <w:sz w:val="24"/>
          <w:szCs w:val="24"/>
        </w:rPr>
        <w:t xml:space="preserve">J. Richardson</w:t>
      </w:r>
    </w:p>
    <w:p>
      <w:pPr>
        <w:spacing w:before="0" w:after="240"/>
        <w:jc w:val="center"/>
      </w:pPr>
      <w:r>
        <w:rPr>
          <w:rFonts w:ascii="Arial" w:cs="Arial" w:eastAsia="Arial" w:hAnsi="Arial"/>
          <w:i/>
          <w:iCs/>
          <w:sz w:val="22"/>
          <w:szCs w:val="22"/>
        </w:rPr>
        <w:t xml:space="preserve">Independent Researcher  |  March 2026  |  github.com/historyViper/Sage</w:t>
      </w:r>
    </w:p>
    <w:p>
      <w:pPr>
        <w:pBdr>
          <w:bottom w:val="single" w:color="2E75B6" w:sz="6" w:space="1"/>
        </w:pBdr>
        <w:spacing w:before="120" w:after="120"/>
      </w:pPr>
      <w:r>
        <w:t xml:space="preserve"/>
      </w:r>
    </w:p>
    <w:p>
      <w:pPr>
        <w:pStyle w:val="Heading1"/>
        <w:spacing w:before="360" w:after="180"/>
      </w:pPr>
      <w:r>
        <w:rPr>
          <w:rFonts w:ascii="Arial" w:cs="Arial" w:eastAsia="Arial" w:hAnsi="Arial"/>
          <w:b/>
          <w:bCs/>
          <w:sz w:val="32"/>
          <w:szCs w:val="32"/>
        </w:rPr>
        <w:t xml:space="preserve">Abstract</w:t>
      </w:r>
    </w:p>
    <w:p>
      <w:pPr>
        <w:spacing w:before="120" w:after="120"/>
        <w:jc w:val="left"/>
      </w:pPr>
      <w:r>
        <w:rPr>
          <w:rFonts w:ascii="Arial" w:cs="Arial" w:eastAsia="Arial" w:hAnsi="Arial"/>
          <w:sz w:val="24"/>
          <w:szCs w:val="24"/>
        </w:rPr>
        <w:t xml:space="preserve">We present a geometric framework for constituent quark masses based on the multiplicative group (Z/30Z)*, embedded in a 720-degree spinor double cover discretized by the binary tetrahedral group. Each quark occupies a prime residue lane; the geometric coupling sin²(θ/2) at that residue, combined with a chirality correction derived from the exact vortex chirality theorem of Knuth (2026), yields constituent masses for five quarks with a mean absolute percentage error of 0.278% using two fitted parameters. The parameters are α = 0.849, consistent with the non-perturbative QCD coupling at Λ_QCD, and γ = 4π, corresponding to one full spinor winding per unit of m/Λ, recovered from mass data without prior imposition. Charm is excluded from the fit but predicted: its return lane undergoes a helicity flip at the 120° physical symmetry point (240° spinor), suppressing 2/3 of its amplitude by 1/2, yielding a 1/3 survival fraction and a predicted mass of 1543 MeV against an observed 1550 MeV — 7 MeV with no free parameters. The three vortex cycle classes (C0, C1, C2) correspond directly to GOE, GUE-inner, and GUE-outer random matrix ensembles, and their LHC signatures — strangeness enhancement (ALICE), charm anomalous production, and the toponium threshold (ATLAS/CMS 2024–2025) — are all consistent with the geometric assignments. A diagnostic criterion distinguishes helicity flips (post-geometric, MeV level) from topological flips (inside lane geometry, angle level).</w:t>
      </w:r>
    </w:p>
    <w:p>
      <w:pPr>
        <w:spacing w:before="60" w:after="60"/>
      </w:pPr>
      <w:r>
        <w:t xml:space="preserve"/>
      </w:r>
    </w:p>
    <w:p>
      <w:pPr>
        <w:pBdr>
          <w:bottom w:val="single" w:color="2E75B6" w:sz="6" w:space="1"/>
        </w:pBdr>
        <w:spacing w:before="120" w:after="120"/>
      </w:pPr>
      <w:r>
        <w:t xml:space="preserve"/>
      </w:r>
    </w:p>
    <w:p>
      <w:pPr>
        <w:pStyle w:val="Heading1"/>
        <w:spacing w:before="360" w:after="180"/>
      </w:pPr>
      <w:r>
        <w:rPr>
          <w:rFonts w:ascii="Arial" w:cs="Arial" w:eastAsia="Arial" w:hAnsi="Arial"/>
          <w:b/>
          <w:bCs/>
          <w:sz w:val="32"/>
          <w:szCs w:val="32"/>
        </w:rPr>
        <w:t xml:space="preserve">1. Why Mod-30? Five Independent Lines of Convergence</w:t>
      </w:r>
    </w:p>
    <w:p>
      <w:pPr>
        <w:spacing w:before="120" w:after="120"/>
        <w:jc w:val="left"/>
      </w:pPr>
      <w:r>
        <w:rPr>
          <w:rFonts w:ascii="Arial" w:cs="Arial" w:eastAsia="Arial" w:hAnsi="Arial"/>
          <w:sz w:val="24"/>
          <w:szCs w:val="24"/>
        </w:rPr>
        <w:t xml:space="preserve">The choice of modulus 30 is not arbitrary. Five independent lines of reasoning converge on it as the unique correct discretization for this problem.</w:t>
      </w:r>
    </w:p>
    <w:p>
      <w:pPr>
        <w:spacing w:before="60" w:after="60"/>
      </w:pPr>
      <w:r>
        <w:t xml:space="preserve"/>
      </w:r>
    </w:p>
    <w:p>
      <w:pPr>
        <w:pStyle w:val="Heading3"/>
        <w:spacing w:before="200" w:after="100"/>
      </w:pPr>
      <w:r>
        <w:rPr>
          <w:rFonts w:ascii="Arial" w:cs="Arial" w:eastAsia="Arial" w:hAnsi="Arial"/>
          <w:b/>
          <w:bCs/>
          <w:sz w:val="26"/>
          <w:szCs w:val="26"/>
        </w:rPr>
        <w:t xml:space="preserve">1.1  Spinor Closure Under Binary Tetrahedral Discretization</w:t>
      </w:r>
    </w:p>
    <w:p>
      <w:pPr>
        <w:spacing w:before="120" w:after="120"/>
        <w:jc w:val="left"/>
      </w:pPr>
      <w:r>
        <w:rPr>
          <w:rFonts w:ascii="Arial" w:cs="Arial" w:eastAsia="Arial" w:hAnsi="Arial"/>
          <w:sz w:val="24"/>
          <w:szCs w:val="24"/>
        </w:rPr>
        <w:t xml:space="preserve">The spinor double cover requires 720° for fermionic closure. The binary tetrahedral group 2T — the largest finite subgroup of SU(2) that tiles S³ uniformly — has order 24. These two facts force a unique step size: 24 × Δθ = 720°, giving Δθ = 30°. The modulus 30 is not chosen; it is the necessary consequence of discretizing the spinor sphere at its maximally symmetric resolution.</w:t>
      </w:r>
    </w:p>
    <w:p>
      <w:pPr>
        <w:spacing w:before="60" w:after="60"/>
      </w:pPr>
      <w:r>
        <w:t xml:space="preserve"/>
      </w:r>
    </w:p>
    <w:p>
      <w:pPr>
        <w:pStyle w:val="Heading3"/>
        <w:spacing w:before="200" w:after="100"/>
      </w:pPr>
      <w:r>
        <w:rPr>
          <w:rFonts w:ascii="Arial" w:cs="Arial" w:eastAsia="Arial" w:hAnsi="Arial"/>
          <w:b/>
          <w:bCs/>
          <w:sz w:val="26"/>
          <w:szCs w:val="26"/>
        </w:rPr>
        <w:t xml:space="preserve">1.2  Minimal Group Structure Containing the Required Symmetries</w:t>
      </w:r>
    </w:p>
    <w:p>
      <w:pPr>
        <w:spacing w:before="120" w:after="120"/>
        <w:jc w:val="left"/>
      </w:pPr>
      <w:r>
        <w:rPr>
          <w:rFonts w:ascii="Arial" w:cs="Arial" w:eastAsia="Arial" w:hAnsi="Arial"/>
          <w:sz w:val="24"/>
          <w:szCs w:val="24"/>
        </w:rPr>
        <w:t xml:space="preserve">The multiplicative group (Z/30Z)* ≅ C₂ × C₄ has order 8. The C₂ factor accommodates isospin and chirality direction; the C₄ factor provides the cyclic ordering of the four heavier quark generations. Modulus 30 is the smallest integer whose unit group has this exact structure, providing six occupied quark slots and two boundary slots (residues 1 and 29).</w:t>
      </w:r>
    </w:p>
    <w:p>
      <w:pPr>
        <w:spacing w:before="60" w:after="60"/>
      </w:pPr>
      <w:r>
        <w:t xml:space="preserve"/>
      </w:r>
    </w:p>
    <w:p>
      <w:pPr>
        <w:pStyle w:val="Heading3"/>
        <w:spacing w:before="200" w:after="100"/>
      </w:pPr>
      <w:r>
        <w:rPr>
          <w:rFonts w:ascii="Arial" w:cs="Arial" w:eastAsia="Arial" w:hAnsi="Arial"/>
          <w:b/>
          <w:bCs/>
          <w:sz w:val="26"/>
          <w:szCs w:val="26"/>
        </w:rPr>
        <w:t xml:space="preserve">1.3  Dual Sheet Decomposition of the Double Cover</w:t>
      </w:r>
    </w:p>
    <w:p>
      <w:pPr>
        <w:spacing w:before="120" w:after="120"/>
        <w:jc w:val="left"/>
      </w:pPr>
      <w:r>
        <w:rPr>
          <w:rFonts w:ascii="Arial" w:cs="Arial" w:eastAsia="Arial" w:hAnsi="Arial"/>
          <w:sz w:val="24"/>
          <w:szCs w:val="24"/>
        </w:rPr>
        <w:t xml:space="preserve">The 720° spinor space decomposes into two 360° sheets, each with 24 steps of 15°. The physical azimuthal step is 720°/(2×30) = 12°. This is the inevitable consequence of the 2:1 covering map SU(2) → SO(3) applied to the 24-step discretization — not a construction choice.</w:t>
      </w:r>
    </w:p>
    <w:p>
      <w:pPr>
        <w:spacing w:before="60" w:after="60"/>
      </w:pPr>
      <w:r>
        <w:t xml:space="preserve"/>
      </w:r>
    </w:p>
    <w:p>
      <w:pPr>
        <w:pStyle w:val="Heading3"/>
        <w:spacing w:before="200" w:after="100"/>
      </w:pPr>
      <w:r>
        <w:rPr>
          <w:rFonts w:ascii="Arial" w:cs="Arial" w:eastAsia="Arial" w:hAnsi="Arial"/>
          <w:b/>
          <w:bCs/>
          <w:sz w:val="26"/>
          <w:szCs w:val="26"/>
        </w:rPr>
        <w:t xml:space="preserve">1.4  Empirical Convergence Across Independent Observables</w:t>
      </w:r>
    </w:p>
    <w:p>
      <w:pPr>
        <w:spacing w:before="120" w:after="120"/>
        <w:jc w:val="left"/>
      </w:pPr>
      <w:r>
        <w:rPr>
          <w:rFonts w:ascii="Arial" w:cs="Arial" w:eastAsia="Arial" w:hAnsi="Arial"/>
          <w:sz w:val="24"/>
          <w:szCs w:val="24"/>
        </w:rPr>
        <w:t xml:space="preserve">Five-quark MAPE of 0.278% with two fitted parameters; independent recovery of γ = 4π; charm predicted at 1543 MeV with no free parameters; baryon residue duality pattern confirmed; Ξ°_cc(ccd) discovery consistent with empty slot prediction at residue 29; LHC strangeness enhancement and toponium threshold consistent with C1/C2 assignments.</w:t>
      </w:r>
    </w:p>
    <w:p>
      <w:pPr>
        <w:spacing w:before="60" w:after="60"/>
      </w:pPr>
      <w:r>
        <w:t xml:space="preserve"/>
      </w:r>
    </w:p>
    <w:p>
      <w:pPr>
        <w:pStyle w:val="Heading3"/>
        <w:spacing w:before="200" w:after="100"/>
      </w:pPr>
      <w:r>
        <w:rPr>
          <w:rFonts w:ascii="Arial" w:cs="Arial" w:eastAsia="Arial" w:hAnsi="Arial"/>
          <w:b/>
          <w:bCs/>
          <w:sz w:val="26"/>
          <w:szCs w:val="26"/>
        </w:rPr>
        <w:t xml:space="preserve">1.5  Baryon Generation Duality</w:t>
      </w:r>
    </w:p>
    <w:p>
      <w:pPr>
        <w:spacing w:before="120" w:after="120"/>
        <w:jc w:val="left"/>
      </w:pPr>
      <w:r>
        <w:rPr>
          <w:rFonts w:ascii="Arial" w:cs="Arial" w:eastAsia="Arial" w:hAnsi="Arial"/>
          <w:sz w:val="24"/>
          <w:szCs w:val="24"/>
        </w:rPr>
        <w:t xml:space="preserve">Every baryon family carries the residue of the next quark generation above its dominant content. The Omega ladder (sss → ssc → scc → ccc) cycles residues 13→17→13→17, tracing the C₄ subgroup exactly. Residues 1 and 29 appear as boundary particles in cascade baryons and doubly-charmed sector — confirmed by the Ξ°_cc discovery.</w:t>
      </w:r>
    </w:p>
    <w:p>
      <w:pPr>
        <w:spacing w:before="60" w:after="60"/>
      </w:pPr>
      <w:r>
        <w:t xml:space="preserve"/>
      </w:r>
    </w:p>
    <w:p>
      <w:pPr>
        <w:pBdr>
          <w:top w:val="single" w:color="2E75B6" w:sz="4" w:space="4"/>
          <w:bottom w:val="single" w:color="2E75B6" w:sz="4" w:space="4"/>
          <w:left w:val="single" w:color="2E75B6" w:sz="4" w:space="8"/>
          <w:right w:val="single" w:color="2E75B6" w:sz="4" w:space="8"/>
        </w:pBdr>
        <w:spacing w:before="160" w:after="160"/>
      </w:pPr>
      <w:r>
        <w:rPr>
          <w:rFonts w:ascii="Arial" w:cs="Arial" w:eastAsia="Arial" w:hAnsi="Arial"/>
          <w:b/>
          <w:bCs/>
          <w:sz w:val="24"/>
          <w:szCs w:val="24"/>
        </w:rPr>
        <w:t xml:space="preserve">Key Structural Result: Residues 1 and 29 are unoccupied by fundamental quarks. They appear in composite baryon states (Ξ⁰(uss)=1, Ξ⁻(dss)=29, Ξ°_cc(ccd)=29), indicating a boundary symmetry in the residue lattice confirmed by the Ξ°_cc discovery (March 2026).</w:t>
      </w:r>
    </w:p>
    <w:p>
      <w:pPr>
        <w:spacing w:before="60" w:after="60"/>
      </w:pPr>
      <w:r>
        <w:t xml:space="preserve"/>
      </w:r>
    </w:p>
    <w:p>
      <w:pPr>
        <w:pStyle w:val="Heading1"/>
        <w:spacing w:before="360" w:after="180"/>
      </w:pPr>
      <w:r>
        <w:rPr>
          <w:rFonts w:ascii="Arial" w:cs="Arial" w:eastAsia="Arial" w:hAnsi="Arial"/>
          <w:b/>
          <w:bCs/>
          <w:sz w:val="32"/>
          <w:szCs w:val="32"/>
        </w:rPr>
        <w:t xml:space="preserve">2. Mod-30 Spinor Geometry</w:t>
      </w:r>
    </w:p>
    <w:p>
      <w:pPr>
        <w:pStyle w:val="Heading2"/>
        <w:spacing w:before="240" w:after="120"/>
      </w:pPr>
      <w:r>
        <w:rPr>
          <w:rFonts w:ascii="Arial" w:cs="Arial" w:eastAsia="Arial" w:hAnsi="Arial"/>
          <w:b/>
          <w:bCs/>
          <w:sz w:val="28"/>
          <w:szCs w:val="28"/>
        </w:rPr>
        <w:t xml:space="preserve">2.1 Residue Lattice and Angular Map</w:t>
      </w:r>
    </w:p>
    <w:p>
      <w:pPr>
        <w:spacing w:before="120" w:after="120"/>
        <w:jc w:val="left"/>
      </w:pPr>
      <w:r>
        <w:rPr>
          <w:rFonts w:ascii="Arial" w:cs="Arial" w:eastAsia="Arial" w:hAnsi="Arial"/>
          <w:sz w:val="24"/>
          <w:szCs w:val="24"/>
        </w:rPr>
        <w:t xml:space="preserve">The multiplicative group (Z/30Z)* = {1,7,11,13,17,19,23,29}. Each element r maps to spinor angle θ(r) = 720r/30 degrees, with geometric coupling g(r) = sin²(θ(r)/2). All six quarks occupy the six prime residues {7,11,13,17,19,23}. Residues 1 and 29 are boundary slots.</w:t>
      </w:r>
    </w:p>
    <w:p>
      <w:pPr>
        <w:spacing w:before="60" w:after="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200"/>
        <w:gridCol w:w="12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Quark</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Residue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Angle (deg)</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g(r)</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Generation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456.0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0.5523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264.0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0.5523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strange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168.0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0.9891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charm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552.0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0.9891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bottom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312.0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0.1654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408.0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0.1654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w:t>
            </w:r>
          </w:p>
        </w:tc>
      </w:tr>
    </w:tbl>
    <w:p>
      <w:pPr>
        <w:spacing w:before="60" w:after="120"/>
        <w:jc w:val="left"/>
      </w:pPr>
      <w:r>
        <w:rPr>
          <w:rFonts w:ascii="Arial" w:cs="Arial" w:eastAsia="Arial" w:hAnsi="Arial"/>
          <w:i/>
          <w:iCs/>
          <w:sz w:val="24"/>
          <w:szCs w:val="24"/>
        </w:rPr>
        <w:t xml:space="preserve">Table 1. Quark residue assignments.</w:t>
      </w:r>
    </w:p>
    <w:p>
      <w:pPr>
        <w:spacing w:before="60" w:after="60"/>
      </w:pPr>
      <w:r>
        <w:t xml:space="preserve"/>
      </w:r>
    </w:p>
    <w:p>
      <w:pPr>
        <w:pStyle w:val="Heading2"/>
        <w:spacing w:before="240" w:after="120"/>
      </w:pPr>
      <w:r>
        <w:rPr>
          <w:rFonts w:ascii="Arial" w:cs="Arial" w:eastAsia="Arial" w:hAnsi="Arial"/>
          <w:b/>
          <w:bCs/>
          <w:sz w:val="28"/>
          <w:szCs w:val="28"/>
        </w:rPr>
        <w:t xml:space="preserve">2.2 Lane Type from Multiplicative Inverses</w:t>
      </w:r>
    </w:p>
    <w:p>
      <w:pPr>
        <w:spacing w:before="120" w:after="120"/>
        <w:jc w:val="left"/>
      </w:pPr>
      <w:r>
        <w:rPr>
          <w:rFonts w:ascii="Arial" w:cs="Arial" w:eastAsia="Arial" w:hAnsi="Arial"/>
          <w:sz w:val="24"/>
          <w:szCs w:val="24"/>
        </w:rPr>
        <w:t xml:space="preserve">Each residue r has inverse r_inv with r×r_inv ≡ 1 (mod 30). Self-inverse residues (r_inv=r) yield single-lane coupling g(r). Cross-pair residues yield two-lane coupling g_two(r) = sqrt(g(r)×g(r_inv)). Assignment is entirely determined by mod-30 structure.</w:t>
      </w:r>
    </w:p>
    <w:p>
      <w:pPr>
        <w:spacing w:before="60" w:after="6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1300"/>
        <w:gridCol w:w="1500"/>
        <w:gridCol w:w="100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Quark</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r</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r_inv</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Lane 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base_geo</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Cycle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single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0.55226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down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single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0.55226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strange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two-lane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0.40451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charm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two-lane*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0.68695*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bottom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two-lane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0.40451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top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two-lane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0.40451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C2</w:t>
            </w:r>
          </w:p>
        </w:tc>
      </w:tr>
    </w:tbl>
    <w:p>
      <w:pPr>
        <w:spacing w:before="60" w:after="120"/>
        <w:jc w:val="left"/>
      </w:pPr>
      <w:r>
        <w:rPr>
          <w:rFonts w:ascii="Arial" w:cs="Arial" w:eastAsia="Arial" w:hAnsi="Arial"/>
          <w:i/>
          <w:iCs/>
          <w:sz w:val="24"/>
          <w:szCs w:val="24"/>
        </w:rPr>
        <w:t xml:space="preserve">Table 2. Lane assignments. *Charm base_geo modified by helicity suppression (Section 6).</w:t>
      </w:r>
    </w:p>
    <w:p>
      <w:pPr>
        <w:spacing w:before="60" w:after="60"/>
      </w:pPr>
      <w:r>
        <w:t xml:space="preserve"/>
      </w:r>
    </w:p>
    <w:p>
      <w:pPr>
        <w:pStyle w:val="Heading1"/>
        <w:spacing w:before="360" w:after="180"/>
      </w:pPr>
      <w:r>
        <w:rPr>
          <w:rFonts w:ascii="Arial" w:cs="Arial" w:eastAsia="Arial" w:hAnsi="Arial"/>
          <w:b/>
          <w:bCs/>
          <w:sz w:val="32"/>
          <w:szCs w:val="32"/>
        </w:rPr>
        <w:t xml:space="preserve">3. Chirality Weights from the Vortex Theorem</w:t>
      </w:r>
    </w:p>
    <w:p>
      <w:pPr>
        <w:spacing w:before="120" w:after="120"/>
        <w:jc w:val="left"/>
      </w:pPr>
      <w:r>
        <w:rPr>
          <w:rFonts w:ascii="Arial" w:cs="Arial" w:eastAsia="Arial" w:hAnsi="Arial"/>
          <w:sz w:val="24"/>
          <w:szCs w:val="24"/>
        </w:rPr>
        <w:t xml:space="preserve">Knuth (2026) reported a Hamiltonian cycle decomposition of the Cayley digraph Cay(Z_m³,{e₀,e₁,e₂}) for all odd m&gt;2. A subsequent analysis [2] proved exact cyclic chiralities:</w:t>
      </w:r>
    </w:p>
    <w:p>
      <w:pPr>
        <w:spacing w:before="120" w:after="120"/>
        <w:jc w:val="left"/>
      </w:pPr>
      <w:r>
        <w:rPr>
          <w:rFonts w:ascii="Arial" w:cs="Arial" w:eastAsia="Arial" w:hAnsi="Arial"/>
          <w:i/>
          <w:iCs/>
          <w:sz w:val="24"/>
          <w:szCs w:val="24"/>
        </w:rPr>
        <w:t xml:space="preserve">    χ̂(C₀)=0,    χ̂(C₁)=−3m(m−1),    χ̂(C₂)=−3</w:t>
      </w:r>
    </w:p>
    <w:p>
      <w:pPr>
        <w:spacing w:before="60" w:after="60"/>
      </w:pPr>
      <w:r>
        <w:t xml:space="preserve"/>
      </w:r>
    </w:p>
    <w:p>
      <w:pPr>
        <w:spacing w:before="120" w:after="120"/>
        <w:jc w:val="left"/>
      </w:pPr>
      <w:r>
        <w:rPr>
          <w:rFonts w:ascii="Arial" w:cs="Arial" w:eastAsia="Arial" w:hAnsi="Arial"/>
          <w:sz w:val="24"/>
          <w:szCs w:val="24"/>
        </w:rPr>
        <w:t xml:space="preserve">All values are non-positive: all corrections apply in the same direction. Translating m to x=m_quark/Λ_QCD:</w:t>
      </w:r>
    </w:p>
    <w:p>
      <w:pPr>
        <w:spacing w:before="60" w:after="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000"/>
        <w:gridCol w:w="4000"/>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Cycle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Quarks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Weight w(q,x)</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RMT ensemble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charm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GOE (β=1): balanced chirality, time-reversal symmetric. Helicity suppression in Section 6.</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strange, bottom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max(x(x−1),0)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GUE inner vortex (β=2): quadratic chirality growth. Enhanced QCD coupling.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up, down, top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GUE outer vortex (β=2): constant chirality. Large phase accumulations encode energy amplitude.</w:t>
            </w:r>
          </w:p>
        </w:tc>
      </w:tr>
    </w:tbl>
    <w:p>
      <w:pPr>
        <w:spacing w:before="60" w:after="120"/>
        <w:jc w:val="left"/>
      </w:pPr>
      <w:r>
        <w:rPr>
          <w:rFonts w:ascii="Arial" w:cs="Arial" w:eastAsia="Arial" w:hAnsi="Arial"/>
          <w:i/>
          <w:iCs/>
          <w:sz w:val="24"/>
          <w:szCs w:val="24"/>
        </w:rPr>
        <w:t xml:space="preserve">Table 3. Chirality weights and RMT ensemble correspondence.</w:t>
      </w:r>
    </w:p>
    <w:p>
      <w:pPr>
        <w:spacing w:before="60" w:after="60"/>
      </w:pPr>
      <w:r>
        <w:t xml:space="preserve"/>
      </w:r>
    </w:p>
    <w:p>
      <w:pPr>
        <w:pStyle w:val="Heading1"/>
        <w:spacing w:before="360" w:after="180"/>
      </w:pPr>
      <w:r>
        <w:rPr>
          <w:rFonts w:ascii="Arial" w:cs="Arial" w:eastAsia="Arial" w:hAnsi="Arial"/>
          <w:b/>
          <w:bCs/>
          <w:sz w:val="32"/>
          <w:szCs w:val="32"/>
        </w:rPr>
        <w:t xml:space="preserve">4. The Mass Equation</w:t>
      </w:r>
    </w:p>
    <w:p>
      <w:pPr>
        <w:spacing w:before="120" w:after="120"/>
        <w:jc w:val="left"/>
      </w:pPr>
      <w:r>
        <w:rPr>
          <w:rFonts w:ascii="Arial" w:cs="Arial" w:eastAsia="Arial" w:hAnsi="Arial"/>
          <w:i/>
          <w:iCs/>
          <w:sz w:val="24"/>
          <w:szCs w:val="24"/>
        </w:rPr>
        <w:t xml:space="preserve">    θ_eff = θ₀ − γ×w(q,x)×(180/π)</w:t>
      </w:r>
    </w:p>
    <w:p>
      <w:pPr>
        <w:spacing w:before="120" w:after="120"/>
        <w:jc w:val="left"/>
      </w:pPr>
      <w:r>
        <w:rPr>
          <w:rFonts w:ascii="Arial" w:cs="Arial" w:eastAsia="Arial" w:hAnsi="Arial"/>
          <w:i/>
          <w:iCs/>
          <w:sz w:val="24"/>
          <w:szCs w:val="24"/>
        </w:rPr>
        <w:t xml:space="preserve">    m = m_current + α×Λ_QCD / sin²(θ_eff/2)</w:t>
      </w:r>
    </w:p>
    <w:p>
      <w:pPr>
        <w:spacing w:before="120" w:after="120"/>
        <w:jc w:val="left"/>
      </w:pPr>
      <w:r>
        <w:rPr>
          <w:rFonts w:ascii="Arial" w:cs="Arial" w:eastAsia="Arial" w:hAnsi="Arial"/>
          <w:i/>
          <w:iCs/>
          <w:sz w:val="24"/>
          <w:szCs w:val="24"/>
        </w:rPr>
        <w:t xml:space="preserve">    x = m/Λ_QCD  (iterated to self-consistency, 60/40 damped)</w:t>
      </w:r>
    </w:p>
    <w:p>
      <w:pPr>
        <w:spacing w:before="60" w:after="60"/>
      </w:pPr>
      <w:r>
        <w:t xml:space="preserve"/>
      </w:r>
    </w:p>
    <w:p>
      <w:pPr>
        <w:spacing w:before="120" w:after="120"/>
        <w:jc w:val="left"/>
      </w:pPr>
      <w:r>
        <w:rPr>
          <w:rFonts w:ascii="Arial" w:cs="Arial" w:eastAsia="Arial" w:hAnsi="Arial"/>
          <w:sz w:val="24"/>
          <w:szCs w:val="24"/>
        </w:rPr>
        <w:t xml:space="preserve">Charm (C0) is static: m = m_cur + α×Λ/base_geo(charm), with base_geo from Section 6. Free parameters α and γ optimized by differential evolution (popsize=25, seed=42) plus Nelder-Mead polish.</w:t>
      </w:r>
    </w:p>
    <w:p>
      <w:pPr>
        <w:spacing w:before="60" w:after="60"/>
      </w:pPr>
      <w:r>
        <w:t xml:space="preserve"/>
      </w:r>
    </w:p>
    <w:p>
      <w:pPr>
        <w:pStyle w:val="Heading1"/>
        <w:spacing w:before="360" w:after="180"/>
      </w:pPr>
      <w:r>
        <w:rPr>
          <w:rFonts w:ascii="Arial" w:cs="Arial" w:eastAsia="Arial" w:hAnsi="Arial"/>
          <w:b/>
          <w:bCs/>
          <w:sz w:val="32"/>
          <w:szCs w:val="32"/>
        </w:rPr>
        <w:t xml:space="preserve">5. Results</w:t>
      </w:r>
    </w:p>
    <w:p>
      <w:pPr>
        <w:pStyle w:val="Heading2"/>
        <w:spacing w:before="240" w:after="120"/>
      </w:pPr>
      <w:r>
        <w:rPr>
          <w:rFonts w:ascii="Arial" w:cs="Arial" w:eastAsia="Arial" w:hAnsi="Arial"/>
          <w:b/>
          <w:bCs/>
          <w:sz w:val="28"/>
          <w:szCs w:val="28"/>
        </w:rPr>
        <w:t xml:space="preserve">5.1 Optimized Parameters</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Param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Value</w:t>
            </w:r>
          </w:p>
        </w:tc>
        <w:tc>
          <w:tcPr>
            <w:tcW w:type="dxa" w:w="6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Interpretation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α</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0.848809</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Non-perturbative QCD coupling at Λ_QCD (expected 0.5–1.0). For up quarks: α×Λ/base_geo = 333.5 MeV vs observed gap 333.7 MeV (0.06%).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γ</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12.5674≈4π</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γ×(180/π)=720.06°≈1 complete spinor cycle. Not imposed — recovered from mass constraints. |4π−γ|&lt;0.001. Confirms spinor double cover as natural arena.</w:t>
            </w:r>
          </w:p>
        </w:tc>
      </w:tr>
    </w:tbl>
    <w:p>
      <w:pPr>
        <w:spacing w:before="60" w:after="120"/>
        <w:jc w:val="left"/>
      </w:pPr>
      <w:r>
        <w:rPr>
          <w:rFonts w:ascii="Arial" w:cs="Arial" w:eastAsia="Arial" w:hAnsi="Arial"/>
          <w:i/>
          <w:iCs/>
          <w:sz w:val="24"/>
          <w:szCs w:val="24"/>
        </w:rPr>
        <w:t xml:space="preserve">Table 4. Optimized parameters.</w:t>
      </w:r>
    </w:p>
    <w:p>
      <w:pPr>
        <w:spacing w:before="60" w:after="60"/>
      </w:pPr>
      <w:r>
        <w:t xml:space="preserve"/>
      </w:r>
    </w:p>
    <w:p>
      <w:pPr>
        <w:pStyle w:val="Heading2"/>
        <w:spacing w:before="240" w:after="120"/>
      </w:pPr>
      <w:r>
        <w:rPr>
          <w:rFonts w:ascii="Arial" w:cs="Arial" w:eastAsia="Arial" w:hAnsi="Arial"/>
          <w:b/>
          <w:bCs/>
          <w:sz w:val="28"/>
          <w:szCs w:val="28"/>
        </w:rPr>
        <w:t xml:space="preserve">5.2 Five-Quark Results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1100"/>
        <w:gridCol w:w="1360"/>
        <w:gridCol w:w="1300"/>
        <w:gridCol w:w="1300"/>
        <w:gridCol w:w="1300"/>
        <w:gridCol w:w="90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Quark</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Cyc</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Lanes</w:t>
            </w:r>
          </w:p>
        </w:tc>
        <w:tc>
          <w:tcPr>
            <w:tcW w:type="dxa" w:w="1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Weight w</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θ_eff (deg)</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Target (MeV)</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Predicted (MeV)</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Error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single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−264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336.0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336.1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−0.200%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down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single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−456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340.0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338.0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−0.583%</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strange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two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3.862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−2613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486.0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486.5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+0.109%</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bottom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two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545.0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−392152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4730.0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4739.0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+0.190%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top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two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173400.0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174215.9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+0.471%</w:t>
            </w:r>
          </w:p>
        </w:tc>
      </w:tr>
    </w:tbl>
    <w:p>
      <w:pPr>
        <w:spacing w:before="60" w:after="120"/>
        <w:jc w:val="left"/>
      </w:pPr>
      <w:r>
        <w:rPr>
          <w:rFonts w:ascii="Arial" w:cs="Arial" w:eastAsia="Arial" w:hAnsi="Arial"/>
          <w:i/>
          <w:iCs/>
          <w:sz w:val="24"/>
          <w:szCs w:val="24"/>
        </w:rPr>
        <w:t xml:space="preserve">Table 5. Five-quark results. Λ_QCD=217 MeV. Large θ_eff values are phase accumulations encoding energy amplitude, not spatial angles.</w:t>
      </w:r>
    </w:p>
    <w:p>
      <w:pPr>
        <w:spacing w:before="60" w:after="60"/>
      </w:pPr>
      <w:r>
        <w:t xml:space="preserve"/>
      </w:r>
    </w:p>
    <w:p>
      <w:pPr>
        <w:spacing w:before="120" w:after="120"/>
        <w:jc w:val="left"/>
      </w:pPr>
      <w:r>
        <w:rPr>
          <w:rFonts w:ascii="Arial" w:cs="Arial" w:eastAsia="Arial" w:hAnsi="Arial"/>
          <w:b/>
          <w:bCs/>
          <w:sz w:val="24"/>
          <w:szCs w:val="24"/>
        </w:rPr>
        <w:t xml:space="preserve">5-quark MAPE: 0.2780%  |  2 fitted parameters  |  γ=4π recovered</w:t>
      </w:r>
    </w:p>
    <w:p>
      <w:pPr>
        <w:spacing w:before="60" w:after="60"/>
      </w:pPr>
      <w:r>
        <w:t xml:space="preserve"/>
      </w:r>
    </w:p>
    <w:p>
      <w:pPr>
        <w:pStyle w:val="Heading2"/>
        <w:spacing w:before="240" w:after="120"/>
      </w:pPr>
      <w:r>
        <w:rPr>
          <w:rFonts w:ascii="Arial" w:cs="Arial" w:eastAsia="Arial" w:hAnsi="Arial"/>
          <w:b/>
          <w:bCs/>
          <w:sz w:val="28"/>
          <w:szCs w:val="28"/>
        </w:rPr>
        <w:t xml:space="preserve">5.3 Six-Quark Result</w:t>
      </w:r>
    </w:p>
    <w:p>
      <w:pPr>
        <w:spacing w:before="120" w:after="120"/>
        <w:jc w:val="left"/>
      </w:pPr>
      <w:r>
        <w:rPr>
          <w:rFonts w:ascii="Arial" w:cs="Arial" w:eastAsia="Arial" w:hAnsi="Arial"/>
          <w:sz w:val="24"/>
          <w:szCs w:val="24"/>
        </w:rPr>
        <w:t xml:space="preserve">With the same two parameters and no special treatment, six-quark MAPE is 1.310%. Charm carries the full residual at −5.7%; all others remain under 0.62%. Alpha and gamma do not shift from their natural values when charm is added, confirming the five-quark solution is stable.</w:t>
      </w:r>
    </w:p>
    <w:p>
      <w:pPr>
        <w:spacing w:before="60" w:after="60"/>
      </w:pPr>
      <w:r>
        <w:t xml:space="preserve"/>
      </w:r>
    </w:p>
    <w:p>
      <w:pPr>
        <w:pStyle w:val="Heading1"/>
        <w:spacing w:before="360" w:after="180"/>
      </w:pPr>
      <w:r>
        <w:rPr>
          <w:rFonts w:ascii="Arial" w:cs="Arial" w:eastAsia="Arial" w:hAnsi="Arial"/>
          <w:b/>
          <w:bCs/>
          <w:sz w:val="32"/>
          <w:szCs w:val="32"/>
        </w:rPr>
        <w:t xml:space="preserve">6. Charm: Helicity Suppression and the 120° Flip</w:t>
      </w:r>
    </w:p>
    <w:p>
      <w:pPr>
        <w:pStyle w:val="Heading2"/>
        <w:spacing w:before="240" w:after="120"/>
      </w:pPr>
      <w:r>
        <w:rPr>
          <w:rFonts w:ascii="Arial" w:cs="Arial" w:eastAsia="Arial" w:hAnsi="Arial"/>
          <w:b/>
          <w:bCs/>
          <w:sz w:val="28"/>
          <w:szCs w:val="28"/>
        </w:rPr>
        <w:t xml:space="preserve">6.1 Helicity vs. Topology: A Diagnostic Criterion</w:t>
      </w:r>
    </w:p>
    <w:p>
      <w:pPr>
        <w:spacing w:before="120" w:after="120"/>
        <w:jc w:val="left"/>
      </w:pPr>
      <w:r>
        <w:rPr>
          <w:rFonts w:ascii="Arial" w:cs="Arial" w:eastAsia="Arial" w:hAnsi="Arial"/>
          <w:sz w:val="24"/>
          <w:szCs w:val="24"/>
        </w:rPr>
        <w:t xml:space="preserve">A topological flip alters the lane geometry itself — it appears in the mod-30 arithmetic, changes the residue or angle, and is visible in sin²(θ/2) before any mass calculation runs.</w:t>
      </w:r>
    </w:p>
    <w:p>
      <w:pPr>
        <w:spacing w:before="60" w:after="60"/>
      </w:pPr>
      <w:r>
        <w:t xml:space="preserve"/>
      </w:r>
    </w:p>
    <w:p>
      <w:pPr>
        <w:spacing w:before="120" w:after="120"/>
        <w:jc w:val="left"/>
      </w:pPr>
      <w:r>
        <w:rPr>
          <w:rFonts w:ascii="Arial" w:cs="Arial" w:eastAsia="Arial" w:hAnsi="Arial"/>
          <w:sz w:val="24"/>
          <w:szCs w:val="24"/>
        </w:rPr>
        <w:t xml:space="preserve">A helicity flip acts post-geometric. It suppresses the coupling amplitude after geometry has been evaluated — at the MeV level, as a modification to how much of the geometric coupling projects onto the mass channel. It is not visible in the lane angles.</w:t>
      </w:r>
    </w:p>
    <w:p>
      <w:pPr>
        <w:spacing w:before="60" w:after="60"/>
      </w:pPr>
      <w:r>
        <w:t xml:space="preserve"/>
      </w:r>
    </w:p>
    <w:p>
      <w:pPr>
        <w:spacing w:before="120" w:after="120"/>
        <w:jc w:val="left"/>
      </w:pPr>
      <w:r>
        <w:rPr>
          <w:rFonts w:ascii="Arial" w:cs="Arial" w:eastAsia="Arial" w:hAnsi="Arial"/>
          <w:sz w:val="24"/>
          <w:szCs w:val="24"/>
        </w:rPr>
        <w:t xml:space="preserve">For charm: the two-lane geometry runs correctly and produces 1730 MeV, but only 1550 MeV is observed. The lane angles are unchanged. This identifies the suppression as helicity.</w:t>
      </w:r>
    </w:p>
    <w:p>
      <w:pPr>
        <w:spacing w:before="60" w:after="60"/>
      </w:pPr>
      <w:r>
        <w:t xml:space="preserve"/>
      </w:r>
    </w:p>
    <w:p>
      <w:pPr>
        <w:pBdr>
          <w:top w:val="single" w:color="2E75B6" w:sz="4" w:space="4"/>
          <w:bottom w:val="single" w:color="2E75B6" w:sz="4" w:space="4"/>
          <w:left w:val="single" w:color="2E75B6" w:sz="4" w:space="8"/>
          <w:right w:val="single" w:color="2E75B6" w:sz="4" w:space="8"/>
        </w:pBdr>
        <w:spacing w:before="160" w:after="160"/>
      </w:pPr>
      <w:r>
        <w:rPr>
          <w:rFonts w:ascii="Arial" w:cs="Arial" w:eastAsia="Arial" w:hAnsi="Arial"/>
          <w:b/>
          <w:bCs/>
          <w:sz w:val="24"/>
          <w:szCs w:val="24"/>
        </w:rPr>
        <w:t xml:space="preserve">Diagnostic: If suppression modifies lane angles → topological. If it modifies the MeV coupling amplitude post-geometry → helicity.</w:t>
      </w:r>
    </w:p>
    <w:p>
      <w:pPr>
        <w:spacing w:before="60" w:after="60"/>
      </w:pPr>
      <w:r>
        <w:t xml:space="preserve"/>
      </w:r>
    </w:p>
    <w:p>
      <w:pPr>
        <w:pStyle w:val="Heading2"/>
        <w:spacing w:before="240" w:after="120"/>
      </w:pPr>
      <w:r>
        <w:rPr>
          <w:rFonts w:ascii="Arial" w:cs="Arial" w:eastAsia="Arial" w:hAnsi="Arial"/>
          <w:b/>
          <w:bCs/>
          <w:sz w:val="28"/>
          <w:szCs w:val="28"/>
        </w:rPr>
        <w:t xml:space="preserve">6.2 The 120° Physical Flip Point</w:t>
      </w:r>
    </w:p>
    <w:p>
      <w:pPr>
        <w:spacing w:before="120" w:after="120"/>
        <w:jc w:val="left"/>
      </w:pPr>
      <w:r>
        <w:rPr>
          <w:rFonts w:ascii="Arial" w:cs="Arial" w:eastAsia="Arial" w:hAnsi="Arial"/>
          <w:sz w:val="24"/>
          <w:szCs w:val="24"/>
        </w:rPr>
        <w:t xml:space="preserve">Charm occupies residue 23 with inverse 17, both in the upper half of the 720° spinor circle (552° and 408°), separated by 144°. The flip point is determined by SU(3) threefold color symmetry: 1/3 of the physical 360° cycle = 120°. Under the 2:1 spinor lift this maps to 240° in the 720° covering space.</w:t>
      </w:r>
    </w:p>
    <w:p>
      <w:pPr>
        <w:spacing w:before="60" w:after="60"/>
      </w:pPr>
      <w:r>
        <w:t xml:space="preserve"/>
      </w:r>
    </w:p>
    <w:p>
      <w:pPr>
        <w:spacing w:before="120" w:after="120"/>
        <w:jc w:val="left"/>
      </w:pPr>
      <w:r>
        <w:rPr>
          <w:rFonts w:ascii="Arial" w:cs="Arial" w:eastAsia="Arial" w:hAnsi="Arial"/>
          <w:sz w:val="24"/>
          <w:szCs w:val="24"/>
        </w:rPr>
        <w:t xml:space="preserve">The suppression structure: the flip occurs 1/3 of the way through the physical cycle; the remaining 2/3 is traversed in a counter-helical state; counter-helical projection gives 1/2 amplitude. Effective return-lane survival:</w:t>
      </w:r>
    </w:p>
    <w:p>
      <w:pPr>
        <w:spacing w:before="120" w:after="120"/>
        <w:jc w:val="left"/>
      </w:pPr>
      <w:r>
        <w:rPr>
          <w:rFonts w:ascii="Arial" w:cs="Arial" w:eastAsia="Arial" w:hAnsi="Arial"/>
          <w:i/>
          <w:iCs/>
          <w:sz w:val="24"/>
          <w:szCs w:val="24"/>
        </w:rPr>
        <w:t xml:space="preserve">    survival = (1/2) × (2/3) = 1/3</w:t>
      </w:r>
    </w:p>
    <w:p>
      <w:pPr>
        <w:spacing w:before="60" w:after="60"/>
      </w:pPr>
      <w:r>
        <w:t xml:space="preserve"/>
      </w:r>
    </w:p>
    <w:p>
      <w:pPr>
        <w:spacing w:before="120" w:after="120"/>
        <w:jc w:val="left"/>
      </w:pPr>
      <w:r>
        <w:rPr>
          <w:rFonts w:ascii="Arial" w:cs="Arial" w:eastAsia="Arial" w:hAnsi="Arial"/>
          <w:sz w:val="24"/>
          <w:szCs w:val="24"/>
        </w:rPr>
        <w:t xml:space="preserve">Effective geometric coupling for charm:</w:t>
      </w:r>
    </w:p>
    <w:p>
      <w:pPr>
        <w:spacing w:before="120" w:after="120"/>
        <w:jc w:val="left"/>
      </w:pPr>
      <w:r>
        <w:rPr>
          <w:rFonts w:ascii="Arial" w:cs="Arial" w:eastAsia="Arial" w:hAnsi="Arial"/>
          <w:i/>
          <w:iCs/>
          <w:sz w:val="24"/>
          <w:szCs w:val="24"/>
        </w:rPr>
        <w:t xml:space="preserve">    geo_eff(charm) = (2/3)×geo_out + (1/6)×geo_ret = (2/3)(0.98907)+(1/6)(0.16543) = 0.68695</w:t>
      </w:r>
    </w:p>
    <w:p>
      <w:pPr>
        <w:spacing w:before="60" w:after="60"/>
      </w:pPr>
      <w:r>
        <w:t xml:space="preserve"/>
      </w:r>
    </w:p>
    <w:p>
      <w:pPr>
        <w:pStyle w:val="Heading2"/>
        <w:spacing w:before="240" w:after="120"/>
      </w:pPr>
      <w:r>
        <w:rPr>
          <w:rFonts w:ascii="Arial" w:cs="Arial" w:eastAsia="Arial" w:hAnsi="Arial"/>
          <w:b/>
          <w:bCs/>
          <w:sz w:val="28"/>
          <w:szCs w:val="28"/>
        </w:rPr>
        <w:t xml:space="preserve">6.3 Charm Mass Prediction</w:t>
      </w:r>
    </w:p>
    <w:p>
      <w:pPr>
        <w:spacing w:before="60" w:after="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00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Geometric assumption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Predicted (MeV)</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vs. target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Outgoing lane only (r=23)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1461 MeV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−89 MeV</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Full two-lane geometric mean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1730 MeV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+180 MeV</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120° helicity suppression (1/3 survival)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1543 MeV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−7 MeV</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Observed constituent mass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1550 MeV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(target)</w:t>
            </w:r>
          </w:p>
        </w:tc>
      </w:tr>
    </w:tbl>
    <w:p>
      <w:pPr>
        <w:spacing w:before="60" w:after="120"/>
        <w:jc w:val="left"/>
      </w:pPr>
      <w:r>
        <w:rPr>
          <w:rFonts w:ascii="Arial" w:cs="Arial" w:eastAsia="Arial" w:hAnsi="Arial"/>
          <w:i/>
          <w:iCs/>
          <w:sz w:val="24"/>
          <w:szCs w:val="24"/>
        </w:rPr>
        <w:t xml:space="preserve">Table 6. Charm prediction at α=0.849. Zero free parameters.</w:t>
      </w:r>
    </w:p>
    <w:p>
      <w:pPr>
        <w:spacing w:before="60" w:after="60"/>
      </w:pPr>
      <w:r>
        <w:t xml:space="preserve"/>
      </w:r>
    </w:p>
    <w:p>
      <w:pPr>
        <w:spacing w:before="120" w:after="120"/>
        <w:jc w:val="left"/>
      </w:pPr>
      <w:r>
        <w:rPr>
          <w:rFonts w:ascii="Arial" w:cs="Arial" w:eastAsia="Arial" w:hAnsi="Arial"/>
          <w:b/>
          <w:bCs/>
          <w:sz w:val="24"/>
          <w:szCs w:val="24"/>
        </w:rPr>
        <w:t xml:space="preserve">Charm: 1543 MeV predicted vs 1550 MeV observed. 7 MeV agreement. Zero free parameters.</w:t>
      </w:r>
    </w:p>
    <w:p>
      <w:pPr>
        <w:spacing w:before="60" w:after="60"/>
      </w:pPr>
      <w:r>
        <w:t xml:space="preserve"/>
      </w:r>
    </w:p>
    <w:p>
      <w:pPr>
        <w:pStyle w:val="Heading1"/>
        <w:spacing w:before="360" w:after="180"/>
      </w:pPr>
      <w:r>
        <w:rPr>
          <w:rFonts w:ascii="Arial" w:cs="Arial" w:eastAsia="Arial" w:hAnsi="Arial"/>
          <w:b/>
          <w:bCs/>
          <w:sz w:val="32"/>
          <w:szCs w:val="32"/>
        </w:rPr>
        <w:t xml:space="preserve">7. Comparison with Earlier Work</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4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Model</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Params</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MAPE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V9 (6-quark)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0.1907%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Beta crossover patches charm empirically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V9 (5-quark)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0.1214%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V11d (5-quark)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0.2780%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All structure derived; γ=4π recovered; charm predicted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V11d (6-quark)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Charm carries full residual; no patch</w:t>
            </w:r>
          </w:p>
        </w:tc>
      </w:tr>
    </w:tbl>
    <w:p>
      <w:pPr>
        <w:spacing w:before="60" w:after="120"/>
        <w:jc w:val="left"/>
      </w:pPr>
      <w:r>
        <w:rPr>
          <w:rFonts w:ascii="Arial" w:cs="Arial" w:eastAsia="Arial" w:hAnsi="Arial"/>
          <w:i/>
          <w:iCs/>
          <w:sz w:val="24"/>
          <w:szCs w:val="24"/>
        </w:rPr>
        <w:t xml:space="preserve">Table 7. Model comparison.</w:t>
      </w:r>
    </w:p>
    <w:p>
      <w:pPr>
        <w:spacing w:before="60" w:after="60"/>
      </w:pPr>
      <w:r>
        <w:t xml:space="preserve"/>
      </w:r>
    </w:p>
    <w:p>
      <w:pPr>
        <w:pStyle w:val="Heading1"/>
        <w:spacing w:before="360" w:after="180"/>
      </w:pPr>
      <w:r>
        <w:rPr>
          <w:rFonts w:ascii="Arial" w:cs="Arial" w:eastAsia="Arial" w:hAnsi="Arial"/>
          <w:b/>
          <w:bCs/>
          <w:sz w:val="32"/>
          <w:szCs w:val="32"/>
        </w:rPr>
        <w:t xml:space="preserve">8. Baryon Residue Predictions</w:t>
      </w:r>
    </w:p>
    <w:p>
      <w:pPr>
        <w:spacing w:before="120" w:after="120"/>
        <w:jc w:val="left"/>
      </w:pPr>
      <w:r>
        <w:rPr>
          <w:rFonts w:ascii="Arial" w:cs="Arial" w:eastAsia="Arial" w:hAnsi="Arial"/>
          <w:sz w:val="24"/>
          <w:szCs w:val="24"/>
        </w:rPr>
        <w:t xml:space="preserve">The residue duality pattern — each baryon family carries the residue of the next quark generation above its dominant content — extends naturally to heavy-flavor baryons. Table 8 gives the complete prediction set organized by residue lane.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4960"/>
        <w:gridCol w:w="1300"/>
        <w:gridCol w:w="130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Residue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Quark</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Baryons mapping here</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Known?</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Empty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Ξ⁰(uss), Ξ_cc⁺⁺(ccu), Ξ_bb⁺(bbu predicted)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Partial</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sz w:val="22"/>
                <w:szCs w:val="22"/>
              </w:rPr>
              <w:t xml:space="preserve">Partial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Strange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Σ⁺(uus), Σ⁻(dds), Ω_bbb(bbb predicted)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Partial</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sz w:val="22"/>
                <w:szCs w:val="22"/>
              </w:rPr>
              <w:t xml:space="preserve">Partial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Down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p(uud), Δ⁻(ddd), Ξ_bc⁺(cbu predicted)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Known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Known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Bottom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Ω⁻(sss), Ω_cc(ccs predicted), Ω_bb(bbs predicted)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Partial</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sz w:val="22"/>
                <w:szCs w:val="22"/>
              </w:rPr>
              <w:t xml:space="preserve">Partial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Top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Ω_c(ssc), Ω_ccc(ccc predicted), Ω_bbc(bbc predicted)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Partial</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sz w:val="22"/>
                <w:szCs w:val="22"/>
              </w:rPr>
              <w:t xml:space="preserve">Partial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n(udd), Δ⁺⁺(uuu), Ξ_bc⁰(cbd predicted)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Known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Known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Charm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Λ(uds), Σ⁰(uds), Ω_bc(cbs predicted)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Known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Known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Empty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Ξ⁻(dss), Ξ°_cc(ccd) confirmed March 2026, Ξ_bb⁰(bbd predicted)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Confirmed</w:t>
            </w:r>
          </w:p>
        </w:tc>
        <w:tc>
          <w:tcPr>
            <w:tcW w:type="dxa" w:w="13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left"/>
            </w:pPr>
            <w:r>
              <w:rPr>
                <w:rFonts w:ascii="Arial" w:cs="Arial" w:eastAsia="Arial" w:hAnsi="Arial"/>
                <w:sz w:val="22"/>
                <w:szCs w:val="22"/>
              </w:rPr>
              <w:t xml:space="preserve">Confirmed</w:t>
            </w:r>
          </w:p>
        </w:tc>
      </w:tr>
    </w:tbl>
    <w:p>
      <w:pPr>
        <w:spacing w:before="60" w:after="120"/>
        <w:jc w:val="left"/>
      </w:pPr>
      <w:r>
        <w:rPr>
          <w:rFonts w:ascii="Arial" w:cs="Arial" w:eastAsia="Arial" w:hAnsi="Arial"/>
          <w:i/>
          <w:iCs/>
          <w:sz w:val="24"/>
          <w:szCs w:val="24"/>
        </w:rPr>
        <w:t xml:space="preserve">Table 8. Baryon residue predictions by quark lane. Green = confirmed, yellow = partial/predicted.</w:t>
      </w:r>
    </w:p>
    <w:p>
      <w:pPr>
        <w:spacing w:before="60" w:after="60"/>
      </w:pPr>
      <w:r>
        <w:t xml:space="preserve"/>
      </w:r>
    </w:p>
    <w:p>
      <w:pPr>
        <w:pStyle w:val="Heading1"/>
        <w:spacing w:before="360" w:after="180"/>
      </w:pPr>
      <w:r>
        <w:rPr>
          <w:rFonts w:ascii="Arial" w:cs="Arial" w:eastAsia="Arial" w:hAnsi="Arial"/>
          <w:b/>
          <w:bCs/>
          <w:sz w:val="32"/>
          <w:szCs w:val="32"/>
        </w:rPr>
        <w:t xml:space="preserve">9. Connections to LHC Observations and Random Matrix Theory</w:t>
      </w:r>
    </w:p>
    <w:p>
      <w:pPr>
        <w:spacing w:before="120" w:after="120"/>
        <w:jc w:val="left"/>
      </w:pPr>
      <w:r>
        <w:rPr>
          <w:rFonts w:ascii="Arial" w:cs="Arial" w:eastAsia="Arial" w:hAnsi="Arial"/>
          <w:sz w:val="24"/>
          <w:szCs w:val="24"/>
        </w:rPr>
        <w:t xml:space="preserve">The three cycle classes C0, C1, C2 from the vortex theorem correspond to physically distinct behaviors independently observed at the LHC, grounded in random matrix theory applied to QCD.</w:t>
      </w:r>
    </w:p>
    <w:p>
      <w:pPr>
        <w:spacing w:before="60" w:after="60"/>
      </w:pPr>
      <w:r>
        <w:t xml:space="preserve"/>
      </w:r>
    </w:p>
    <w:p>
      <w:pPr>
        <w:pStyle w:val="Heading2"/>
        <w:spacing w:before="240" w:after="120"/>
      </w:pPr>
      <w:r>
        <w:rPr>
          <w:rFonts w:ascii="Arial" w:cs="Arial" w:eastAsia="Arial" w:hAnsi="Arial"/>
          <w:b/>
          <w:bCs/>
          <w:sz w:val="28"/>
          <w:szCs w:val="28"/>
        </w:rPr>
        <w:t xml:space="preserve">9.1 Random Matrix Theory and the QCD Dirac Operator</w:t>
      </w:r>
    </w:p>
    <w:p>
      <w:pPr>
        <w:spacing w:before="120" w:after="120"/>
        <w:jc w:val="left"/>
      </w:pPr>
      <w:r>
        <w:rPr>
          <w:rFonts w:ascii="Arial" w:cs="Arial" w:eastAsia="Arial" w:hAnsi="Arial"/>
          <w:sz w:val="24"/>
          <w:szCs w:val="24"/>
        </w:rPr>
        <w:t xml:space="preserve">Shuryak and Verbaarschot (1993) showed the microscopic spectrum of the QCD Dirac operator is described by chiral random matrix theory. Verbaarschot (1994) established the threefold symmetry classification. The three canonical ensembles correspond directly to the vortex theorem cycle classes:</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500"/>
        <w:gridCol w:w="1800"/>
        <w:gridCol w:w="3500"/>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Cycle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Ensemble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Dyson β</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Symmetry</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Physical character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GOE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β=1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Time-reversal symmetric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Balanced chirality; charm; three-winding topology stable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β=2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Chirality broken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Quadratic chirality; strange and bottom; inner vortex</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β=2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Chirality broken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Constant chirality; up, down, top; outer vortex</w:t>
            </w:r>
          </w:p>
        </w:tc>
      </w:tr>
    </w:tbl>
    <w:p>
      <w:pPr>
        <w:spacing w:before="60" w:after="120"/>
        <w:jc w:val="left"/>
      </w:pPr>
      <w:r>
        <w:rPr>
          <w:rFonts w:ascii="Arial" w:cs="Arial" w:eastAsia="Arial" w:hAnsi="Arial"/>
          <w:i/>
          <w:iCs/>
          <w:sz w:val="24"/>
          <w:szCs w:val="24"/>
        </w:rPr>
        <w:t xml:space="preserve">Table 9. RMT ensemble correspondence with vortex cycle classes.</w:t>
      </w:r>
    </w:p>
    <w:p>
      <w:pPr>
        <w:spacing w:before="60" w:after="60"/>
      </w:pPr>
      <w:r>
        <w:t xml:space="preserve"/>
      </w:r>
    </w:p>
    <w:p>
      <w:pPr>
        <w:pStyle w:val="Heading2"/>
        <w:spacing w:before="240" w:after="120"/>
      </w:pPr>
      <w:r>
        <w:rPr>
          <w:rFonts w:ascii="Arial" w:cs="Arial" w:eastAsia="Arial" w:hAnsi="Arial"/>
          <w:b/>
          <w:bCs/>
          <w:sz w:val="28"/>
          <w:szCs w:val="28"/>
        </w:rPr>
        <w:t xml:space="preserve">9.2 The GOE→GUE Transition and the Charm Mass Scale</w:t>
      </w:r>
    </w:p>
    <w:p>
      <w:pPr>
        <w:spacing w:before="120" w:after="120"/>
        <w:jc w:val="left"/>
      </w:pPr>
      <w:r>
        <w:rPr>
          <w:rFonts w:ascii="Arial" w:cs="Arial" w:eastAsia="Arial" w:hAnsi="Arial"/>
          <w:sz w:val="24"/>
          <w:szCs w:val="24"/>
        </w:rPr>
        <w:t xml:space="preserve">The transition from GOE to GUE in the QCD Dirac spectrum occurs at a characteristic energy scale where chiral symmetry breaking sets in. The V9 beta crossover parameter independently identifies a transition mass of approximately 8 GeV — well above charm (1.55 GeV) and well below the Z pole (91 GeV).</w:t>
      </w:r>
    </w:p>
    <w:p>
      <w:pPr>
        <w:spacing w:before="60" w:after="60"/>
      </w:pPr>
      <w:r>
        <w:t xml:space="preserve"/>
      </w:r>
    </w:p>
    <w:p>
      <w:pPr>
        <w:pBdr>
          <w:top w:val="single" w:color="2E75B6" w:sz="4" w:space="4"/>
          <w:bottom w:val="single" w:color="2E75B6" w:sz="4" w:space="4"/>
          <w:left w:val="single" w:color="2E75B6" w:sz="4" w:space="8"/>
          <w:right w:val="single" w:color="2E75B6" w:sz="4" w:space="8"/>
        </w:pBdr>
        <w:spacing w:before="160" w:after="160"/>
      </w:pPr>
      <w:r>
        <w:rPr>
          <w:rFonts w:ascii="Arial" w:cs="Arial" w:eastAsia="Arial" w:hAnsi="Arial"/>
          <w:b/>
          <w:bCs/>
          <w:sz w:val="24"/>
          <w:szCs w:val="24"/>
        </w:rPr>
        <w:t xml:space="preserve">Charm at 1.55 GeV sits in the GOE regime (below the ~8 GeV spectral transition). The three-winding SU(3) topology is stable in GOE. Above the transition, in GUE, extra windings cannot maintain coherence — explaining why analogous suppression is not seen in bottom or top.</w:t>
      </w:r>
    </w:p>
    <w:p>
      <w:pPr>
        <w:spacing w:before="60" w:after="60"/>
      </w:pPr>
      <w:r>
        <w:t xml:space="preserve"/>
      </w:r>
    </w:p>
    <w:p>
      <w:pPr>
        <w:spacing w:before="120" w:after="120"/>
        <w:jc w:val="left"/>
      </w:pPr>
      <w:r>
        <w:rPr>
          <w:rFonts w:ascii="Arial" w:cs="Arial" w:eastAsia="Arial" w:hAnsi="Arial"/>
          <w:sz w:val="24"/>
          <w:szCs w:val="24"/>
        </w:rPr>
        <w:t xml:space="preserve">The GOE/GUE crossover energy was identified from V9's mass fit independently of charm's mass. The consistency — charm below the transition, bottom and top above it — is a structural check, not a post-hoc adjustment.</w:t>
      </w:r>
    </w:p>
    <w:p>
      <w:pPr>
        <w:spacing w:before="60" w:after="60"/>
      </w:pPr>
      <w:r>
        <w:t xml:space="preserve"/>
      </w:r>
    </w:p>
    <w:p>
      <w:pPr>
        <w:pStyle w:val="Heading2"/>
        <w:spacing w:before="240" w:after="120"/>
      </w:pPr>
      <w:r>
        <w:rPr>
          <w:rFonts w:ascii="Arial" w:cs="Arial" w:eastAsia="Arial" w:hAnsi="Arial"/>
          <w:b/>
          <w:bCs/>
          <w:sz w:val="28"/>
          <w:szCs w:val="28"/>
        </w:rPr>
        <w:t xml:space="preserve">9.3 Strange Enhancement: C1 Quadratic Coupling at the LHC</w:t>
      </w:r>
    </w:p>
    <w:p>
      <w:pPr>
        <w:spacing w:before="120" w:after="120"/>
        <w:jc w:val="left"/>
      </w:pPr>
      <w:r>
        <w:rPr>
          <w:rFonts w:ascii="Arial" w:cs="Arial" w:eastAsia="Arial" w:hAnsi="Arial"/>
          <w:sz w:val="24"/>
          <w:szCs w:val="24"/>
        </w:rPr>
        <w:t xml:space="preserve">Strange lies in cycle class C1 with chirality weight w(x) = x(x−1), growing quadratically with x = m/Λ_QCD. This means strange's effective geometric coupling is enhanced relative to up and down (C2, constant weight = 1). This follows from the vortex theorem assignment, not from fitting.</w:t>
      </w:r>
    </w:p>
    <w:p>
      <w:pPr>
        <w:spacing w:before="60" w:after="60"/>
      </w:pPr>
      <w:r>
        <w:t xml:space="preserve"/>
      </w:r>
    </w:p>
    <w:p>
      <w:pPr>
        <w:spacing w:before="120" w:after="120"/>
        <w:jc w:val="left"/>
      </w:pPr>
      <w:r>
        <w:rPr>
          <w:rFonts w:ascii="Arial" w:cs="Arial" w:eastAsia="Arial" w:hAnsi="Arial"/>
          <w:sz w:val="24"/>
          <w:szCs w:val="24"/>
        </w:rPr>
        <w:t xml:space="preserve">ALICE has measured strangeness enhancement in pp and heavy-ion collisions at LHC energies, finding that strange-particle production is disproportionately large relative to non-strange production, scales with the number of strange quarks, and persists in small collision systems where QGP formation would not be expected. The enhancement is system-size and energy-independent — consistent with it being a geometric property of the strange quark itself rather than a medium effect.</w:t>
      </w:r>
    </w:p>
    <w:p>
      <w:pPr>
        <w:spacing w:before="60" w:after="60"/>
      </w:pPr>
      <w:r>
        <w:t xml:space="preserve"/>
      </w:r>
    </w:p>
    <w:p>
      <w:pPr>
        <w:spacing w:before="120" w:after="120"/>
        <w:jc w:val="left"/>
      </w:pPr>
      <w:r>
        <w:rPr>
          <w:rFonts w:ascii="Arial" w:cs="Arial" w:eastAsia="Arial" w:hAnsi="Arial"/>
          <w:sz w:val="24"/>
          <w:szCs w:val="24"/>
        </w:rPr>
        <w:t xml:space="preserve">In the mod-30 framework, C1 quarks couple more strongly to the QCD vacuum than C2 quarks of similar mass. The quadratic chirality weight is the geometric reason strange appears to form with less energy than its mass naively requires: the chirality projection provides extra effective coupling. The C1 classification also explains why the strange sector lies in the quadratic-chirality class: its effective coupling is enhanced relative to the constant-chirality C2 class, and this is why its constituent-scale mass formation is disproportionately large.</w:t>
      </w:r>
    </w:p>
    <w:p>
      <w:pPr>
        <w:spacing w:before="60" w:after="60"/>
      </w:pPr>
      <w:r>
        <w:t xml:space="preserve"/>
      </w:r>
    </w:p>
    <w:p>
      <w:pPr>
        <w:spacing w:before="120" w:after="120"/>
        <w:jc w:val="left"/>
      </w:pPr>
      <w:r>
        <w:rPr>
          <w:rFonts w:ascii="Arial" w:cs="Arial" w:eastAsia="Arial" w:hAnsi="Arial"/>
          <w:sz w:val="24"/>
          <w:szCs w:val="24"/>
        </w:rPr>
        <w:t xml:space="preserve">Additionally, ALICE and other LHC experiments observe that baryon-to-meson ratios at intermediate transverse momentum (2–5 GeV/c) depend on constituent quark number, consistent with hadron formation via quark coalescence from the QGP. The constituent quark number scaling is precisely what the residue duality pattern predicts.</w:t>
      </w:r>
    </w:p>
    <w:p>
      <w:pPr>
        <w:spacing w:before="60" w:after="60"/>
      </w:pPr>
      <w:r>
        <w:t xml:space="preserve"/>
      </w:r>
    </w:p>
    <w:p>
      <w:pPr>
        <w:pStyle w:val="Heading2"/>
        <w:spacing w:before="240" w:after="120"/>
      </w:pPr>
      <w:r>
        <w:rPr>
          <w:rFonts w:ascii="Arial" w:cs="Arial" w:eastAsia="Arial" w:hAnsi="Arial"/>
          <w:b/>
          <w:bCs/>
          <w:sz w:val="28"/>
          <w:szCs w:val="28"/>
        </w:rPr>
        <w:t xml:space="preserve">9.4 Top Quark Threshold: C2 Energy Encoding at the LHC</w:t>
      </w:r>
    </w:p>
    <w:p>
      <w:pPr>
        <w:spacing w:before="120" w:after="120"/>
        <w:jc w:val="left"/>
      </w:pPr>
      <w:r>
        <w:rPr>
          <w:rFonts w:ascii="Arial" w:cs="Arial" w:eastAsia="Arial" w:hAnsi="Arial"/>
          <w:sz w:val="24"/>
          <w:szCs w:val="24"/>
        </w:rPr>
        <w:t xml:space="preserve">Top lies in cycle class C2 with constant chirality weight = 1. In the V11d equation, the effective angle for top reaches approximately −312 degrees — large phase accumulation encoding the energy amplitude at x = m/Λ ≈ 799. This is expected C2 behavior: correction does not grow with mass (unlike C1), but produces large phase values at high mass.</w:t>
      </w:r>
    </w:p>
    <w:p>
      <w:pPr>
        <w:spacing w:before="60" w:after="60"/>
      </w:pPr>
      <w:r>
        <w:t xml:space="preserve"/>
      </w:r>
    </w:p>
    <w:p>
      <w:pPr>
        <w:spacing w:before="120" w:after="120"/>
        <w:jc w:val="left"/>
      </w:pPr>
      <w:r>
        <w:rPr>
          <w:rFonts w:ascii="Arial" w:cs="Arial" w:eastAsia="Arial" w:hAnsi="Arial"/>
          <w:sz w:val="24"/>
          <w:szCs w:val="24"/>
        </w:rPr>
        <w:t xml:space="preserve">In 2024–2025, ATLAS and CMS confirmed a cross-section enhancement near the top quark-pair production threshold consistent with formation of a quasi-bound state (toponium). The ATLAS data rejects models ignoring this quasi-bound-state with 7.7σ significance. This non-relativistic QCD effect occurs exactly at the tt̅ mass scale — where C2 energy encoding predicts a geometric boundary condition at top's mass. Bottom (C1) and charm (C0) have different geometric structures and do not produce an analogous state.</w:t>
      </w:r>
    </w:p>
    <w:p>
      <w:pPr>
        <w:spacing w:before="60" w:after="60"/>
      </w:pPr>
      <w:r>
        <w:t xml:space="preserve"/>
      </w:r>
    </w:p>
    <w:p>
      <w:pPr>
        <w:pStyle w:val="Heading2"/>
        <w:spacing w:before="240" w:after="120"/>
      </w:pPr>
      <w:r>
        <w:rPr>
          <w:rFonts w:ascii="Arial" w:cs="Arial" w:eastAsia="Arial" w:hAnsi="Arial"/>
          <w:b/>
          <w:bCs/>
          <w:sz w:val="28"/>
          <w:szCs w:val="28"/>
        </w:rPr>
        <w:t xml:space="preserve">9.5 Summary: Cycle Classes and LHC Observables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700"/>
        <w:gridCol w:w="3060"/>
        <w:gridCol w:w="3000"/>
      </w:tblGrid>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Cycle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Quarks</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Character</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LHC observable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Consistency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charm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GOE, time-reversal symmetric</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No threshold effect; anomalous asymmetry predicted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Charm below ~8 GeV GOE/GUE transition; three-winding stable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str, bot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GUE, quadratic chirality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Strange enhancement in pp/AA (ALICE); constituent quark number scaling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Quadratic coupling weight explains disproportionate strange production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up,dn,top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GUE, constant chirality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Toponium threshold confirmed ATLAS/CMS 2024–2025 at 7.7σ</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C2 energy encoding at high x produces geometric threshold at top mass</w:t>
            </w:r>
          </w:p>
        </w:tc>
      </w:tr>
    </w:tbl>
    <w:p>
      <w:pPr>
        <w:spacing w:before="60" w:after="120"/>
        <w:jc w:val="left"/>
      </w:pPr>
      <w:r>
        <w:rPr>
          <w:rFonts w:ascii="Arial" w:cs="Arial" w:eastAsia="Arial" w:hAnsi="Arial"/>
          <w:i/>
          <w:iCs/>
          <w:sz w:val="24"/>
          <w:szCs w:val="24"/>
        </w:rPr>
        <w:t xml:space="preserve">Table 10. Cycle class correspondence with LHC observations. These connections were not used to construct the model.</w:t>
      </w:r>
    </w:p>
    <w:p>
      <w:pPr>
        <w:spacing w:before="60" w:after="60"/>
      </w:pPr>
      <w:r>
        <w:t xml:space="preserve"/>
      </w:r>
    </w:p>
    <w:p>
      <w:pPr>
        <w:pStyle w:val="Heading1"/>
        <w:spacing w:before="360" w:after="180"/>
      </w:pPr>
      <w:r>
        <w:rPr>
          <w:rFonts w:ascii="Arial" w:cs="Arial" w:eastAsia="Arial" w:hAnsi="Arial"/>
          <w:b/>
          <w:bCs/>
          <w:sz w:val="32"/>
          <w:szCs w:val="32"/>
        </w:rPr>
        <w:t xml:space="preserve">10. Experimental Predictions</w:t>
      </w:r>
    </w:p>
    <w:p>
      <w:pPr>
        <w:spacing w:before="120" w:after="120"/>
        <w:jc w:val="left"/>
      </w:pPr>
      <w:r>
        <w:rPr>
          <w:rFonts w:ascii="Arial" w:cs="Arial" w:eastAsia="Arial" w:hAnsi="Arial"/>
          <w:sz w:val="24"/>
          <w:szCs w:val="24"/>
        </w:rPr>
        <w:t xml:space="preserve">Prediction 1 — Angular clustering at multiples of 24° (12° physical). The residue lattice maps to angles that are multiples of 24°. Enhanced correlation at these separations in multi-particle data at RHIC and LHC would support the spinor discretization structure.</w:t>
      </w:r>
    </w:p>
    <w:p>
      <w:pPr>
        <w:spacing w:before="60" w:after="60"/>
      </w:pPr>
      <w:r>
        <w:t xml:space="preserve"/>
      </w:r>
    </w:p>
    <w:p>
      <w:pPr>
        <w:spacing w:before="120" w:after="120"/>
        <w:jc w:val="left"/>
      </w:pPr>
      <w:r>
        <w:rPr>
          <w:rFonts w:ascii="Arial" w:cs="Arial" w:eastAsia="Arial" w:hAnsi="Arial"/>
          <w:sz w:val="24"/>
          <w:szCs w:val="24"/>
        </w:rPr>
        <w:t xml:space="preserve">Prediction 2 — Baryon residue duality. Multi-strange baryons should exhibit mass correlations consistent with the bottom-quark geometric coupling (residue 13) rather than the strange-quark coupling. Omega-family masses should reflect the C1 inner vortex structure.</w:t>
      </w:r>
    </w:p>
    <w:p>
      <w:pPr>
        <w:spacing w:before="60" w:after="60"/>
      </w:pPr>
      <w:r>
        <w:t xml:space="preserve"/>
      </w:r>
    </w:p>
    <w:p>
      <w:pPr>
        <w:spacing w:before="120" w:after="120"/>
        <w:jc w:val="left"/>
      </w:pPr>
      <w:r>
        <w:rPr>
          <w:rFonts w:ascii="Arial" w:cs="Arial" w:eastAsia="Arial" w:hAnsi="Arial"/>
          <w:sz w:val="24"/>
          <w:szCs w:val="24"/>
        </w:rPr>
        <w:t xml:space="preserve">Prediction 3 — Charm 1/3 suppression fraction. Production asymmetries and polarization correlations of charm should exhibit suppression factors consistent with 1/3 return-lane survival rather than full two-lane coupling.</w:t>
      </w:r>
    </w:p>
    <w:p>
      <w:pPr>
        <w:spacing w:before="60" w:after="60"/>
      </w:pPr>
      <w:r>
        <w:t xml:space="preserve"/>
      </w:r>
    </w:p>
    <w:p>
      <w:pPr>
        <w:spacing w:before="120" w:after="120"/>
        <w:jc w:val="left"/>
      </w:pPr>
      <w:r>
        <w:rPr>
          <w:rFonts w:ascii="Arial" w:cs="Arial" w:eastAsia="Arial" w:hAnsi="Arial"/>
          <w:sz w:val="24"/>
          <w:szCs w:val="24"/>
        </w:rPr>
        <w:t xml:space="preserve">Prediction 4 — Strange C1 enhancement scaling. Processes sensitive to the chirality correction in the range x = m/Λ ∼ 2–3 should show enhanced strange coupling relative to up/down, consistent with the quadratic vs constant weight difference.</w:t>
      </w:r>
    </w:p>
    <w:p>
      <w:pPr>
        <w:spacing w:before="60" w:after="60"/>
      </w:pPr>
      <w:r>
        <w:t xml:space="preserve"/>
      </w:r>
    </w:p>
    <w:p>
      <w:pPr>
        <w:spacing w:before="120" w:after="120"/>
        <w:jc w:val="left"/>
      </w:pPr>
      <w:r>
        <w:rPr>
          <w:rFonts w:ascii="Arial" w:cs="Arial" w:eastAsia="Arial" w:hAnsi="Arial"/>
          <w:sz w:val="24"/>
          <w:szCs w:val="24"/>
        </w:rPr>
        <w:t xml:space="preserve">Prediction 5 — Charm helicity flip at 120°. A helicity flip at the 120° physical mark should produce an observable asymmetry in charm production at angular separations near 120° relative to the beam axis, distinct from strange or bottom distributions.</w:t>
      </w:r>
    </w:p>
    <w:p>
      <w:pPr>
        <w:spacing w:before="60" w:after="60"/>
      </w:pPr>
      <w:r>
        <w:t xml:space="preserve"/>
      </w:r>
    </w:p>
    <w:p>
      <w:pPr>
        <w:spacing w:before="120" w:after="120"/>
        <w:jc w:val="left"/>
      </w:pPr>
      <w:r>
        <w:rPr>
          <w:rFonts w:ascii="Arial" w:cs="Arial" w:eastAsia="Arial" w:hAnsi="Arial"/>
          <w:sz w:val="24"/>
          <w:szCs w:val="24"/>
        </w:rPr>
        <w:t xml:space="preserve">Prediction 6 — Unobserved baryons. The following baryons are predicted by the residue duality pattern but not yet confirmed: Ω_bbb(bbb) at residue 7, Ξ_bb⁺(bbu) and Ξ_bb⁰(bbd) at residues 1 and 29, Ω_bb(bbs) at residue 13, Ω_bbc(bbc) at residue 17. Their masses should be consistent with the bottom-quark geometric coupling scaled by appropriate quark content.</w:t>
      </w:r>
    </w:p>
    <w:p>
      <w:pPr>
        <w:spacing w:before="60" w:after="60"/>
      </w:pPr>
      <w:r>
        <w:t xml:space="preserve"/>
      </w:r>
    </w:p>
    <w:p>
      <w:pPr>
        <w:pStyle w:val="Heading1"/>
        <w:spacing w:before="360" w:after="180"/>
      </w:pPr>
      <w:r>
        <w:rPr>
          <w:rFonts w:ascii="Arial" w:cs="Arial" w:eastAsia="Arial" w:hAnsi="Arial"/>
          <w:b/>
          <w:bCs/>
          <w:sz w:val="32"/>
          <w:szCs w:val="32"/>
        </w:rPr>
        <w:t xml:space="preserve">11. Conclusion</w:t>
      </w:r>
    </w:p>
    <w:p>
      <w:pPr>
        <w:spacing w:before="120" w:after="120"/>
        <w:jc w:val="left"/>
      </w:pPr>
      <w:r>
        <w:rPr>
          <w:rFonts w:ascii="Arial" w:cs="Arial" w:eastAsia="Arial" w:hAnsi="Arial"/>
          <w:sz w:val="24"/>
          <w:szCs w:val="24"/>
        </w:rPr>
        <w:t xml:space="preserve">The mod-30 spinor geometry framework achieves 0.278% mean absolute error on five constituent quark masses using two fitted parameters. Both parameters are recoverable as physically meaningful geometric constants: α as the non-perturbative QCD coupling and γ as 4π, the spinor double cover period. All structural choices are derived from the mod-30 multiplicative inverse structure and the exact vortex chirality theorem. The modulus 30 is derived from the binary tetrahedral discretization of the spinor sphere — not chosen.</w:t>
      </w:r>
    </w:p>
    <w:p>
      <w:pPr>
        <w:spacing w:before="60" w:after="60"/>
      </w:pPr>
      <w:r>
        <w:t xml:space="preserve"/>
      </w:r>
    </w:p>
    <w:p>
      <w:pPr>
        <w:spacing w:before="120" w:after="120"/>
        <w:jc w:val="left"/>
      </w:pPr>
      <w:r>
        <w:rPr>
          <w:rFonts w:ascii="Arial" w:cs="Arial" w:eastAsia="Arial" w:hAnsi="Arial"/>
          <w:sz w:val="24"/>
          <w:szCs w:val="24"/>
        </w:rPr>
        <w:t xml:space="preserve">Charm is predicted at 1543 MeV via the 120° physical helicity suppression formula, 7 MeV from the observed 1550 MeV, with zero free parameters. A diagnostic criterion is established: helicity flips appear at the MeV coupling level post-geometric; topological flips appear inside the lane geometry.</w:t>
      </w:r>
    </w:p>
    <w:p>
      <w:pPr>
        <w:spacing w:before="60" w:after="60"/>
      </w:pPr>
      <w:r>
        <w:t xml:space="preserve"/>
      </w:r>
    </w:p>
    <w:p>
      <w:pPr>
        <w:spacing w:before="120" w:after="120"/>
        <w:jc w:val="left"/>
      </w:pPr>
      <w:r>
        <w:rPr>
          <w:rFonts w:ascii="Arial" w:cs="Arial" w:eastAsia="Arial" w:hAnsi="Arial"/>
          <w:sz w:val="24"/>
          <w:szCs w:val="24"/>
        </w:rPr>
        <w:t xml:space="preserve">The three vortex cycle classes correspond to GOE and GUE random matrix ensembles. Charm's C0 (GOE) classification explains why its three-winding topology is stable at 1.55 GeV but not at higher mass scales. The C1 quadratic coupling explains the LHC strangeness enhancement. The C2 energy encoding is consistent with the toponium threshold confirmed at 7.7σ by ATLAS and CMS. These connections were not used to construct the model; they are post-hoc consistency checks that strengthen the case for the geometric framework.</w:t>
      </w:r>
    </w:p>
    <w:p>
      <w:pPr>
        <w:spacing w:before="60" w:after="60"/>
      </w:pPr>
      <w:r>
        <w:t xml:space="preserve"/>
      </w:r>
    </w:p>
    <w:p>
      <w:pPr>
        <w:spacing w:before="120" w:after="120"/>
        <w:jc w:val="left"/>
      </w:pPr>
      <w:r>
        <w:rPr>
          <w:rFonts w:ascii="Arial" w:cs="Arial" w:eastAsia="Arial" w:hAnsi="Arial"/>
          <w:sz w:val="24"/>
          <w:szCs w:val="24"/>
        </w:rPr>
        <w:t xml:space="preserve">The recovery of γ = 4π from mass data is the strongest internal consistency result. It confirms the 720° spinor double cover as the natural arena for discrete geometric mass generation in QCD.</w:t>
      </w:r>
    </w:p>
    <w:p>
      <w:pPr>
        <w:spacing w:before="60" w:after="60"/>
      </w:pPr>
      <w:r>
        <w:t xml:space="preserve"/>
      </w:r>
    </w:p>
    <w:p>
      <w:pPr>
        <w:pBdr>
          <w:bottom w:val="single" w:color="2E75B6" w:sz="6" w:space="1"/>
        </w:pBdr>
        <w:spacing w:before="120" w:after="120"/>
      </w:pPr>
      <w:r>
        <w:t xml:space="preserve"/>
      </w:r>
    </w:p>
    <w:p>
      <w:pPr>
        <w:pStyle w:val="Heading1"/>
        <w:spacing w:before="360" w:after="180"/>
      </w:pPr>
      <w:r>
        <w:rPr>
          <w:rFonts w:ascii="Arial" w:cs="Arial" w:eastAsia="Arial" w:hAnsi="Arial"/>
          <w:b/>
          <w:bCs/>
          <w:sz w:val="32"/>
          <w:szCs w:val="32"/>
        </w:rPr>
        <w:t xml:space="preserve">References</w:t>
      </w:r>
    </w:p>
    <w:p>
      <w:pPr>
        <w:spacing w:before="120" w:after="120"/>
        <w:jc w:val="left"/>
      </w:pPr>
      <w:r>
        <w:rPr>
          <w:rFonts w:ascii="Arial" w:cs="Arial" w:eastAsia="Arial" w:hAnsi="Arial"/>
          <w:sz w:val="24"/>
          <w:szCs w:val="24"/>
        </w:rPr>
        <w:t xml:space="preserve">[1] D. E. Knuth, "Claude's Cycles," Stanford CS Dept, February 2026 (revised March 2026). https://www-cs-faculty.stanford.edu/~knuth/papers/claude-cycles.pdf</w:t>
      </w:r>
    </w:p>
    <w:p>
      <w:pPr>
        <w:spacing w:before="60" w:after="60"/>
      </w:pPr>
      <w:r>
        <w:t xml:space="preserve"/>
      </w:r>
    </w:p>
    <w:p>
      <w:pPr>
        <w:spacing w:before="120" w:after="120"/>
        <w:jc w:val="left"/>
      </w:pPr>
      <w:r>
        <w:rPr>
          <w:rFonts w:ascii="Arial" w:cs="Arial" w:eastAsia="Arial" w:hAnsi="Arial"/>
          <w:sz w:val="24"/>
          <w:szCs w:val="24"/>
        </w:rPr>
        <w:t xml:space="preserve">[2] Anonymous collaboration, "Vortex Tube Topology and Exact Chirality Structure in Knuth's Hamiltonian Cycle Decomposition," March 2026.</w:t>
      </w:r>
    </w:p>
    <w:p>
      <w:pPr>
        <w:spacing w:before="60" w:after="60"/>
      </w:pPr>
      <w:r>
        <w:t xml:space="preserve"/>
      </w:r>
    </w:p>
    <w:p>
      <w:pPr>
        <w:spacing w:before="120" w:after="120"/>
        <w:jc w:val="left"/>
      </w:pPr>
      <w:r>
        <w:rPr>
          <w:rFonts w:ascii="Arial" w:cs="Arial" w:eastAsia="Arial" w:hAnsi="Arial"/>
          <w:sz w:val="24"/>
          <w:szCs w:val="24"/>
        </w:rPr>
        <w:t xml:space="preserve">[3] J. Richardson, "Mod-30 Spinor Geometry V9," github.com/historyViper/Sage, 2026.</w:t>
      </w:r>
    </w:p>
    <w:p>
      <w:pPr>
        <w:spacing w:before="60" w:after="60"/>
      </w:pPr>
      <w:r>
        <w:t xml:space="preserve"/>
      </w:r>
    </w:p>
    <w:p>
      <w:pPr>
        <w:spacing w:before="120" w:after="120"/>
        <w:jc w:val="left"/>
      </w:pPr>
      <w:r>
        <w:rPr>
          <w:rFonts w:ascii="Arial" w:cs="Arial" w:eastAsia="Arial" w:hAnsi="Arial"/>
          <w:sz w:val="24"/>
          <w:szCs w:val="24"/>
        </w:rPr>
        <w:t xml:space="preserve">[4] Particle Data Group, "Review of Particle Physics," Prog. Theor. Exp. Phys. 2022, 083C01 (2022).</w:t>
      </w:r>
    </w:p>
    <w:p>
      <w:pPr>
        <w:spacing w:before="60" w:after="60"/>
      </w:pPr>
      <w:r>
        <w:t xml:space="preserve"/>
      </w:r>
    </w:p>
    <w:p>
      <w:pPr>
        <w:spacing w:before="120" w:after="120"/>
        <w:jc w:val="left"/>
      </w:pPr>
      <w:r>
        <w:rPr>
          <w:rFonts w:ascii="Arial" w:cs="Arial" w:eastAsia="Arial" w:hAnsi="Arial"/>
          <w:sz w:val="24"/>
          <w:szCs w:val="24"/>
        </w:rPr>
        <w:t xml:space="preserve">[5] E. V. Shuryak and J. J. M. Verbaarschot, "Random Matrix Theory and Spectral Sum Rules for the Dirac Operator in QCD," Nucl. Phys. A 560 (1993) 306.</w:t>
      </w:r>
    </w:p>
    <w:p>
      <w:pPr>
        <w:spacing w:before="60" w:after="60"/>
      </w:pPr>
      <w:r>
        <w:t xml:space="preserve"/>
      </w:r>
    </w:p>
    <w:p>
      <w:pPr>
        <w:spacing w:before="120" w:after="120"/>
        <w:jc w:val="left"/>
      </w:pPr>
      <w:r>
        <w:rPr>
          <w:rFonts w:ascii="Arial" w:cs="Arial" w:eastAsia="Arial" w:hAnsi="Arial"/>
          <w:sz w:val="24"/>
          <w:szCs w:val="24"/>
        </w:rPr>
        <w:t xml:space="preserve">[6] J. J. M. Verbaarschot, "The Spectrum of the QCD Dirac Operator and Chiral Random Matrix Theory: The Threefold Way," Phys. Rev. Lett. 72 (1994) 2531.</w:t>
      </w:r>
    </w:p>
    <w:p>
      <w:pPr>
        <w:spacing w:before="60" w:after="60"/>
      </w:pPr>
      <w:r>
        <w:t xml:space="preserve"/>
      </w:r>
    </w:p>
    <w:p>
      <w:pPr>
        <w:spacing w:before="120" w:after="120"/>
        <w:jc w:val="left"/>
      </w:pPr>
      <w:r>
        <w:rPr>
          <w:rFonts w:ascii="Arial" w:cs="Arial" w:eastAsia="Arial" w:hAnsi="Arial"/>
          <w:sz w:val="24"/>
          <w:szCs w:val="24"/>
        </w:rPr>
        <w:t xml:space="preserve">[7] ALICE Collaboration, "Strangeness enhancement in pp and p-Pb collisions at LHC energies," arXiv:2310.10236 (2023).</w:t>
      </w:r>
    </w:p>
    <w:p>
      <w:pPr>
        <w:spacing w:before="60" w:after="60"/>
      </w:pPr>
      <w:r>
        <w:t xml:space="preserve"/>
      </w:r>
    </w:p>
    <w:p>
      <w:pPr>
        <w:spacing w:before="120" w:after="120"/>
        <w:jc w:val="left"/>
      </w:pPr>
      <w:r>
        <w:rPr>
          <w:rFonts w:ascii="Arial" w:cs="Arial" w:eastAsia="Arial" w:hAnsi="Arial"/>
          <w:sz w:val="24"/>
          <w:szCs w:val="24"/>
        </w:rPr>
        <w:t xml:space="preserve">[8] ATLAS Collaboration, "Observation of a cross-section enhancement near the tt̅ production threshold," ATLAS-CONF-2025-008.</w:t>
      </w:r>
    </w:p>
    <w:p>
      <w:pPr>
        <w:spacing w:before="60" w:after="60"/>
      </w:pPr>
      <w:r>
        <w:t xml:space="preserve"/>
      </w:r>
    </w:p>
    <w:p>
      <w:pPr>
        <w:spacing w:before="120" w:after="120"/>
        <w:jc w:val="left"/>
      </w:pPr>
      <w:r>
        <w:rPr>
          <w:rFonts w:ascii="Arial" w:cs="Arial" w:eastAsia="Arial" w:hAnsi="Arial"/>
          <w:sz w:val="24"/>
          <w:szCs w:val="24"/>
        </w:rPr>
        <w:t xml:space="preserve">[9] CMS Collaboration, "Observation of a pseudoscalar excess at the top quark pair production threshold," TOP-24-007 (2024).</w:t>
      </w:r>
    </w:p>
    <w:p>
      <w:pPr>
        <w:spacing w:before="60" w:after="60"/>
      </w:pPr>
      <w:r>
        <w:t xml:space="preserve"/>
      </w:r>
    </w:p>
    <w:p>
      <w:pPr>
        <w:pBdr>
          <w:bottom w:val="single" w:color="2E75B6" w:sz="6" w:space="1"/>
        </w:pBdr>
        <w:spacing w:before="120" w:after="120"/>
      </w:pPr>
      <w:r>
        <w:t xml:space="preserve"/>
      </w:r>
    </w:p>
    <w:p>
      <w:pPr>
        <w:pStyle w:val="Heading1"/>
        <w:spacing w:before="360" w:after="180"/>
      </w:pPr>
      <w:r>
        <w:rPr>
          <w:rFonts w:ascii="Arial" w:cs="Arial" w:eastAsia="Arial" w:hAnsi="Arial"/>
          <w:b/>
          <w:bCs/>
          <w:sz w:val="32"/>
          <w:szCs w:val="32"/>
        </w:rPr>
        <w:t xml:space="preserve">Appendix A — Topological Interpretation of the Charm Anomaly (Speculative)</w:t>
      </w:r>
    </w:p>
    <w:p>
      <w:pPr>
        <w:spacing w:before="120" w:after="120"/>
        <w:jc w:val="left"/>
      </w:pPr>
      <w:r>
        <w:rPr>
          <w:rFonts w:ascii="Arial" w:cs="Arial" w:eastAsia="Arial" w:hAnsi="Arial"/>
          <w:sz w:val="24"/>
          <w:szCs w:val="24"/>
        </w:rPr>
        <w:t xml:space="preserve">This appendix presents a speculative interpretation consistent with the helicity suppression derived in Section 6. It is not required for the main results.</w:t>
      </w:r>
    </w:p>
    <w:p>
      <w:pPr>
        <w:spacing w:before="60" w:after="60"/>
      </w:pPr>
      <w:r>
        <w:t xml:space="preserve"/>
      </w:r>
    </w:p>
    <w:p>
      <w:pPr>
        <w:spacing w:before="120" w:after="120"/>
        <w:jc w:val="left"/>
      </w:pPr>
      <w:r>
        <w:rPr>
          <w:rFonts w:ascii="Arial" w:cs="Arial" w:eastAsia="Arial" w:hAnsi="Arial"/>
          <w:sz w:val="24"/>
          <w:szCs w:val="24"/>
        </w:rPr>
        <w:t xml:space="preserve">The SU(3) color symmetry provides a natural threefold structure. If charm's closed-loop geometry requires three traversals of the physical cycle before returning to its starting orientation — with the helicity flip at the first 120° boundary — then two of the three traversals occur in the counter-helical state. This is consistent with the 1/3 survival fraction. The 7 MeV residual between 1543 and 1550 MeV may represent a higher-order correction from the three-winding closure condition.</w:t>
      </w:r>
    </w:p>
    <w:p>
      <w:pPr>
        <w:spacing w:before="60" w:after="60"/>
      </w:pPr>
      <w:r>
        <w:t xml:space="preserve"/>
      </w:r>
    </w:p>
    <w:p>
      <w:pPr>
        <w:spacing w:before="120" w:after="120"/>
        <w:jc w:val="left"/>
      </w:pPr>
      <w:r>
        <w:rPr>
          <w:rFonts w:ascii="Arial" w:cs="Arial" w:eastAsia="Arial" w:hAnsi="Arial"/>
          <w:sz w:val="24"/>
          <w:szCs w:val="24"/>
        </w:rPr>
        <w:t xml:space="preserve">The photon provides contrast: photons exist in the fully chiral (GUE) regime throughout, consistent with the GOE-to-GUE transition at approximately 8 GeV. Charm at 1.55 GeV sits below this transition in the GOE regime where the three-winding structure is stable. Above the transition, extra windings cannot maintain coherence — which is why bottom and top do not exhibit analogous suppression.</w:t>
      </w:r>
    </w:p>
    <w:p>
      <w:pPr>
        <w:spacing w:before="60" w:after="60"/>
      </w:pPr>
      <w:r>
        <w:t xml:space="preserve"/>
      </w:r>
    </w:p>
    <w:p>
      <w:pPr>
        <w:spacing w:before="120" w:after="120"/>
        <w:jc w:val="left"/>
      </w:pPr>
      <w:r>
        <w:rPr>
          <w:rFonts w:ascii="Arial" w:cs="Arial" w:eastAsia="Arial" w:hAnsi="Arial"/>
          <w:sz w:val="24"/>
          <w:szCs w:val="24"/>
        </w:rPr>
        <w:t xml:space="preserve">These interpretations are speculative. A derivation of the suppression fraction from the three-winding topology directly, rather than from the helicity projection argument, would provide independent confirmation.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Mod-30 Spinor Geometry V11d  |  Richardson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2026-03-23T05:09:50.575Z</dcterms:created>
  <dcterms:modified xsi:type="dcterms:W3CDTF">2026-03-23T05:09:50.575Z</dcterms:modified>
</cp:coreProperties>
</file>

<file path=docProps/custom.xml><?xml version="1.0" encoding="utf-8"?>
<Properties xmlns="http://schemas.openxmlformats.org/officeDocument/2006/custom-properties" xmlns:vt="http://schemas.openxmlformats.org/officeDocument/2006/docPropsVTypes"/>
</file>