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30" w:rsidRDefault="003E4C30" w:rsidP="006D1A9D">
      <w:pPr>
        <w:spacing w:line="240" w:lineRule="auto"/>
        <w:ind w:left="-58"/>
        <w:rPr>
          <w:rtl/>
        </w:rPr>
      </w:pPr>
      <w:r>
        <w:rPr>
          <w:rFonts w:hint="cs"/>
          <w:rtl/>
        </w:rPr>
        <w:t>טל:</w:t>
      </w:r>
      <w:r w:rsidR="006D1A9D">
        <w:rPr>
          <w:rFonts w:hint="cs"/>
          <w:rtl/>
        </w:rPr>
        <w:t>0547588673</w:t>
      </w:r>
    </w:p>
    <w:p w:rsidR="00E778AA" w:rsidRDefault="00954632" w:rsidP="006D1A9D">
      <w:pPr>
        <w:spacing w:line="240" w:lineRule="auto"/>
        <w:ind w:left="-58"/>
        <w:rPr>
          <w:rtl/>
        </w:rPr>
      </w:pPr>
      <w:r>
        <w:rPr>
          <w:rFonts w:hint="cs"/>
          <w:rtl/>
        </w:rPr>
        <w:t>כתובת</w:t>
      </w:r>
      <w:r w:rsidR="003852B3">
        <w:rPr>
          <w:rFonts w:hint="cs"/>
          <w:rtl/>
        </w:rPr>
        <w:t>:</w:t>
      </w:r>
      <w:r w:rsidR="006D1A9D">
        <w:rPr>
          <w:rFonts w:hint="cs"/>
          <w:rtl/>
        </w:rPr>
        <w:t xml:space="preserve"> אבא אחימאיר 9/7,רמלה</w:t>
      </w:r>
    </w:p>
    <w:p w:rsidR="00E778AA" w:rsidRDefault="00954632" w:rsidP="00873593">
      <w:pPr>
        <w:spacing w:line="240" w:lineRule="auto"/>
        <w:ind w:left="-58"/>
        <w:rPr>
          <w:rtl/>
        </w:rPr>
      </w:pPr>
      <w:r>
        <w:rPr>
          <w:rFonts w:hint="cs"/>
          <w:rtl/>
        </w:rPr>
        <w:t>מס' לקוח</w:t>
      </w:r>
      <w:r w:rsidR="005B2520">
        <w:rPr>
          <w:rFonts w:hint="cs"/>
          <w:rtl/>
        </w:rPr>
        <w:t>/מס' הזמנה</w:t>
      </w:r>
      <w:r w:rsidR="005950C4">
        <w:rPr>
          <w:rFonts w:hint="cs"/>
          <w:rtl/>
        </w:rPr>
        <w:t xml:space="preserve"> </w:t>
      </w:r>
      <w:r w:rsidR="00873593">
        <w:rPr>
          <w:rFonts w:hint="cs"/>
          <w:rtl/>
        </w:rPr>
        <w:t>4507441</w:t>
      </w:r>
    </w:p>
    <w:p w:rsidR="00E778AA" w:rsidRDefault="00954632" w:rsidP="006D1A9D">
      <w:pPr>
        <w:spacing w:line="240" w:lineRule="auto"/>
        <w:ind w:left="-58"/>
        <w:rPr>
          <w:rtl/>
        </w:rPr>
      </w:pPr>
      <w:r>
        <w:rPr>
          <w:rFonts w:hint="cs"/>
          <w:rtl/>
        </w:rPr>
        <w:t>תאריך</w:t>
      </w:r>
      <w:r w:rsidR="006D1A9D">
        <w:rPr>
          <w:rFonts w:hint="cs"/>
          <w:rtl/>
        </w:rPr>
        <w:t>19.2.2020</w:t>
      </w:r>
    </w:p>
    <w:p w:rsidR="006D1A9D" w:rsidRDefault="006D1A9D" w:rsidP="006D1A9D">
      <w:pPr>
        <w:spacing w:line="240" w:lineRule="auto"/>
        <w:ind w:left="-58"/>
        <w:rPr>
          <w:rtl/>
        </w:rPr>
      </w:pPr>
    </w:p>
    <w:p w:rsidR="006D1A9D" w:rsidRDefault="006D1A9D" w:rsidP="006D1A9D">
      <w:pPr>
        <w:spacing w:line="240" w:lineRule="auto"/>
        <w:ind w:left="-58"/>
        <w:rPr>
          <w:rtl/>
        </w:rPr>
      </w:pPr>
    </w:p>
    <w:p w:rsidR="006D1A9D" w:rsidRDefault="006D1A9D" w:rsidP="006D1A9D">
      <w:pPr>
        <w:spacing w:line="240" w:lineRule="auto"/>
        <w:ind w:left="-58"/>
        <w:rPr>
          <w:rtl/>
        </w:rPr>
      </w:pPr>
    </w:p>
    <w:p w:rsidR="00E778AA" w:rsidRDefault="00954632" w:rsidP="00E278D9">
      <w:pPr>
        <w:spacing w:line="240" w:lineRule="auto"/>
        <w:ind w:left="-58"/>
        <w:rPr>
          <w:rtl/>
        </w:rPr>
      </w:pPr>
      <w:r>
        <w:rPr>
          <w:rFonts w:hint="cs"/>
          <w:rtl/>
        </w:rPr>
        <w:t>לכבוד</w:t>
      </w:r>
    </w:p>
    <w:p w:rsidR="00E778AA" w:rsidRDefault="003852B3" w:rsidP="006D1A9D">
      <w:pPr>
        <w:spacing w:line="240" w:lineRule="auto"/>
        <w:ind w:left="-58"/>
        <w:rPr>
          <w:rtl/>
        </w:rPr>
      </w:pPr>
      <w:r>
        <w:rPr>
          <w:rFonts w:hint="cs"/>
          <w:rtl/>
        </w:rPr>
        <w:t xml:space="preserve">חברת </w:t>
      </w:r>
      <w:r w:rsidR="006D1A9D" w:rsidRPr="00873593">
        <w:rPr>
          <w:rtl/>
        </w:rPr>
        <w:t>אופיר טורס בע"מ</w:t>
      </w:r>
      <w:r w:rsidR="005950C4">
        <w:rPr>
          <w:rFonts w:hint="cs"/>
          <w:rtl/>
        </w:rPr>
        <w:t xml:space="preserve"> </w:t>
      </w:r>
      <w:r>
        <w:rPr>
          <w:rFonts w:hint="cs"/>
          <w:rtl/>
        </w:rPr>
        <w:t xml:space="preserve">- מחלקת </w:t>
      </w:r>
      <w:r w:rsidR="005B2520">
        <w:rPr>
          <w:rFonts w:hint="cs"/>
          <w:rtl/>
        </w:rPr>
        <w:t xml:space="preserve">שירות לקוחות </w:t>
      </w:r>
    </w:p>
    <w:p w:rsidR="00E778AA" w:rsidRDefault="00EB00B8" w:rsidP="006D1A9D">
      <w:pPr>
        <w:spacing w:line="240" w:lineRule="auto"/>
        <w:ind w:left="-58"/>
        <w:rPr>
          <w:rtl/>
        </w:rPr>
      </w:pPr>
      <w:r>
        <w:rPr>
          <w:rFonts w:hint="cs"/>
          <w:rtl/>
        </w:rPr>
        <w:t xml:space="preserve">מען: </w:t>
      </w:r>
      <w:r w:rsidR="006D1A9D" w:rsidRPr="00873593">
        <w:rPr>
          <w:rtl/>
        </w:rPr>
        <w:t>רח' הנציב 6, תל אביב-יפו 67010</w:t>
      </w:r>
      <w:r w:rsidR="00A34A05">
        <w:rPr>
          <w:rFonts w:hint="cs"/>
          <w:rtl/>
        </w:rPr>
        <w:tab/>
      </w:r>
      <w:r w:rsidR="00A34A05">
        <w:rPr>
          <w:rFonts w:hint="cs"/>
          <w:rtl/>
        </w:rPr>
        <w:tab/>
      </w:r>
    </w:p>
    <w:p w:rsidR="00E778AA" w:rsidRDefault="00E778AA" w:rsidP="005950C4">
      <w:pPr>
        <w:ind w:left="-58"/>
        <w:rPr>
          <w:rtl/>
        </w:rPr>
      </w:pPr>
    </w:p>
    <w:p w:rsidR="006D1A9D" w:rsidRDefault="006D1A9D" w:rsidP="005950C4">
      <w:pPr>
        <w:ind w:left="-58"/>
        <w:rPr>
          <w:rtl/>
        </w:rPr>
      </w:pPr>
    </w:p>
    <w:p w:rsidR="00E778AA" w:rsidRDefault="00954632">
      <w:pPr>
        <w:ind w:left="-58"/>
        <w:jc w:val="center"/>
        <w:rPr>
          <w:b/>
          <w:bCs/>
          <w:rtl/>
        </w:rPr>
      </w:pPr>
      <w:r>
        <w:rPr>
          <w:rFonts w:hint="cs"/>
          <w:b/>
          <w:bCs/>
          <w:rtl/>
        </w:rPr>
        <w:t xml:space="preserve">הנדון: </w:t>
      </w:r>
      <w:r w:rsidR="00A34A05">
        <w:rPr>
          <w:rFonts w:hint="cs"/>
          <w:b/>
          <w:bCs/>
          <w:rtl/>
        </w:rPr>
        <w:t xml:space="preserve">הודעה על ביטול עסקת מכר מרחוק </w:t>
      </w:r>
    </w:p>
    <w:p w:rsidR="00E778AA" w:rsidRDefault="00A930CF">
      <w:pPr>
        <w:rPr>
          <w:rtl/>
        </w:rPr>
      </w:pPr>
      <w:r>
        <w:rPr>
          <w:rFonts w:hint="cs"/>
          <w:rtl/>
        </w:rPr>
        <w:t>א.ג.נ,</w:t>
      </w:r>
    </w:p>
    <w:p w:rsidR="00E778AA" w:rsidRDefault="003852B3" w:rsidP="00873593">
      <w:pPr>
        <w:pStyle w:val="a6"/>
        <w:numPr>
          <w:ilvl w:val="0"/>
          <w:numId w:val="1"/>
        </w:numPr>
      </w:pPr>
      <w:r>
        <w:rPr>
          <w:rFonts w:hint="cs"/>
          <w:rtl/>
        </w:rPr>
        <w:t xml:space="preserve">ביום </w:t>
      </w:r>
      <w:r w:rsidR="00873593">
        <w:rPr>
          <w:rFonts w:hint="cs"/>
          <w:rtl/>
        </w:rPr>
        <w:t>1.2.2020</w:t>
      </w:r>
      <w:r w:rsidR="00875B7F">
        <w:rPr>
          <w:rFonts w:hint="cs"/>
          <w:rtl/>
        </w:rPr>
        <w:t xml:space="preserve"> </w:t>
      </w:r>
      <w:r w:rsidR="007E0577">
        <w:rPr>
          <w:rFonts w:hint="cs"/>
          <w:rtl/>
        </w:rPr>
        <w:t xml:space="preserve">רכשתי מחברתכם </w:t>
      </w:r>
      <w:r w:rsidR="006D1A9D">
        <w:rPr>
          <w:rFonts w:hint="cs"/>
          <w:rtl/>
        </w:rPr>
        <w:t xml:space="preserve">טיול מאורגן ליפן </w:t>
      </w:r>
      <w:r w:rsidR="00A31EFE">
        <w:rPr>
          <w:rFonts w:hint="cs"/>
          <w:rtl/>
        </w:rPr>
        <w:t xml:space="preserve">בעלות של </w:t>
      </w:r>
      <w:r w:rsidR="006D1A9D">
        <w:rPr>
          <w:rFonts w:hint="cs"/>
          <w:rtl/>
        </w:rPr>
        <w:t>30000</w:t>
      </w:r>
      <w:r w:rsidR="00A31EFE">
        <w:rPr>
          <w:rFonts w:hint="cs"/>
          <w:rtl/>
        </w:rPr>
        <w:t xml:space="preserve"> ₪.</w:t>
      </w:r>
    </w:p>
    <w:p w:rsidR="00E778AA" w:rsidRDefault="00A31EFE" w:rsidP="00873593">
      <w:pPr>
        <w:pStyle w:val="a6"/>
        <w:numPr>
          <w:ilvl w:val="0"/>
          <w:numId w:val="1"/>
        </w:numPr>
      </w:pPr>
      <w:r>
        <w:rPr>
          <w:rFonts w:hint="cs"/>
          <w:rtl/>
        </w:rPr>
        <w:t xml:space="preserve">הרכישה בוצעה באמצעות </w:t>
      </w:r>
      <w:r w:rsidR="00A930CF">
        <w:rPr>
          <w:rFonts w:hint="cs"/>
          <w:rtl/>
        </w:rPr>
        <w:t>הזמנה טלפונית למחלקת הזמנות.</w:t>
      </w:r>
    </w:p>
    <w:p w:rsidR="0061353B" w:rsidRDefault="00354F67" w:rsidP="00875B7F">
      <w:pPr>
        <w:pStyle w:val="a6"/>
        <w:numPr>
          <w:ilvl w:val="0"/>
          <w:numId w:val="1"/>
        </w:numPr>
        <w:rPr>
          <w:b/>
          <w:bCs/>
        </w:rPr>
      </w:pPr>
      <w:r>
        <w:rPr>
          <w:rFonts w:hint="cs"/>
          <w:rtl/>
        </w:rPr>
        <w:t>טרם קיבלתי מסמך גילוי בכתב</w:t>
      </w:r>
      <w:r w:rsidR="0061353B">
        <w:rPr>
          <w:rFonts w:hint="cs"/>
          <w:rtl/>
        </w:rPr>
        <w:t>.</w:t>
      </w:r>
    </w:p>
    <w:p w:rsidR="00467821" w:rsidRDefault="00467821" w:rsidP="00873593">
      <w:pPr>
        <w:pStyle w:val="a6"/>
        <w:numPr>
          <w:ilvl w:val="0"/>
          <w:numId w:val="1"/>
        </w:numPr>
        <w:rPr>
          <w:rFonts w:hint="cs"/>
        </w:rPr>
      </w:pPr>
      <w:r>
        <w:rPr>
          <w:rFonts w:hint="cs"/>
          <w:rtl/>
        </w:rPr>
        <w:t xml:space="preserve">חוזה זה הופר כלפי </w:t>
      </w:r>
      <w:r w:rsidR="00F1797B" w:rsidRPr="00F1797B">
        <w:rPr>
          <w:rFonts w:hint="cs"/>
          <w:rtl/>
        </w:rPr>
        <w:t>באופן יסודי</w:t>
      </w:r>
      <w:r w:rsidR="003D2699" w:rsidRPr="00F1797B">
        <w:rPr>
          <w:rFonts w:hint="cs"/>
          <w:rtl/>
        </w:rPr>
        <w:t xml:space="preserve"> </w:t>
      </w:r>
      <w:r w:rsidR="00873593">
        <w:rPr>
          <w:rFonts w:hint="cs"/>
          <w:rtl/>
        </w:rPr>
        <w:t>עקב חשש להדבקות בווירוס "קורונה", שכן משרד הבריאות ממליץ לא לטוס ליעד שאליו הוזמנה הטיסה.</w:t>
      </w:r>
    </w:p>
    <w:p w:rsidR="00873593" w:rsidRDefault="00586476" w:rsidP="00586476">
      <w:pPr>
        <w:pStyle w:val="NormalWeb"/>
        <w:shd w:val="clear" w:color="auto" w:fill="FFFFFF"/>
        <w:bidi/>
        <w:spacing w:before="0" w:beforeAutospacing="0"/>
        <w:ind w:left="-58"/>
        <w:rPr>
          <w:rFonts w:ascii="Arimo-Regular" w:hAnsi="Arimo-Regular"/>
          <w:color w:val="333333"/>
        </w:rPr>
      </w:pPr>
      <w:r>
        <w:rPr>
          <w:rFonts w:ascii="Arimo-Regular" w:hAnsi="Arimo-Regular" w:hint="cs"/>
          <w:color w:val="333333"/>
          <w:rtl/>
        </w:rPr>
        <w:t>"</w:t>
      </w:r>
      <w:r w:rsidR="00873593">
        <w:rPr>
          <w:rFonts w:ascii="Arimo-Regular" w:hAnsi="Arimo-Regular"/>
          <w:color w:val="333333"/>
          <w:rtl/>
        </w:rPr>
        <w:t>מומלץ לשקול את נחיצות הנסיעה </w:t>
      </w:r>
      <w:r w:rsidR="00873593">
        <w:rPr>
          <w:rStyle w:val="af2"/>
          <w:rFonts w:ascii="Arimo-Regular" w:hAnsi="Arimo-Regular"/>
          <w:color w:val="333333"/>
          <w:rtl/>
        </w:rPr>
        <w:t xml:space="preserve">להונג-קונג מקאו, טאיוואן, </w:t>
      </w:r>
      <w:r w:rsidR="00873593" w:rsidRPr="00586476">
        <w:rPr>
          <w:rStyle w:val="af2"/>
          <w:rFonts w:ascii="Arimo-Regular" w:hAnsi="Arimo-Regular"/>
          <w:color w:val="333333"/>
          <w:u w:val="single"/>
          <w:rtl/>
        </w:rPr>
        <w:t>יפן</w:t>
      </w:r>
      <w:r w:rsidR="00873593">
        <w:rPr>
          <w:rStyle w:val="af2"/>
          <w:rFonts w:ascii="Arimo-Regular" w:hAnsi="Arimo-Regular"/>
          <w:color w:val="333333"/>
          <w:rtl/>
        </w:rPr>
        <w:t>, דרום-קוריאה, תאילנד וסינגפור</w:t>
      </w:r>
      <w:r>
        <w:rPr>
          <w:rFonts w:ascii="Arimo-Regular" w:hAnsi="Arimo-Regular" w:hint="cs"/>
          <w:color w:val="333333"/>
          <w:rtl/>
        </w:rPr>
        <w:t>"</w:t>
      </w:r>
      <w:r w:rsidR="00873593">
        <w:rPr>
          <w:rFonts w:ascii="Arimo-Regular" w:hAnsi="Arimo-Regular"/>
          <w:color w:val="333333"/>
          <w:rtl/>
        </w:rPr>
        <w:t> </w:t>
      </w:r>
    </w:p>
    <w:p w:rsidR="00660D13" w:rsidRPr="001065EF" w:rsidRDefault="00660D13" w:rsidP="00467821">
      <w:pPr>
        <w:pStyle w:val="a6"/>
        <w:ind w:left="302"/>
      </w:pPr>
    </w:p>
    <w:p w:rsidR="005C077C" w:rsidRDefault="005C077C" w:rsidP="005C077C">
      <w:pPr>
        <w:pStyle w:val="a6"/>
        <w:numPr>
          <w:ilvl w:val="0"/>
          <w:numId w:val="1"/>
        </w:numPr>
        <w:rPr>
          <w:b/>
          <w:bCs/>
        </w:rPr>
      </w:pPr>
      <w:r w:rsidRPr="0038463A">
        <w:rPr>
          <w:rFonts w:hint="cs"/>
          <w:b/>
          <w:bCs/>
          <w:rtl/>
        </w:rPr>
        <w:t>לאור האמור, הריני להודיעכם על ביטול העסקה</w:t>
      </w:r>
      <w:r>
        <w:rPr>
          <w:rFonts w:hint="cs"/>
          <w:b/>
          <w:bCs/>
          <w:rtl/>
        </w:rPr>
        <w:t xml:space="preserve"> בהתאם להוראות סעיף 14ג(ג) לחוק הקובע:</w:t>
      </w:r>
    </w:p>
    <w:p w:rsidR="00496388" w:rsidRDefault="00496388" w:rsidP="005C077C">
      <w:pPr>
        <w:pStyle w:val="a6"/>
        <w:rPr>
          <w:b/>
          <w:bCs/>
          <w:rtl/>
        </w:rPr>
      </w:pPr>
    </w:p>
    <w:p w:rsidR="005C077C" w:rsidRDefault="005C077C" w:rsidP="00496388">
      <w:pPr>
        <w:pStyle w:val="a6"/>
        <w:rPr>
          <w:rtl/>
        </w:rPr>
      </w:pPr>
      <w:r>
        <w:rPr>
          <w:rFonts w:hint="cs"/>
          <w:b/>
          <w:bCs/>
          <w:rtl/>
        </w:rPr>
        <w:t>"</w:t>
      </w:r>
      <w:r w:rsidRPr="00192B65">
        <w:rPr>
          <w:rFonts w:hint="cs"/>
          <w:rtl/>
        </w:rPr>
        <w:t>בעסקת</w:t>
      </w:r>
      <w:r w:rsidRPr="00192B65">
        <w:rPr>
          <w:rtl/>
        </w:rPr>
        <w:t xml:space="preserve"> </w:t>
      </w:r>
      <w:r w:rsidRPr="00192B65">
        <w:rPr>
          <w:rFonts w:hint="cs"/>
          <w:rtl/>
        </w:rPr>
        <w:t>מכר</w:t>
      </w:r>
      <w:r w:rsidRPr="00192B65">
        <w:rPr>
          <w:rtl/>
        </w:rPr>
        <w:t xml:space="preserve"> </w:t>
      </w:r>
      <w:r w:rsidRPr="00192B65">
        <w:rPr>
          <w:rFonts w:hint="cs"/>
          <w:rtl/>
        </w:rPr>
        <w:t>מרחוק</w:t>
      </w:r>
      <w:r w:rsidRPr="00192B65">
        <w:rPr>
          <w:rtl/>
        </w:rPr>
        <w:t>,</w:t>
      </w:r>
      <w:r>
        <w:rPr>
          <w:rFonts w:hint="cs"/>
          <w:rtl/>
        </w:rPr>
        <w:t xml:space="preserve"> רשאי הצרכן לבטל בכתב את העסקה..- </w:t>
      </w:r>
      <w:r w:rsidR="00496388">
        <w:rPr>
          <w:rFonts w:hint="cs"/>
          <w:rtl/>
        </w:rPr>
        <w:t>בשרות</w:t>
      </w:r>
      <w:r>
        <w:rPr>
          <w:rFonts w:hint="cs"/>
          <w:rtl/>
        </w:rPr>
        <w:t xml:space="preserve"> </w:t>
      </w:r>
      <w:r>
        <w:rPr>
          <w:rtl/>
        </w:rPr>
        <w:t>–</w:t>
      </w:r>
      <w:r>
        <w:rPr>
          <w:rFonts w:hint="cs"/>
          <w:rtl/>
        </w:rPr>
        <w:t xml:space="preserve"> </w:t>
      </w:r>
      <w:r w:rsidR="00496388">
        <w:rPr>
          <w:rFonts w:hint="cs"/>
          <w:rtl/>
        </w:rPr>
        <w:t>בתוך ארבעה עשר ימים מיו</w:t>
      </w:r>
      <w:r>
        <w:rPr>
          <w:rFonts w:hint="cs"/>
          <w:rtl/>
        </w:rPr>
        <w:t xml:space="preserve">ם עשיית העסקה </w:t>
      </w:r>
      <w:r w:rsidR="00496388">
        <w:rPr>
          <w:rFonts w:hint="cs"/>
          <w:rtl/>
        </w:rPr>
        <w:t xml:space="preserve">או </w:t>
      </w:r>
      <w:r>
        <w:rPr>
          <w:rFonts w:hint="cs"/>
          <w:rtl/>
        </w:rPr>
        <w:t xml:space="preserve">מיום קבלת המסמך המכיל את הפרטים האמורים בסעיף קטן (ב), </w:t>
      </w:r>
      <w:r w:rsidRPr="00192B65">
        <w:rPr>
          <w:rFonts w:hint="cs"/>
          <w:b/>
          <w:bCs/>
          <w:rtl/>
        </w:rPr>
        <w:t>לפי</w:t>
      </w:r>
      <w:r w:rsidRPr="00192B65">
        <w:rPr>
          <w:b/>
          <w:bCs/>
          <w:rtl/>
        </w:rPr>
        <w:t xml:space="preserve"> </w:t>
      </w:r>
      <w:r w:rsidRPr="00192B65">
        <w:rPr>
          <w:rFonts w:hint="cs"/>
          <w:b/>
          <w:bCs/>
          <w:rtl/>
        </w:rPr>
        <w:t>המאוחר</w:t>
      </w:r>
      <w:r w:rsidR="00496388">
        <w:rPr>
          <w:rFonts w:hint="cs"/>
          <w:b/>
          <w:bCs/>
          <w:rtl/>
        </w:rPr>
        <w:t xml:space="preserve"> ..</w:t>
      </w:r>
      <w:bookmarkStart w:id="0" w:name="_GoBack"/>
      <w:bookmarkEnd w:id="0"/>
      <w:r w:rsidR="00496388">
        <w:rPr>
          <w:rFonts w:hint="cs"/>
          <w:b/>
          <w:bCs/>
          <w:rtl/>
        </w:rPr>
        <w:t>.</w:t>
      </w:r>
      <w:r w:rsidR="00496388">
        <w:rPr>
          <w:rFonts w:hint="cs"/>
          <w:rtl/>
        </w:rPr>
        <w:t>" .... " ועד שבעה ימים שאינם ימי מנוחה קודם למועד שבו אמור השירות להינתן."</w:t>
      </w:r>
    </w:p>
    <w:p w:rsidR="00496388" w:rsidRDefault="00496388" w:rsidP="00496388">
      <w:pPr>
        <w:pStyle w:val="a6"/>
        <w:rPr>
          <w:rtl/>
        </w:rPr>
      </w:pPr>
    </w:p>
    <w:p w:rsidR="005C077C" w:rsidRDefault="005C077C" w:rsidP="005C077C">
      <w:pPr>
        <w:ind w:firstLine="302"/>
      </w:pPr>
      <w:r>
        <w:rPr>
          <w:rFonts w:hint="cs"/>
          <w:b/>
          <w:bCs/>
          <w:rtl/>
        </w:rPr>
        <w:t xml:space="preserve">אציין כי </w:t>
      </w:r>
      <w:r w:rsidRPr="00192B65">
        <w:rPr>
          <w:rFonts w:hint="cs"/>
          <w:rtl/>
        </w:rPr>
        <w:t>לאור</w:t>
      </w:r>
      <w:r w:rsidRPr="00192B65">
        <w:rPr>
          <w:rtl/>
        </w:rPr>
        <w:t xml:space="preserve"> </w:t>
      </w:r>
      <w:r w:rsidRPr="00192B65">
        <w:rPr>
          <w:rFonts w:hint="cs"/>
          <w:rtl/>
        </w:rPr>
        <w:t>העובדה</w:t>
      </w:r>
      <w:r w:rsidRPr="00192B65">
        <w:rPr>
          <w:rtl/>
        </w:rPr>
        <w:t xml:space="preserve"> </w:t>
      </w:r>
      <w:r>
        <w:rPr>
          <w:rFonts w:hint="cs"/>
          <w:rtl/>
        </w:rPr>
        <w:t xml:space="preserve"> שמסמך הגילוי לא נמסר לי,</w:t>
      </w:r>
      <w:r w:rsidRPr="00192B65">
        <w:rPr>
          <w:rtl/>
        </w:rPr>
        <w:t xml:space="preserve"> </w:t>
      </w:r>
      <w:r>
        <w:rPr>
          <w:rFonts w:hint="cs"/>
          <w:rtl/>
        </w:rPr>
        <w:t>לא החלה ספירת 14 הימים כאמור לעיל.</w:t>
      </w:r>
    </w:p>
    <w:p w:rsidR="005C077C" w:rsidRDefault="005C077C" w:rsidP="00BE3CE9">
      <w:pPr>
        <w:pStyle w:val="a6"/>
        <w:numPr>
          <w:ilvl w:val="0"/>
          <w:numId w:val="1"/>
        </w:numPr>
      </w:pPr>
      <w:r>
        <w:rPr>
          <w:rFonts w:hint="cs"/>
          <w:rtl/>
        </w:rPr>
        <w:t xml:space="preserve"> אבקשכם לזכות אותי בשווי</w:t>
      </w:r>
      <w:r w:rsidR="00BE3CE9">
        <w:rPr>
          <w:rFonts w:hint="cs"/>
          <w:rtl/>
        </w:rPr>
        <w:t xml:space="preserve"> העסקה המלא ללא ניכוי דמי ביטול שכן,</w:t>
      </w:r>
      <w:r>
        <w:rPr>
          <w:rFonts w:hint="cs"/>
          <w:rtl/>
        </w:rPr>
        <w:t xml:space="preserve"> לאור </w:t>
      </w:r>
      <w:r w:rsidR="00467821" w:rsidRPr="008242AB">
        <w:rPr>
          <w:rFonts w:hint="cs"/>
          <w:b/>
          <w:bCs/>
          <w:rtl/>
        </w:rPr>
        <w:t>ההפרה</w:t>
      </w:r>
      <w:r>
        <w:rPr>
          <w:rFonts w:hint="cs"/>
          <w:rtl/>
        </w:rPr>
        <w:t xml:space="preserve"> שתוארה לעיל אינכם רשאים לנכות מסכום העסקה דמי ביטול כלשהם.</w:t>
      </w:r>
    </w:p>
    <w:p w:rsidR="005C077C" w:rsidRPr="00B54137" w:rsidRDefault="005C077C" w:rsidP="005C077C">
      <w:pPr>
        <w:tabs>
          <w:tab w:val="left" w:pos="624"/>
          <w:tab w:val="left" w:pos="1021"/>
          <w:tab w:val="left" w:pos="1474"/>
          <w:tab w:val="left" w:pos="1928"/>
          <w:tab w:val="left" w:pos="2381"/>
          <w:tab w:val="left" w:pos="2835"/>
        </w:tabs>
        <w:spacing w:before="72" w:line="240" w:lineRule="auto"/>
        <w:ind w:left="662" w:right="1134"/>
        <w:rPr>
          <w:rStyle w:val="default"/>
          <w:rFonts w:asciiTheme="minorBidi" w:hAnsiTheme="minorBidi" w:cstheme="minorBidi"/>
          <w:szCs w:val="20"/>
          <w:rtl/>
        </w:rPr>
      </w:pPr>
      <w:r w:rsidRPr="00BC00A7">
        <w:rPr>
          <w:rStyle w:val="big-number"/>
          <w:rFonts w:asciiTheme="minorBidi" w:hAnsiTheme="minorBidi"/>
          <w:szCs w:val="20"/>
          <w:rtl/>
        </w:rPr>
        <w:t>14</w:t>
      </w:r>
      <w:r w:rsidRPr="00BC00A7">
        <w:rPr>
          <w:rStyle w:val="default"/>
          <w:rFonts w:asciiTheme="minorBidi" w:hAnsiTheme="minorBidi" w:cstheme="minorBidi"/>
          <w:szCs w:val="20"/>
          <w:rtl/>
        </w:rPr>
        <w:t>ה.</w:t>
      </w:r>
      <w:r w:rsidRPr="00BC00A7">
        <w:rPr>
          <w:rStyle w:val="default"/>
          <w:rFonts w:asciiTheme="minorBidi" w:hAnsiTheme="minorBidi" w:cstheme="minorBidi"/>
          <w:szCs w:val="20"/>
          <w:rtl/>
        </w:rPr>
        <w:tab/>
        <w:t xml:space="preserve"> (א)</w:t>
      </w:r>
      <w:r w:rsidRPr="00BC00A7">
        <w:rPr>
          <w:rStyle w:val="default"/>
          <w:rFonts w:asciiTheme="minorBidi" w:hAnsiTheme="minorBidi" w:cstheme="minorBidi"/>
          <w:szCs w:val="20"/>
          <w:rtl/>
        </w:rPr>
        <w:tab/>
        <w:t xml:space="preserve">ביטל צרכן חוזה לפי סעיפים 14א(ג) או 14ג(ג) עקב פגם בנכס נושא החוזה או העסקה, </w:t>
      </w:r>
      <w:r w:rsidRPr="00115642">
        <w:rPr>
          <w:rStyle w:val="default"/>
          <w:rFonts w:asciiTheme="minorBidi" w:hAnsiTheme="minorBidi" w:cstheme="minorBidi"/>
          <w:szCs w:val="20"/>
          <w:rtl/>
        </w:rPr>
        <w:t>עקב אי התאמה בין הנכס או בין השירות, לבין הפרטים שנמסרו לו לפי סעיפים 14א(א) ו-(ב) או 14ג(א) ו-(ב)</w:t>
      </w:r>
      <w:r w:rsidRPr="00B54137">
        <w:rPr>
          <w:rStyle w:val="default"/>
          <w:rFonts w:asciiTheme="minorBidi" w:hAnsiTheme="minorBidi" w:cstheme="minorBidi"/>
          <w:szCs w:val="20"/>
          <w:rtl/>
        </w:rPr>
        <w:t xml:space="preserve">, עקב אי-אספקת הנכס או השירות במועד שנקבע לכך בחוזה או </w:t>
      </w:r>
      <w:r w:rsidRPr="00115642">
        <w:rPr>
          <w:rStyle w:val="default"/>
          <w:rFonts w:asciiTheme="minorBidi" w:hAnsiTheme="minorBidi" w:cstheme="minorBidi"/>
          <w:szCs w:val="20"/>
          <w:u w:val="single"/>
          <w:rtl/>
        </w:rPr>
        <w:t>בשל כל הפרה אחרת של החוזה בידי העוסק</w:t>
      </w:r>
      <w:r w:rsidRPr="00B54137">
        <w:rPr>
          <w:rStyle w:val="default"/>
          <w:rFonts w:asciiTheme="minorBidi" w:hAnsiTheme="minorBidi" w:cstheme="minorBidi"/>
          <w:szCs w:val="20"/>
          <w:rtl/>
        </w:rPr>
        <w:t xml:space="preserve"> –</w:t>
      </w:r>
    </w:p>
    <w:p w:rsidR="005C077C" w:rsidRDefault="005C077C" w:rsidP="00F1797B">
      <w:pPr>
        <w:pStyle w:val="P22"/>
        <w:numPr>
          <w:ilvl w:val="0"/>
          <w:numId w:val="4"/>
        </w:numPr>
        <w:tabs>
          <w:tab w:val="left" w:pos="624"/>
          <w:tab w:val="left" w:pos="1021"/>
        </w:tabs>
        <w:spacing w:before="72"/>
        <w:ind w:right="1134"/>
        <w:rPr>
          <w:rStyle w:val="default"/>
          <w:rFonts w:asciiTheme="minorBidi" w:hAnsiTheme="minorBidi" w:cstheme="minorBidi"/>
          <w:szCs w:val="20"/>
          <w:u w:val="single"/>
          <w:rtl/>
        </w:rPr>
      </w:pPr>
      <w:r w:rsidRPr="00E1351F">
        <w:rPr>
          <w:rStyle w:val="default"/>
          <w:rFonts w:asciiTheme="minorBidi" w:hAnsiTheme="minorBidi" w:cstheme="minorBidi"/>
          <w:szCs w:val="20"/>
          <w:u w:val="single"/>
          <w:rtl/>
        </w:rPr>
        <w:t xml:space="preserve">יחזיר העוסק לצרכן בתוך 14 ימים מיום קבלת ההודעה על הביטול, את אותו חלק </w:t>
      </w:r>
      <w:r w:rsidRPr="00E1351F">
        <w:rPr>
          <w:rStyle w:val="default"/>
          <w:rFonts w:asciiTheme="minorBidi" w:hAnsiTheme="minorBidi" w:cstheme="minorBidi"/>
          <w:szCs w:val="20"/>
          <w:u w:val="single"/>
          <w:rtl/>
        </w:rPr>
        <w:lastRenderedPageBreak/>
        <w:t xml:space="preserve">ממחיר העסקה ששולם על ידי הצרכן, יבטל את חיובו של הצרכן בשל העסקה וימסור לו עותק מהודעת ביטול החיוב כאמור </w:t>
      </w:r>
      <w:r w:rsidRPr="00192B65">
        <w:rPr>
          <w:rStyle w:val="default"/>
          <w:rFonts w:asciiTheme="minorBidi" w:hAnsiTheme="minorBidi" w:cstheme="minorBidi"/>
          <w:b/>
          <w:bCs/>
          <w:szCs w:val="20"/>
          <w:u w:val="single"/>
          <w:rtl/>
        </w:rPr>
        <w:t>ולא יגבה מהצרכן דמי ביטול כלשהם</w:t>
      </w:r>
      <w:r w:rsidRPr="00E1351F">
        <w:rPr>
          <w:rStyle w:val="default"/>
          <w:rFonts w:asciiTheme="minorBidi" w:hAnsiTheme="minorBidi" w:cstheme="minorBidi"/>
          <w:szCs w:val="20"/>
          <w:u w:val="single"/>
          <w:rtl/>
        </w:rPr>
        <w:t xml:space="preserve">; </w:t>
      </w:r>
    </w:p>
    <w:p w:rsidR="00F1797B" w:rsidRPr="00E1351F" w:rsidRDefault="00F1797B" w:rsidP="00F1797B">
      <w:pPr>
        <w:pStyle w:val="P22"/>
        <w:tabs>
          <w:tab w:val="left" w:pos="624"/>
          <w:tab w:val="left" w:pos="1021"/>
        </w:tabs>
        <w:spacing w:before="72"/>
        <w:ind w:left="1022" w:right="1134"/>
        <w:rPr>
          <w:rStyle w:val="default"/>
          <w:rFonts w:asciiTheme="minorBidi" w:hAnsiTheme="minorBidi" w:cstheme="minorBidi"/>
          <w:szCs w:val="20"/>
          <w:u w:val="single"/>
          <w:rtl/>
        </w:rPr>
      </w:pPr>
    </w:p>
    <w:p w:rsidR="00F17F78" w:rsidRDefault="00F17F78" w:rsidP="0061353B">
      <w:pPr>
        <w:pStyle w:val="a6"/>
        <w:numPr>
          <w:ilvl w:val="0"/>
          <w:numId w:val="1"/>
        </w:numPr>
        <w:jc w:val="both"/>
        <w:rPr>
          <w:rFonts w:asciiTheme="minorBidi" w:hAnsiTheme="minorBidi"/>
          <w:i/>
          <w:iCs/>
        </w:rPr>
      </w:pPr>
      <w:r>
        <w:rPr>
          <w:rFonts w:hint="cs"/>
          <w:rtl/>
        </w:rPr>
        <w:t>כמוכן אציין כי במידה ולא תפעלו ל</w:t>
      </w:r>
      <w:r w:rsidRPr="00E1351F">
        <w:rPr>
          <w:rFonts w:hint="cs"/>
          <w:rtl/>
        </w:rPr>
        <w:t xml:space="preserve">השבת התמורה </w:t>
      </w:r>
      <w:r>
        <w:rPr>
          <w:rFonts w:hint="cs"/>
          <w:rtl/>
        </w:rPr>
        <w:t>כאמור,</w:t>
      </w:r>
      <w:r w:rsidRPr="00E1351F">
        <w:rPr>
          <w:rFonts w:hint="cs"/>
          <w:rtl/>
        </w:rPr>
        <w:t xml:space="preserve"> תוך 14 ימים מקבלת הודעת ביטול</w:t>
      </w:r>
      <w:r>
        <w:rPr>
          <w:rFonts w:hint="cs"/>
          <w:rtl/>
        </w:rPr>
        <w:t xml:space="preserve"> זו</w:t>
      </w:r>
      <w:r w:rsidRPr="00E1351F">
        <w:rPr>
          <w:rFonts w:hint="cs"/>
          <w:rtl/>
        </w:rPr>
        <w:t xml:space="preserve">, </w:t>
      </w:r>
      <w:r>
        <w:rPr>
          <w:rFonts w:hint="cs"/>
          <w:rtl/>
        </w:rPr>
        <w:t>אפעל למיצוי זכויותיי ובכלל זה, הזכות ל</w:t>
      </w:r>
      <w:r w:rsidRPr="00F55E6E">
        <w:rPr>
          <w:rFonts w:hint="cs"/>
          <w:rtl/>
        </w:rPr>
        <w:t>פיצוי ללא הוכחת</w:t>
      </w:r>
      <w:r>
        <w:rPr>
          <w:rFonts w:hint="cs"/>
          <w:rtl/>
        </w:rPr>
        <w:t xml:space="preserve"> נזק</w:t>
      </w:r>
      <w:r w:rsidRPr="00F55E6E">
        <w:rPr>
          <w:rFonts w:hint="cs"/>
          <w:rtl/>
        </w:rPr>
        <w:t xml:space="preserve"> </w:t>
      </w:r>
      <w:r w:rsidR="006222A2">
        <w:rPr>
          <w:rFonts w:hint="cs"/>
          <w:rtl/>
        </w:rPr>
        <w:t xml:space="preserve">עד לסך </w:t>
      </w:r>
      <w:r w:rsidRPr="00F55E6E">
        <w:rPr>
          <w:rFonts w:hint="cs"/>
          <w:rtl/>
        </w:rPr>
        <w:t>של</w:t>
      </w:r>
      <w:r w:rsidR="006222A2">
        <w:rPr>
          <w:rFonts w:hint="cs"/>
          <w:rtl/>
        </w:rPr>
        <w:t xml:space="preserve"> </w:t>
      </w:r>
      <w:r w:rsidRPr="00F55E6E">
        <w:rPr>
          <w:rFonts w:hint="cs"/>
          <w:rtl/>
        </w:rPr>
        <w:t>10,000</w:t>
      </w:r>
      <w:r w:rsidR="006222A2">
        <w:rPr>
          <w:rFonts w:hint="cs"/>
          <w:rtl/>
        </w:rPr>
        <w:t xml:space="preserve"> </w:t>
      </w:r>
      <w:r>
        <w:rPr>
          <w:rFonts w:hint="cs"/>
          <w:rtl/>
        </w:rPr>
        <w:t>כאמור בסעיף 31א (א) (4) לחוק הגנת הצרכן</w:t>
      </w:r>
      <w:r w:rsidR="00E278D9">
        <w:rPr>
          <w:rFonts w:hint="cs"/>
          <w:rtl/>
        </w:rPr>
        <w:t xml:space="preserve"> הקובע</w:t>
      </w:r>
      <w:r>
        <w:rPr>
          <w:rFonts w:hint="cs"/>
          <w:rtl/>
        </w:rPr>
        <w:t>:</w:t>
      </w:r>
    </w:p>
    <w:p w:rsidR="00454AB5" w:rsidRDefault="00F55E6E" w:rsidP="008242AB">
      <w:pPr>
        <w:ind w:left="720"/>
        <w:jc w:val="both"/>
        <w:rPr>
          <w:rFonts w:asciiTheme="minorBidi" w:hAnsiTheme="minorBidi"/>
          <w:sz w:val="20"/>
          <w:szCs w:val="20"/>
          <w:rtl/>
        </w:rPr>
      </w:pPr>
      <w:r w:rsidRPr="00E278D9">
        <w:rPr>
          <w:rStyle w:val="default"/>
          <w:rFonts w:asciiTheme="minorBidi" w:hAnsiTheme="minorBidi" w:cstheme="minorBidi" w:hint="cs"/>
          <w:szCs w:val="20"/>
          <w:rtl/>
        </w:rPr>
        <w:t xml:space="preserve">31א (א)   </w:t>
      </w:r>
      <w:r w:rsidRPr="00E278D9">
        <w:rPr>
          <w:rStyle w:val="default"/>
          <w:rFonts w:asciiTheme="minorBidi" w:hAnsiTheme="minorBidi" w:cstheme="minorBidi"/>
          <w:szCs w:val="20"/>
          <w:rtl/>
        </w:rPr>
        <w:t>נקשרה עסקה בין עוסק לצרכן והעוסק הפר, בקשר לאותה עסקה, הוראה מההוראות המפורטות להלן, רשאי בית המשפט לפסוק, בשל אותה הפרה, פיצויים שאינם תלויים בנזק (בסעיף זה – פיצויים לדוגמה), בסכום שלא יעלה על 10,000 שקלים חדשים</w:t>
      </w:r>
      <w:r w:rsidR="00880E90" w:rsidRPr="00880E90">
        <w:rPr>
          <w:rFonts w:asciiTheme="minorBidi" w:hAnsiTheme="minorBidi"/>
          <w:sz w:val="20"/>
          <w:szCs w:val="20"/>
          <w:rtl/>
        </w:rPr>
        <w:t>....</w:t>
      </w:r>
    </w:p>
    <w:p w:rsidR="00F55E6E" w:rsidRPr="001959FC" w:rsidRDefault="00F55E6E" w:rsidP="00FA1078">
      <w:pPr>
        <w:ind w:left="1440"/>
        <w:jc w:val="both"/>
        <w:rPr>
          <w:rStyle w:val="default"/>
          <w:rFonts w:asciiTheme="minorBidi" w:hAnsiTheme="minorBidi" w:cstheme="minorBidi"/>
          <w:szCs w:val="20"/>
          <w:rtl/>
        </w:rPr>
      </w:pPr>
      <w:r w:rsidRPr="001959FC">
        <w:rPr>
          <w:rStyle w:val="default"/>
          <w:rFonts w:asciiTheme="minorBidi" w:hAnsiTheme="minorBidi" w:cstheme="minorBidi"/>
          <w:szCs w:val="20"/>
          <w:rtl/>
        </w:rPr>
        <w:t>(4)</w:t>
      </w:r>
      <w:r w:rsidRPr="001959FC">
        <w:rPr>
          <w:rStyle w:val="default"/>
          <w:rFonts w:asciiTheme="minorBidi" w:hAnsiTheme="minorBidi" w:cstheme="minorBidi"/>
          <w:szCs w:val="20"/>
          <w:rtl/>
        </w:rPr>
        <w:tab/>
        <w:t>ביקש צרכן כי עוסק ישיב לו את החלק ממחיר העסקה ששילם או ביקש צרכן לבטל את חיובו, לפי סעיף 14ה(א)(1) או 14ה(ב)(1), בעקבות ביטול חוזה לרכישה של יחידת נופש לפי סעיף 14א(ג) או ביטול עסקת מכר מרחוק לפי סעיף 14ג(ג) – והעוסק לא השיב לצרכן את החלק ממחיר העסקה או לא ביטל את החיוב כאמור;</w:t>
      </w:r>
    </w:p>
    <w:p w:rsidR="00E778AA" w:rsidRPr="001959FC" w:rsidRDefault="00E778AA">
      <w:pPr>
        <w:rPr>
          <w:sz w:val="20"/>
          <w:szCs w:val="20"/>
          <w:rtl/>
        </w:rPr>
      </w:pPr>
    </w:p>
    <w:p w:rsidR="00E778AA" w:rsidRDefault="005B2520">
      <w:pPr>
        <w:pBdr>
          <w:bottom w:val="single" w:sz="12" w:space="1" w:color="auto"/>
        </w:pBdr>
        <w:ind w:left="5754"/>
        <w:rPr>
          <w:rtl/>
        </w:rPr>
      </w:pPr>
      <w:r w:rsidRPr="005B2520">
        <w:rPr>
          <w:rFonts w:hint="cs"/>
          <w:rtl/>
        </w:rPr>
        <w:t>בכבוד רב,</w:t>
      </w:r>
    </w:p>
    <w:p w:rsidR="008242AB" w:rsidRDefault="008242AB">
      <w:pPr>
        <w:pBdr>
          <w:bottom w:val="single" w:sz="12" w:space="1" w:color="auto"/>
        </w:pBdr>
        <w:ind w:left="5754"/>
        <w:rPr>
          <w:rtl/>
        </w:rPr>
      </w:pPr>
    </w:p>
    <w:p w:rsidR="00E778AA" w:rsidRDefault="00E778AA">
      <w:pPr>
        <w:rPr>
          <w:rtl/>
        </w:rPr>
      </w:pPr>
    </w:p>
    <w:p w:rsidR="00E778AA" w:rsidRDefault="00E778AA">
      <w:pPr>
        <w:rPr>
          <w:rtl/>
        </w:rPr>
      </w:pPr>
    </w:p>
    <w:p w:rsidR="00E778AA" w:rsidRDefault="00E778AA">
      <w:pPr>
        <w:ind w:left="5612"/>
      </w:pPr>
    </w:p>
    <w:sectPr w:rsidR="00E778AA" w:rsidSect="003179C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0C1" w:rsidRDefault="007900C1" w:rsidP="00954632">
      <w:pPr>
        <w:spacing w:after="0" w:line="240" w:lineRule="auto"/>
      </w:pPr>
      <w:r>
        <w:separator/>
      </w:r>
    </w:p>
  </w:endnote>
  <w:endnote w:type="continuationSeparator" w:id="0">
    <w:p w:rsidR="007900C1" w:rsidRDefault="007900C1" w:rsidP="00954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Arim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0C1" w:rsidRDefault="007900C1" w:rsidP="00954632">
      <w:pPr>
        <w:spacing w:after="0" w:line="240" w:lineRule="auto"/>
      </w:pPr>
      <w:r>
        <w:separator/>
      </w:r>
    </w:p>
  </w:footnote>
  <w:footnote w:type="continuationSeparator" w:id="0">
    <w:p w:rsidR="007900C1" w:rsidRDefault="007900C1" w:rsidP="00954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10C0E"/>
    <w:multiLevelType w:val="hybridMultilevel"/>
    <w:tmpl w:val="73889E72"/>
    <w:lvl w:ilvl="0" w:tplc="776A9A56">
      <w:start w:val="1"/>
      <w:numFmt w:val="hebrew1"/>
      <w:lvlText w:val="(%1)"/>
      <w:lvlJc w:val="left"/>
      <w:pPr>
        <w:ind w:left="1003" w:hanging="720"/>
      </w:pPr>
      <w:rPr>
        <w:rFonts w:ascii="Times New Roman" w:hAnsi="Times New Roman" w:cs="FrankRuehl" w:hint="default"/>
        <w:sz w:val="2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39081B72"/>
    <w:multiLevelType w:val="hybridMultilevel"/>
    <w:tmpl w:val="B7A27A28"/>
    <w:lvl w:ilvl="0" w:tplc="49B61FC8">
      <w:start w:val="1"/>
      <w:numFmt w:val="decimal"/>
      <w:lvlText w:val="(%1)"/>
      <w:lvlJc w:val="left"/>
      <w:pPr>
        <w:ind w:left="1022" w:hanging="360"/>
      </w:pPr>
      <w:rPr>
        <w:rFonts w:hint="default"/>
        <w:u w:val="none"/>
      </w:r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2" w15:restartNumberingAfterBreak="0">
    <w:nsid w:val="4A747E7D"/>
    <w:multiLevelType w:val="hybridMultilevel"/>
    <w:tmpl w:val="8FAA11FE"/>
    <w:lvl w:ilvl="0" w:tplc="FCD06524">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3" w15:restartNumberingAfterBreak="0">
    <w:nsid w:val="4B0717CE"/>
    <w:multiLevelType w:val="hybridMultilevel"/>
    <w:tmpl w:val="BC36D7B2"/>
    <w:lvl w:ilvl="0" w:tplc="C4F0B71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32"/>
    <w:rsid w:val="000279BF"/>
    <w:rsid w:val="00050B05"/>
    <w:rsid w:val="0007289A"/>
    <w:rsid w:val="00100635"/>
    <w:rsid w:val="001065EF"/>
    <w:rsid w:val="00115642"/>
    <w:rsid w:val="00116AA5"/>
    <w:rsid w:val="00137589"/>
    <w:rsid w:val="00151339"/>
    <w:rsid w:val="00165D24"/>
    <w:rsid w:val="00192D21"/>
    <w:rsid w:val="001959FC"/>
    <w:rsid w:val="001C3D39"/>
    <w:rsid w:val="002116D2"/>
    <w:rsid w:val="0024320B"/>
    <w:rsid w:val="002475F8"/>
    <w:rsid w:val="00247924"/>
    <w:rsid w:val="00252DC4"/>
    <w:rsid w:val="002619CF"/>
    <w:rsid w:val="002945A3"/>
    <w:rsid w:val="002A1FC3"/>
    <w:rsid w:val="003046A5"/>
    <w:rsid w:val="003179C6"/>
    <w:rsid w:val="003367E7"/>
    <w:rsid w:val="00354F67"/>
    <w:rsid w:val="00364793"/>
    <w:rsid w:val="00365C42"/>
    <w:rsid w:val="0038463A"/>
    <w:rsid w:val="003852B3"/>
    <w:rsid w:val="003A6637"/>
    <w:rsid w:val="003B3BD8"/>
    <w:rsid w:val="003C0E26"/>
    <w:rsid w:val="003D2699"/>
    <w:rsid w:val="003D51D2"/>
    <w:rsid w:val="003E4C30"/>
    <w:rsid w:val="003F4366"/>
    <w:rsid w:val="00402C33"/>
    <w:rsid w:val="004117DE"/>
    <w:rsid w:val="004122A8"/>
    <w:rsid w:val="00422AE1"/>
    <w:rsid w:val="00442895"/>
    <w:rsid w:val="00451EEA"/>
    <w:rsid w:val="00454AB5"/>
    <w:rsid w:val="00467821"/>
    <w:rsid w:val="00490CBE"/>
    <w:rsid w:val="00496388"/>
    <w:rsid w:val="004A667B"/>
    <w:rsid w:val="004C3F96"/>
    <w:rsid w:val="0051791E"/>
    <w:rsid w:val="00540A3B"/>
    <w:rsid w:val="0056545F"/>
    <w:rsid w:val="00571969"/>
    <w:rsid w:val="00586476"/>
    <w:rsid w:val="005950C4"/>
    <w:rsid w:val="005A3BFA"/>
    <w:rsid w:val="005A6207"/>
    <w:rsid w:val="005B2520"/>
    <w:rsid w:val="005C077C"/>
    <w:rsid w:val="005C5232"/>
    <w:rsid w:val="005D79B5"/>
    <w:rsid w:val="0060313C"/>
    <w:rsid w:val="0061353B"/>
    <w:rsid w:val="006222A2"/>
    <w:rsid w:val="00647844"/>
    <w:rsid w:val="00660D13"/>
    <w:rsid w:val="006C019C"/>
    <w:rsid w:val="006D1A9D"/>
    <w:rsid w:val="006E7B48"/>
    <w:rsid w:val="006F43A8"/>
    <w:rsid w:val="00717FEE"/>
    <w:rsid w:val="00741C24"/>
    <w:rsid w:val="007443CC"/>
    <w:rsid w:val="00752712"/>
    <w:rsid w:val="007715A0"/>
    <w:rsid w:val="00774C8C"/>
    <w:rsid w:val="007900C1"/>
    <w:rsid w:val="007D52C1"/>
    <w:rsid w:val="007D6A72"/>
    <w:rsid w:val="007E0577"/>
    <w:rsid w:val="007F62DD"/>
    <w:rsid w:val="00804BF4"/>
    <w:rsid w:val="008242AB"/>
    <w:rsid w:val="008331AE"/>
    <w:rsid w:val="00873593"/>
    <w:rsid w:val="00875B7F"/>
    <w:rsid w:val="00880E90"/>
    <w:rsid w:val="00893797"/>
    <w:rsid w:val="008E4A04"/>
    <w:rsid w:val="00905C82"/>
    <w:rsid w:val="00954632"/>
    <w:rsid w:val="009570EA"/>
    <w:rsid w:val="00975D26"/>
    <w:rsid w:val="009B3D26"/>
    <w:rsid w:val="009D4BDE"/>
    <w:rsid w:val="009D573A"/>
    <w:rsid w:val="00A31EFE"/>
    <w:rsid w:val="00A34A05"/>
    <w:rsid w:val="00A5253D"/>
    <w:rsid w:val="00A56639"/>
    <w:rsid w:val="00A81541"/>
    <w:rsid w:val="00A930CF"/>
    <w:rsid w:val="00AC13A1"/>
    <w:rsid w:val="00AE3FC8"/>
    <w:rsid w:val="00AE6061"/>
    <w:rsid w:val="00B11300"/>
    <w:rsid w:val="00B25148"/>
    <w:rsid w:val="00B93895"/>
    <w:rsid w:val="00BE3CE9"/>
    <w:rsid w:val="00BF2B9A"/>
    <w:rsid w:val="00C05955"/>
    <w:rsid w:val="00C57427"/>
    <w:rsid w:val="00CA2E3C"/>
    <w:rsid w:val="00CC5984"/>
    <w:rsid w:val="00D10B4E"/>
    <w:rsid w:val="00D73B81"/>
    <w:rsid w:val="00DD3C8F"/>
    <w:rsid w:val="00E278D9"/>
    <w:rsid w:val="00E34742"/>
    <w:rsid w:val="00E7552F"/>
    <w:rsid w:val="00E778AA"/>
    <w:rsid w:val="00E85598"/>
    <w:rsid w:val="00EB00B8"/>
    <w:rsid w:val="00ED4895"/>
    <w:rsid w:val="00EE5811"/>
    <w:rsid w:val="00EF4F06"/>
    <w:rsid w:val="00EF5C90"/>
    <w:rsid w:val="00F1797B"/>
    <w:rsid w:val="00F17F78"/>
    <w:rsid w:val="00F379B3"/>
    <w:rsid w:val="00F55E6E"/>
    <w:rsid w:val="00FA1078"/>
    <w:rsid w:val="00FA125B"/>
    <w:rsid w:val="00FC10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CBE5"/>
  <w15:docId w15:val="{FE825206-CA6B-439D-83E1-CC7F5C62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95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54632"/>
    <w:pPr>
      <w:spacing w:after="0" w:line="240" w:lineRule="auto"/>
    </w:pPr>
    <w:rPr>
      <w:sz w:val="20"/>
      <w:szCs w:val="20"/>
    </w:rPr>
  </w:style>
  <w:style w:type="character" w:customStyle="1" w:styleId="a4">
    <w:name w:val="טקסט הערת שוליים תו"/>
    <w:basedOn w:val="a0"/>
    <w:link w:val="a3"/>
    <w:uiPriority w:val="99"/>
    <w:rsid w:val="00954632"/>
    <w:rPr>
      <w:sz w:val="20"/>
      <w:szCs w:val="20"/>
    </w:rPr>
  </w:style>
  <w:style w:type="character" w:styleId="a5">
    <w:name w:val="footnote reference"/>
    <w:basedOn w:val="a0"/>
    <w:uiPriority w:val="99"/>
    <w:semiHidden/>
    <w:unhideWhenUsed/>
    <w:rsid w:val="00954632"/>
    <w:rPr>
      <w:vertAlign w:val="superscript"/>
    </w:rPr>
  </w:style>
  <w:style w:type="paragraph" w:customStyle="1" w:styleId="P00">
    <w:name w:val="P00"/>
    <w:rsid w:val="005B252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P22">
    <w:name w:val="P22"/>
    <w:basedOn w:val="P00"/>
    <w:rsid w:val="005B2520"/>
    <w:pPr>
      <w:tabs>
        <w:tab w:val="clear" w:pos="624"/>
        <w:tab w:val="clear" w:pos="1021"/>
      </w:tabs>
      <w:ind w:right="1021"/>
    </w:pPr>
  </w:style>
  <w:style w:type="character" w:customStyle="1" w:styleId="default">
    <w:name w:val="default"/>
    <w:basedOn w:val="a0"/>
    <w:rsid w:val="005B2520"/>
    <w:rPr>
      <w:rFonts w:ascii="Times New Roman" w:hAnsi="Times New Roman" w:cs="Times New Roman"/>
      <w:sz w:val="20"/>
      <w:szCs w:val="26"/>
    </w:rPr>
  </w:style>
  <w:style w:type="paragraph" w:styleId="a6">
    <w:name w:val="List Paragraph"/>
    <w:basedOn w:val="a"/>
    <w:uiPriority w:val="34"/>
    <w:qFormat/>
    <w:rsid w:val="005B2520"/>
    <w:pPr>
      <w:ind w:left="720"/>
      <w:contextualSpacing/>
    </w:pPr>
  </w:style>
  <w:style w:type="paragraph" w:styleId="a7">
    <w:name w:val="Balloon Text"/>
    <w:basedOn w:val="a"/>
    <w:link w:val="a8"/>
    <w:uiPriority w:val="99"/>
    <w:semiHidden/>
    <w:unhideWhenUsed/>
    <w:rsid w:val="005B252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5B2520"/>
    <w:rPr>
      <w:rFonts w:ascii="Tahoma" w:hAnsi="Tahoma" w:cs="Tahoma"/>
      <w:sz w:val="16"/>
      <w:szCs w:val="16"/>
    </w:rPr>
  </w:style>
  <w:style w:type="paragraph" w:styleId="a9">
    <w:name w:val="endnote text"/>
    <w:basedOn w:val="a"/>
    <w:link w:val="aa"/>
    <w:uiPriority w:val="99"/>
    <w:semiHidden/>
    <w:unhideWhenUsed/>
    <w:rsid w:val="00A31EFE"/>
    <w:pPr>
      <w:spacing w:after="0" w:line="240" w:lineRule="auto"/>
    </w:pPr>
    <w:rPr>
      <w:sz w:val="20"/>
      <w:szCs w:val="20"/>
    </w:rPr>
  </w:style>
  <w:style w:type="character" w:customStyle="1" w:styleId="aa">
    <w:name w:val="טקסט הערת סיום תו"/>
    <w:basedOn w:val="a0"/>
    <w:link w:val="a9"/>
    <w:uiPriority w:val="99"/>
    <w:semiHidden/>
    <w:rsid w:val="00A31EFE"/>
    <w:rPr>
      <w:sz w:val="20"/>
      <w:szCs w:val="20"/>
    </w:rPr>
  </w:style>
  <w:style w:type="character" w:styleId="ab">
    <w:name w:val="endnote reference"/>
    <w:basedOn w:val="a0"/>
    <w:uiPriority w:val="99"/>
    <w:semiHidden/>
    <w:unhideWhenUsed/>
    <w:rsid w:val="00A31EFE"/>
    <w:rPr>
      <w:vertAlign w:val="superscript"/>
    </w:rPr>
  </w:style>
  <w:style w:type="character" w:styleId="ac">
    <w:name w:val="annotation reference"/>
    <w:basedOn w:val="a0"/>
    <w:uiPriority w:val="99"/>
    <w:semiHidden/>
    <w:unhideWhenUsed/>
    <w:rsid w:val="00AE3FC8"/>
    <w:rPr>
      <w:sz w:val="16"/>
      <w:szCs w:val="16"/>
    </w:rPr>
  </w:style>
  <w:style w:type="paragraph" w:styleId="ad">
    <w:name w:val="annotation text"/>
    <w:basedOn w:val="a"/>
    <w:link w:val="ae"/>
    <w:uiPriority w:val="99"/>
    <w:semiHidden/>
    <w:unhideWhenUsed/>
    <w:rsid w:val="00AE3FC8"/>
    <w:pPr>
      <w:spacing w:line="240" w:lineRule="auto"/>
    </w:pPr>
    <w:rPr>
      <w:sz w:val="20"/>
      <w:szCs w:val="20"/>
    </w:rPr>
  </w:style>
  <w:style w:type="character" w:customStyle="1" w:styleId="ae">
    <w:name w:val="טקסט הערה תו"/>
    <w:basedOn w:val="a0"/>
    <w:link w:val="ad"/>
    <w:uiPriority w:val="99"/>
    <w:semiHidden/>
    <w:rsid w:val="00AE3FC8"/>
    <w:rPr>
      <w:sz w:val="20"/>
      <w:szCs w:val="20"/>
    </w:rPr>
  </w:style>
  <w:style w:type="paragraph" w:styleId="af">
    <w:name w:val="annotation subject"/>
    <w:basedOn w:val="ad"/>
    <w:next w:val="ad"/>
    <w:link w:val="af0"/>
    <w:uiPriority w:val="99"/>
    <w:semiHidden/>
    <w:unhideWhenUsed/>
    <w:rsid w:val="00AE3FC8"/>
    <w:rPr>
      <w:b/>
      <w:bCs/>
    </w:rPr>
  </w:style>
  <w:style w:type="character" w:customStyle="1" w:styleId="af0">
    <w:name w:val="נושא הערה תו"/>
    <w:basedOn w:val="ae"/>
    <w:link w:val="af"/>
    <w:uiPriority w:val="99"/>
    <w:semiHidden/>
    <w:rsid w:val="00AE3FC8"/>
    <w:rPr>
      <w:b/>
      <w:bCs/>
      <w:sz w:val="20"/>
      <w:szCs w:val="20"/>
    </w:rPr>
  </w:style>
  <w:style w:type="character" w:customStyle="1" w:styleId="big-number">
    <w:name w:val="big-number"/>
    <w:basedOn w:val="default"/>
    <w:rsid w:val="001959FC"/>
    <w:rPr>
      <w:rFonts w:ascii="Times New Roman" w:hAnsi="Times New Roman" w:cs="Miriam"/>
      <w:sz w:val="20"/>
      <w:szCs w:val="32"/>
    </w:rPr>
  </w:style>
  <w:style w:type="paragraph" w:customStyle="1" w:styleId="P02">
    <w:name w:val="P02"/>
    <w:basedOn w:val="P00"/>
    <w:rsid w:val="001959FC"/>
    <w:pPr>
      <w:ind w:right="1021" w:hanging="1021"/>
    </w:pPr>
  </w:style>
  <w:style w:type="paragraph" w:customStyle="1" w:styleId="P04">
    <w:name w:val="P04"/>
    <w:basedOn w:val="P00"/>
    <w:rsid w:val="001959FC"/>
    <w:pPr>
      <w:ind w:right="1928" w:hanging="1928"/>
    </w:pPr>
  </w:style>
  <w:style w:type="character" w:styleId="af1">
    <w:name w:val="Emphasis"/>
    <w:basedOn w:val="a0"/>
    <w:uiPriority w:val="20"/>
    <w:qFormat/>
    <w:rsid w:val="003D2699"/>
    <w:rPr>
      <w:i/>
      <w:iCs/>
    </w:rPr>
  </w:style>
  <w:style w:type="paragraph" w:styleId="NormalWeb">
    <w:name w:val="Normal (Web)"/>
    <w:basedOn w:val="a"/>
    <w:uiPriority w:val="99"/>
    <w:semiHidden/>
    <w:unhideWhenUsed/>
    <w:rsid w:val="0087359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2">
    <w:name w:val="Strong"/>
    <w:basedOn w:val="a0"/>
    <w:uiPriority w:val="22"/>
    <w:qFormat/>
    <w:rsid w:val="00873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5028">
      <w:bodyDiv w:val="1"/>
      <w:marLeft w:val="0"/>
      <w:marRight w:val="0"/>
      <w:marTop w:val="0"/>
      <w:marBottom w:val="0"/>
      <w:divBdr>
        <w:top w:val="none" w:sz="0" w:space="0" w:color="auto"/>
        <w:left w:val="none" w:sz="0" w:space="0" w:color="auto"/>
        <w:bottom w:val="none" w:sz="0" w:space="0" w:color="auto"/>
        <w:right w:val="none" w:sz="0" w:space="0" w:color="auto"/>
      </w:divBdr>
    </w:div>
    <w:div w:id="1079710532">
      <w:bodyDiv w:val="1"/>
      <w:marLeft w:val="0"/>
      <w:marRight w:val="0"/>
      <w:marTop w:val="0"/>
      <w:marBottom w:val="0"/>
      <w:divBdr>
        <w:top w:val="none" w:sz="0" w:space="0" w:color="auto"/>
        <w:left w:val="none" w:sz="0" w:space="0" w:color="auto"/>
        <w:bottom w:val="none" w:sz="0" w:space="0" w:color="auto"/>
        <w:right w:val="none" w:sz="0" w:space="0" w:color="auto"/>
      </w:divBdr>
    </w:div>
    <w:div w:id="143081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8889C-CDBA-49D2-935F-F4DC0526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1946</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Administrator</cp:lastModifiedBy>
  <cp:revision>2</cp:revision>
  <cp:lastPrinted>2012-05-31T07:46:00Z</cp:lastPrinted>
  <dcterms:created xsi:type="dcterms:W3CDTF">2020-02-19T10:02:00Z</dcterms:created>
  <dcterms:modified xsi:type="dcterms:W3CDTF">2020-02-19T10:02:00Z</dcterms:modified>
</cp:coreProperties>
</file>