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090A0"/>
          <w:spacing w:val="240"/>
          <w:sz w:val="18"/>
          <w:szCs w:val="18"/>
        </w:rPr>
        <w:t xml:space="preserve">PLATAFORMA QUANTITATIVA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Plano de Correção e Melhoria</w:t>
      </w:r>
    </w:p>
    <w:p>
      <w:pPr>
        <w:pBdr>
          <w:bottom w:val="single" w:color="1D4ED8" w:sz="8"/>
        </w:pBdr>
        <w:spacing w:after="160" w:before="0"/>
        <w:jc w:val="center"/>
      </w:pPr>
      <w:r>
        <w:rPr>
          <w:rFonts w:ascii="Arial" w:cs="Arial" w:eastAsia="Arial" w:hAnsi="Arial"/>
          <w:color w:val="1D4ED8"/>
          <w:sz w:val="26"/>
          <w:szCs w:val="26"/>
        </w:rPr>
        <w:t xml:space="preserve">Volume Profile Sato · T&amp;T Intelligence · Diagnóstico v1</w:t>
      </w:r>
    </w:p>
    <w:p>
      <w:pPr>
        <w:spacing w:after="0" w:before="1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Sprint 1 a 4  ·  9 itens de correção  ·  Abril 2026</w:t>
      </w:r>
    </w:p>
    <w:p>
      <w:pPr>
        <w:spacing w:after="0" w:before="64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Visão Geral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Este documento organiza todos os itens identificados na análise da codebase em sprints sequenciais, com descrição do problema, código de correção, critério de teste e esforço estimado. Os itens P1 bloqueiam a entrega ao cliente e devem ser resolvidos antes de qualquer demonstração.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2160"/>
        <w:gridCol w:w="1200"/>
        <w:gridCol w:w="1800"/>
      </w:tblGrid>
      <w:tr>
        <w:tc>
          <w:tcPr>
            <w:tcW w:type="dxa" w:w="120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16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 principal</w:t>
            </w:r>
          </w:p>
        </w:tc>
        <w:tc>
          <w:tcPr>
            <w:tcW w:type="dxa" w:w="120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  <w:tc>
          <w:tcPr>
            <w:tcW w:type="dxa" w:w="180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 estimado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BUG-01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P1 — Crítico</w:t>
            </w:r>
          </w:p>
        </w:tc>
        <w:tc>
          <w:tcPr>
            <w:tcW w:type="dxa" w:w="2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useWebSocket.ts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2–4h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BUG-02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P1 — Crítico</w:t>
            </w:r>
          </w:p>
        </w:tc>
        <w:tc>
          <w:tcPr>
            <w:tcW w:type="dxa" w:w="2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vp_ocr_enrich.py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1–2 dias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BUG-03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P1 — Crítico</w:t>
            </w:r>
          </w:p>
        </w:tc>
        <w:tc>
          <w:tcPr>
            <w:tcW w:type="dxa" w:w="2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volume_profile.cpp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2–4h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INC-01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P1 — Crítico</w:t>
            </w:r>
          </w:p>
        </w:tc>
        <w:tc>
          <w:tcPr>
            <w:tcW w:type="dxa" w:w="2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tape_intelligence.cpp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2–3 dias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BUG-04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P2 — Alto</w:t>
            </w:r>
          </w:p>
        </w:tc>
        <w:tc>
          <w:tcPr>
            <w:tcW w:type="dxa" w:w="2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volume_profile.cpp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1–2 dias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BUG-05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P2 — Alto</w:t>
            </w:r>
          </w:p>
        </w:tc>
        <w:tc>
          <w:tcPr>
            <w:tcW w:type="dxa" w:w="2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ProfitOverlayView.tsx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2–4h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BUG-06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P2 — Alto</w:t>
            </w:r>
          </w:p>
        </w:tc>
        <w:tc>
          <w:tcPr>
            <w:tcW w:type="dxa" w:w="2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trade_reconciler.cpp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 dia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INC-02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P2 — Médio</w:t>
            </w:r>
          </w:p>
        </w:tc>
        <w:tc>
          <w:tcPr>
            <w:tcW w:type="dxa" w:w="2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profit_ocr_service.py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1–2 dias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DIV-01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P3 — Baixo</w:t>
            </w:r>
          </w:p>
        </w:tc>
        <w:tc>
          <w:tcPr>
            <w:tcW w:type="dxa" w:w="2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docs/* + contratos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2–4h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DIV-02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Sprint 4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P3 — Baixo</w:t>
            </w:r>
          </w:p>
        </w:tc>
        <w:tc>
          <w:tcPr>
            <w:tcW w:type="dxa" w:w="2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ProfitOverlayView.tsx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1–2h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Cronograma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Duração</w:t>
            </w:r>
          </w:p>
        </w:tc>
        <w:tc>
          <w:tcPr>
            <w:tcW w:type="dxa" w:w="616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3–5 dias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P1: BUG-01, BUG-02, BUG-03, INC-01 — bloqueadores da entrega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3–4 dias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P2: BUG-04, BUG-05, BUG-06 — qualidade e robustez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2–3 dias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P2: INC-02 — fallback manual com UI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 dia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P3: DIV-01, DIV-02 — documentação e limpeza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1D5DB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Sprint 1 — Bloqueadores P1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Estes itens devem ser corrigidos e validados antes de qualquer apresentação ao cliente. Todos afetam a funcionalidade core do Volume Profile e do T&amp;T Intelligence.</w:t>
      </w:r>
    </w:p>
    <w:p>
      <w:pPr>
        <w:spacing w:after="0" w:before="80"/>
      </w:pPr>
      <w:r>
        <w:t xml:space="preserve"/>
      </w:r>
    </w:p>
    <w:p>
      <w:pPr>
        <w:pBdr>
          <w:left w:val="single" w:color="B91C1C" w:sz="18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 BUG-01  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P1 · Bug crítico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VP e T&amp;T somem em modo SHM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Arquivo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frontend/src/hooks/useWebSocket.ts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Linha / local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Linha 480 — bloco condicional isTauri + SHM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2–4 horas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 modo Tauri com SHM ativo (IPC_MODE=shm), o código não abre /ws/volume-profile nem /ws/tape-intelligence. Os painéis de Volume Profile e T&amp;T ficam completamente vazios porque a conexão nunca é estabelecida. O código atual trata erroneamente VP/T&amp;T como dependentes do modo de transporte dos trades.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// ANTES — errado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if (!isTauri() || ipcTransportMode !== 'shm') {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  connectVp();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  connectTape();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  connect();       // trades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Correção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Mover connectVp() e connectTape() para fora do bloco condicional SHM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VP e T&amp;T devem conectar sempre, independente do modo de transporte dos trades brutos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Somente a conexão principal de trades (/ws) deve ser condicional ao modo SHM</w:t>
      </w:r>
    </w:p>
    <w:p>
      <w:pPr>
        <w:spacing w:after="0" w:before="80"/>
      </w:pPr>
      <w:r>
        <w:t xml:space="preserve"/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// DEPOIS — correto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connectVp();       // sempre conecta VP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connectTape();     // sempre conecta T&amp;T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if (!isTauri() || ipcTransportMode !== 'shm')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connect();       // trades: só se não usar SHM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testar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Iniciar app com IPC_MODE=shm no config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Verificar no DevTools &gt; Network que /ws/volume-profile e /ws/tape-intelligence aparecem como conexões WS abertas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Confirmar que o painel de Volume Profile exibe dados após o primeiro trade</w:t>
      </w:r>
    </w:p>
    <w:p>
      <w:pPr>
        <w:pBdr>
          <w:bottom w:val="single" w:color="D1D5DB" w:sz="4"/>
        </w:pBdr>
        <w:spacing w:after="160" w:before="160"/>
      </w:pPr>
    </w:p>
    <w:p>
      <w:pPr>
        <w:pBdr>
          <w:left w:val="single" w:color="B91C1C" w:sz="18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 BUG-02  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P1 · Bug crítico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OCR em fallback silencioso — overlay pode desalinhar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Arquivo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distributor/vp_ocr_enrich.py  +  frontend/src/pages/OverlayPage.tsx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Linha / local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vp_ocr_enrich.py linha 99  /  OverlayPage.tsx linha 894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1–2 dias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Quando o OCR falha (timeout de 0.2s muito baixo, menos de 2 labels lidos, ou status != ok), o sistema silenciosamente usa coordenadas de fallback geométrico. O overlay continua funcionando aparentemente normal mas pode estar desalinhado do eixo real do Profit. A UI mostra 'fallback' no header mas não alerta o usuário do impacto. Se o Profit for movido ou redimensionado em modo fallback, o histograma descola completamente do eixo de preço.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# ANTES — timeout muito baixo + fallback silencioso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try: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    r = httpx.get('http://localhost:5558/status', timeout=0.2)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except Exception: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    return msg   # silently falls back, no log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Correção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Aumentar timeout do OCR de 0.2s para 0.8s — timeout atual é muito agressivo para janelas pesadas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log estruturado quando OCR falha: registrar chart_rect capturado, lista de labels lidos e axis_diagnostics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Exibir aviso visual vermelho claro na UI quando em modo fallback (não apenas o texto no header)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Tornar fallback manual uma opção explícita no config (vp_fallback_mode: true), não o comportamento padrão automático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Quando em fallback, desabilitar a atualização contínua de posição para evitar deriva progressiva</w:t>
      </w:r>
    </w:p>
    <w:p>
      <w:pPr>
        <w:spacing w:after="0" w:before="80"/>
      </w:pPr>
      <w:r>
        <w:t xml:space="preserve"/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# DEPOIS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try: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 = httpx.get('http://localhost:5558/status', timeout=0.8)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data = r.json()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if data.get('status') != 'ok':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_log_ocr_failure(data)  # loga chart_rect + axis_diagnostics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return msg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except Exception as e: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logger.warning('OCR unreachable: %s', e)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msg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testar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Fechar o serviço OCR e verificar que o log registra o motivo da falha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Confirmar que a UI exibe aviso visual de fallback ativo (não apenas texto no header)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 OCR ativo e Profit em posição normal, mover a janela do Profit e confirmar que o histograma acompanha corretamente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Verificar no /status que axis_labels &gt;= 2 após correção</w:t>
      </w:r>
    </w:p>
    <w:p>
      <w:pPr>
        <w:pBdr>
          <w:bottom w:val="single" w:color="D1D5DB" w:sz="4"/>
        </w:pBdr>
        <w:spacing w:after="160" w:before="160"/>
      </w:pPr>
    </w:p>
    <w:p>
      <w:pPr>
        <w:pBdr>
          <w:left w:val="single" w:color="B91C1C" w:sz="18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 BUG-03  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P1 · Bug crítico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Bid/ask aceita tipo desconhecido como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Arquivo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engine/src/volume_profile.cpp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Linha / local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Linha 172–177 — bloco if/else de classificação de agressão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2–4 horas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else genérico classifica qualquer trade que não seja SELL_AGGRESSION como compra, incluindo trades diretos, trades de leilão, tipos desconhecidos e futuros tipos que a DLL venha a adicionar. Isso infla incorretamente o bid_vol e distorce tanto o perfil de volume quanto a coloração Sato que depende da separação correta bid/ask.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// ANTES — else genérico contamina bid_vol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if (ev.trade_type == profit::TRADE_TYPE_SELL_AGGRESSION) {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    acc.ask_vol += static_cast&lt;uint64_t&gt;(ev.qty);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} else {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    acc.bid_vol += static_cast&lt;uint64_t&gt;(ev.qty); // BUG: inclui tipos desconhecidos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Correção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Substituir o else genérico por else if (BUY_AGGRESSION) explícito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Tipos desconhecidos devem retornar std::nullopt e não ser contabilizados em nenhum lado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log de debug para tipos não reconhecidos (útil para diagnóstico futuro)</w:t>
      </w:r>
    </w:p>
    <w:p>
      <w:pPr>
        <w:spacing w:after="0" w:before="80"/>
      </w:pPr>
      <w:r>
        <w:t xml:space="preserve"/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// DEPOIS — classificação explícita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if (ev.trade_type == profit::TRADE_TYPE_BUY_AGGRESSION)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acc.bid_vol += static_cast&lt;uint64_t&gt;(ev.qty);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 else if (ev.trade_type == profit::TRADE_TYPE_SELL_AGGRESSION)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acc.ask_vol += static_cast&lt;uint64_t&gt;(ev.qty);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 else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// tipo desconhecido: não contabilizar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std::nullopt;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testar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Injetar trades de tipo 0 (desconhecido) via fixture e verificar que bid_vol e ask_vol não aumentam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Confirmar que a soma bid_vol + ask_vol de todos os níveis é &lt;= total_vol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Rodar o fixture existente tt_fixture_trades.json e comparar bid_vol/ask_vol antes e depois</w:t>
      </w:r>
    </w:p>
    <w:p>
      <w:pPr>
        <w:pBdr>
          <w:bottom w:val="single" w:color="D1D5DB" w:sz="4"/>
        </w:pBdr>
        <w:spacing w:after="160" w:before="160"/>
      </w:pPr>
    </w:p>
    <w:p>
      <w:pPr>
        <w:pBdr>
          <w:left w:val="single" w:color="B91C1C" w:sz="18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 INC-01  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P1 · Incompleto crítico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Badges T&amp;T mostram ID numérico — nome da corretora não é resolvido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Arquivo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engine/src/tape_intelligence.cpp  +  frontend/src/pages/OverlayPage.tsx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Linha / local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payload tape_intelligence — campo player_name ausente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2–3 dias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 DLL expõe GetAgentShortNameByID e GetAgentNameByID mas a engine não chama essas funções. O payload ZMQ publica apenas o ID numérico (buy_agent/sell_agent como int32_t). O frontend exibe '0' ou o ID numérico raw nos badges de TOPO, POC e FUNDO — o que não tem valor operacional para o trader.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Correção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cache std::unordered_map&lt;int32_t, std::string&gt; agent_name_cache_ na TapeIntelligenceEngine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Na primeira ocorrência de um ID, chamar GetAgentShortNameByID via profit_bridge e armazenar no cache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Incluir campo player_name (string) no payload JSON tape_intelligence ao lado do player_id (int)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Frontend: exibir player_name quando disponível, fallback para 'ID:XXXXX' quando vazio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Atualizar o schema JSON na documentação (DIV-01 pode ser feito junto)</w:t>
      </w:r>
    </w:p>
    <w:p>
      <w:pPr>
        <w:spacing w:after="0" w:before="80"/>
      </w:pPr>
      <w:r>
        <w:t xml:space="preserve"/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// engine/src/tape_intelligence.cpp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std::string TapeIntelligenceEngine::resolve_agent_name(int32_t id)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auto it = name_cache_.find(id);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if (it != name_cache_.end()) return it-&gt;second;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wchar_t buf[64] = {};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if (GetAgentShortNameByID(id, buf, 64) == 0)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std::wstring ws(buf);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std::string name(ws.begin(), ws.end());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name_cache_[id] = name;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return name;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}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return std::to_string(id);  // fallback para ID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testar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Verificar que o payload tape_intelligence publicado no ZMQ contém campo player_name preenchido (não vazio)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Abrir overlay e confirmar que os badges exibem nome legível (ex: 'XP', 'BTG', 'ITAU') em vez de '0'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Testar com mercado aberto por 30 min e verificar que o cache não causa memory leak (tamanho estável)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GetAgentShortNameByID retornar string vazia para algum ID, o badge deve exibir 'ID:XXXXX'</w:t>
      </w:r>
    </w:p>
    <w:p>
      <w:pPr>
        <w:pBdr>
          <w:bottom w:val="single" w:color="D1D5DB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Sprint 2 — Qualidade P2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Estes itens não bloqueiam a demonstração inicial mas devem ser corrigidos antes da entrega final. Afetam a precisão dos cálculos e a estabilidade de longo prazo da aplicação.</w:t>
      </w:r>
    </w:p>
    <w:p>
      <w:pPr>
        <w:spacing w:after="0" w:before="80"/>
      </w:pPr>
      <w:r>
        <w:t xml:space="preserve"/>
      </w:r>
    </w:p>
    <w:p>
      <w:pPr>
        <w:pBdr>
          <w:left w:val="single" w:color="92400E" w:sz="18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92400E"/>
          <w:sz w:val="20"/>
          <w:szCs w:val="20"/>
        </w:rPr>
        <w:t xml:space="preserve"> BUG-04  </w:t>
      </w: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P2 · Bug de cálculo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Value Area não alterna expansão — pode ficar enviesada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Arquivo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engine/src/volume_profile.cpp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Linha / local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Linha 227–254 — função compute_value_area()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1–2 dias (inclui teste de regressão)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algoritmo atual expande sempre para o lado de maior volume local a cada iteração, em vez de alternar cima/baixo de forma estritamente alternada como define o padrão CME/CBOT. Isso faz a Value Area convergir mais rapidamente para um lado quando há concentração assimétrica de volume, resultando em VAH e VAL que representam uma área estatisticamente diferente do esperado pelo trader.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Correção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Implementar flag booleano expand_up que alterna a cada iteração do loop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Quando um lado estiver esgotado (left=0 ou right=fim), continuar pelo lado disponível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Garantir que o retorno sempre usa min/max dos índices para VAL/VAH (previne inversão de labels)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teste de regressão com distribuição conhecida e validar VAH/VAL esperados</w:t>
      </w:r>
    </w:p>
    <w:p>
      <w:pPr>
        <w:spacing w:after="0" w:before="80"/>
      </w:pPr>
      <w:r>
        <w:t xml:space="preserve"/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// engine/src/volume_profile.cpp — compute_value_area()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bool expand_up = true;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while (selected &lt; target &amp;&amp; (left &gt; 0 || right+1 &lt; ordered.size()))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const bool can_up   = right + 1 &lt; ordered.size();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const bool can_down = left &gt; 0;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if ((expand_up &amp;&amp; can_up) || !can_down)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++right;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selected += ordered[right].second;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} else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--left;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selected += ordered[left].second;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}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expand_up = !expand_up;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return { std::min(ordered[left].first, ordered[right].first),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 std::max(ordered[left].first, ordered[right].first) };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testar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Criar fixture com distribuição sintética conhecida (ex: 10 níveis com volumes pré-definidos)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Calcular manualmente o VAH e VAL esperados com expansão alternada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Rodar a engine com o fixture e comparar output poc/vah/val com os valores manuais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Confirmar que vah &gt; poc &gt; val em todos os casos do fixture</w:t>
      </w:r>
    </w:p>
    <w:p>
      <w:pPr>
        <w:pBdr>
          <w:bottom w:val="single" w:color="D1D5DB" w:sz="4"/>
        </w:pBdr>
        <w:spacing w:after="160" w:before="160"/>
      </w:pPr>
    </w:p>
    <w:p>
      <w:pPr>
        <w:pBdr>
          <w:left w:val="single" w:color="92400E" w:sz="18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92400E"/>
          <w:sz w:val="20"/>
          <w:szCs w:val="20"/>
        </w:rPr>
        <w:t xml:space="preserve"> BUG-05  </w:t>
      </w: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P2 · Bug latente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Canvas legado inverte coordenada Y — quebra se reativado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Arquivo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frontend/src/components/Overlay/ProfitOverlayView.tsx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Linha / local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Linha 9–12 — função lineY()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2–4 horas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 função lineY usa sinal errado: originY + (price - originPrice) faz preço maior gerar Y maior, mas em canvas pixels crescem para baixo — preço maior deve gerar Y menor. Se esse componente for reativado (ex: em modo de debug ou refactor), VAH aparece abaixo da POC e VAL acima, criando exatamente a confusão visual já observada. O componente está órfão mas existe no repositório.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// ANTES — sinal errado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function lineY(price, originPrice, originY, pricePerPixel) {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  if (pricePerPixel === 0) return originY;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  return originY + (price - originPrice) / pricePerPixel; // BUG: sinal invertido</w:t>
      </w:r>
    </w:p>
    <w:p>
      <w:pPr>
        <w:shd w:fill="2D1010" w:val="clear"/>
        <w:spacing w:after="0" w:before="0"/>
      </w:pPr>
      <w:r>
        <w:rPr>
          <w:rFonts w:ascii="Courier New" w:cs="Courier New" w:eastAsia="Courier New" w:hAnsi="Courier New"/>
          <w:color w:val="FFAAA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Correção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Decisão arquitetural: ou corrigir o sinal e manter como backup, ou deletar definitivamente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Recomendação: deletar o arquivo — OverlayPage.tsx é o componente oficial e usa a fórmula correta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mantido: corrigir sinal para originY - (price - originPrice) / Math.abs(pricePerPixel)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comentário explicando a convenção de coordenadas do canvas</w:t>
      </w:r>
    </w:p>
    <w:p>
      <w:pPr>
        <w:spacing w:after="0" w:before="80"/>
      </w:pPr>
      <w:r>
        <w:t xml:space="preserve"/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// DEPOIS (se mantido) — canvas: Y cresce para baixo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function lineY(price, originPrice, originY, pricePerPixel)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if (pricePerPixel === 0) return originY;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return originY - (price - originPrice) / Math.abs(pricePerPixel);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testar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deletado: confirmar que nenhum import referencia ProfitOverlayView em rotas ativas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mantido: renderizar o componente em modo de teste e verificar que VAH aparece visualmente ACIMA da POC</w:t>
      </w:r>
    </w:p>
    <w:p>
      <w:pPr>
        <w:pBdr>
          <w:bottom w:val="single" w:color="D1D5DB" w:sz="4"/>
        </w:pBdr>
        <w:spacing w:after="160" w:before="160"/>
      </w:pPr>
    </w:p>
    <w:p>
      <w:pPr>
        <w:pBdr>
          <w:left w:val="single" w:color="92400E" w:sz="18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92400E"/>
          <w:sz w:val="20"/>
          <w:szCs w:val="20"/>
        </w:rPr>
        <w:t xml:space="preserve"> BUG-06  </w:t>
      </w: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P2 · Bug de memória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TradeReconciler cresce sem limite de memória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Arquivo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engine/src/trade_reconciler.cpp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Linha / local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Linha 40–43 — map seen_ sem poda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 dia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mapa seen_ acumula todas as chaves de trades deduplicados sem limite. Em sessões longas com alto volume (WIN futures pode ter 10k+ trades/hora), o mapa pode crescer para centenas de MB ao longo de um dia de operação. Não há limpeza automática entre sessões a menos que o processo reinicie ou o ticker mude.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Correção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Definir constante max_seen_ (sugestão: 50.000 entradas, ~8MB)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Quando o mapa atingir o limite, remover os N mais antigos usando timestamp de inserção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Alternativa mais simples: limpar o mapa completo no evento de reset de data (nova sessão)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métrica de tamanho do seen_ no payload de diagnóstico collect_diagnostics_bundle</w:t>
      </w:r>
    </w:p>
    <w:p>
      <w:pPr>
        <w:spacing w:after="0" w:before="80"/>
      </w:pPr>
      <w:r>
        <w:t xml:space="preserve"/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// engine/src/trade_reconciler.cpp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static constexpr size_t kMaxSeen = 50'000;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void TradeReconciler::maybe_prune()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if (seen_.size() &lt; kMaxSeen) return;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// remove primeira metade (mais antiga por inserção)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auto it = seen_.begin();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size_t to_remove = kMaxSeen / 2;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while (to_remove-- &amp;&amp; it != seen_.end())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    it = seen_.erase(it);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// Chamar maybe_prune() no início de push()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testar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Simular 100k trades em sequência via fixture e medir uso de memória do processo engine.exe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Confirmar que o mapa não excede kMaxSeen entradas após a poda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Verificar que trades duplicados continuam sendo rejeitados corretamente após a poda</w:t>
      </w:r>
    </w:p>
    <w:p>
      <w:pPr>
        <w:pBdr>
          <w:bottom w:val="single" w:color="D1D5DB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Sprint 3 — Completar Funcionalidades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Itens parcialmente implementados que precisam ser finalizados para a entrega estar completa.</w:t>
      </w:r>
    </w:p>
    <w:p>
      <w:pPr>
        <w:spacing w:after="0" w:before="80"/>
      </w:pPr>
      <w:r>
        <w:t xml:space="preserve"/>
      </w:r>
    </w:p>
    <w:p>
      <w:pPr>
        <w:pBdr>
          <w:left w:val="single" w:color="92400E" w:sz="18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92400E"/>
          <w:sz w:val="20"/>
          <w:szCs w:val="20"/>
        </w:rPr>
        <w:t xml:space="preserve"> INC-02  </w:t>
      </w: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P2 · Incompleto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Fallback manual de preço não tem UI — usuário não consegue configurar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Arquivo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distributor/profit_ocr_service.py  +  app/src-tauri/src/commands.rs  +  frontend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Linha / local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config.json — campos vp_fallback_price_top e vp_fallback_price_bot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1–2 dias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código suporta preco_top e preco_bot como fallback manual para o mapeamento de coordenadas quando o OCR falha, mas não existe interface para o usuário informar esses valores. A única forma é editar o config.json manualmente com um editor de texto. Em campo, quando o OCR falhar, o operador ficará sem como corrigir o alinhamento.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Correção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seção 'Calibração Manual' no painel de configurações do overlay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Dois campos numéricos: Preço Topo e Preço Base (com placeholder sugerido baseado no último valor lido pelo OCR)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Botão 'Aplicar' que chama write_config via invoke Tauri e dispara sync_renko_brick_to_distributor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Exibir os valores ativos na UI quando em modo fallback (facilita ajuste)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Salvar no mesmo config.json já usado — comandos read_config e write_config já estão registrados no Tauri</w:t>
      </w:r>
    </w:p>
    <w:p>
      <w:pPr>
        <w:spacing w:after="0" w:before="80"/>
      </w:pPr>
      <w:r>
        <w:t xml:space="preserve"/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// frontend — componente de calibração manual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const [priceTop, setPriceTop] = useState(config.vp_fallback_price_top ?? '');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const [priceBot, setPriceBot] = useState(config.vp_fallback_price_bot ?? '');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/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const applyCalibration = async () =&gt;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await invoke('write_config',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key: 'vp_fallback_price_top', value: Number(priceTop)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});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await invoke('write_config', {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  key: 'vp_fallback_price_bot', value: Number(priceBot)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  });</w:t>
      </w:r>
    </w:p>
    <w:p>
      <w:pPr>
        <w:shd w:fill="0F2D1A" w:val="clear"/>
        <w:spacing w:after="0" w:before="0"/>
      </w:pPr>
      <w:r>
        <w:rPr>
          <w:rFonts w:ascii="Courier New" w:cs="Courier New" w:eastAsia="Courier New" w:hAnsi="Courier New"/>
          <w:color w:val="9FE1CB"/>
          <w:sz w:val="18"/>
          <w:szCs w:val="18"/>
        </w:rPr>
        <w:t xml:space="preserve">};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testar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Desligar o OCR service e confirmar que o modo fallback é detectado e o painel de calibração aparece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Informar valores de preço manualmente e verificar que o histograma se alinha ao eixo do Profit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Reiniciar a aplicação e confirmar que os valores de calibração persistem no config.json</w:t>
      </w:r>
    </w:p>
    <w:p>
      <w:pPr>
        <w:pBdr>
          <w:bottom w:val="single" w:color="D1D5DB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Sprint 4 — Dívida Técnica e Documentação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Itens de baixa urgência que evitam confusão futura. Podem ser feitos em paralelo com a Sprint 3 ou como tarefa de encerramento do projeto.</w:t>
      </w:r>
    </w:p>
    <w:p>
      <w:pPr>
        <w:spacing w:after="0" w:before="80"/>
      </w:pPr>
      <w:r>
        <w:t xml:space="preserve"/>
      </w:r>
    </w:p>
    <w:p>
      <w:pPr>
        <w:pBdr>
          <w:left w:val="single" w:color="6B7280" w:sz="18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 DIV-01  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P3 · Dívida técnica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Nomenclatura divergente: docs usam 'vp_profile', código usa 'volume_profile'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Arquivo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docs/plans/*  +  docs/contracts/*  +  PRD v1.1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Linha / local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Todos os arquivos de documentação e contratos de API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2–4 horas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PRD e os contratos de interface referenciam o tópico ZMQ como vp_profile mas o código usa volume_profile como type no payload. Isso causa confusão ao integrar novos módulos, ao depurar mensagens ZMQ e ao referenciar a documentação durante desenvolvimento.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Correção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Padronizar para volume_profile (como está no código — não mudar o código, mudar a doc)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Atualizar PRD v1.1 seções 5.1 e 6.1 com a nomenclatura correta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Atualizar docs/contracts/* e docs/plans/*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nota no docs/PORTS.md listando o tópico ZMQ correto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testar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Buscar 'vp_profile' em todos os arquivos de documentação e confirmar que nenhuma referência ao tópico ZMQ usa esse nome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Confirmar que 'volume_profile' aparece consistentemente em doc e código</w:t>
      </w:r>
    </w:p>
    <w:p>
      <w:pPr>
        <w:pBdr>
          <w:bottom w:val="single" w:color="D1D5DB" w:sz="4"/>
        </w:pBdr>
        <w:spacing w:after="160" w:before="160"/>
      </w:pPr>
    </w:p>
    <w:p>
      <w:pPr>
        <w:pBdr>
          <w:left w:val="single" w:color="6B7280" w:sz="18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 DIV-02  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P3 · Limpeza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Comando 'get_overlay_calibration' referenciado mas não registrado no Tauri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Arquivo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frontend/src/components/Overlay/ProfitOverlayView.tsx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Linha / local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Referência a get_overlay_calibration via invoke Tauri</w:t>
            </w:r>
          </w:p>
        </w:tc>
      </w:tr>
      <w:tr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7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1–2 horas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componente legado ProfitOverlayView.tsx chama get_overlay_calibration via invoke do Tauri, mas esse comando não está registrado em commands.rs. O componente falha silenciosamente se for reativado. Somado ao bug BUG-05, esse componente tem dois problemas e não está em uso.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Correção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Decisão recomendada: deletar ProfitOverlayView.tsx — OverlayPage.tsx é o componente oficial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Confirmar que nenhum import, rota ou lazy load referencia ProfitOverlayView antes de deletar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houver qualquer lógica útil no componente, migrar para OverlayPage.tsx antes de deletar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Registrar get_overlay_calibration em commands.rs apenas se decidir manter o componente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Como testar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Após deletar: rodar build completo sem erros de import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Confirmar que o overlay funciona normalmente via OverlayPage.tsx</w:t>
      </w:r>
    </w:p>
    <w:p>
      <w:pPr>
        <w:pBdr>
          <w:bottom w:val="single" w:color="D1D5DB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 Checklist de Validação Final</w:t>
      </w:r>
    </w:p>
    <w:p>
      <w:pPr>
        <w:spacing w:after="10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Itens a verificar antes de declarar a entrega concluída e apresentar ao cliente.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60"/>
        <w:gridCol w:w="2300"/>
      </w:tblGrid>
      <w:tr>
        <w:tc>
          <w:tcPr>
            <w:tcW w:type="dxa" w:w="70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36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 de validação</w:t>
            </w:r>
          </w:p>
        </w:tc>
        <w:tc>
          <w:tcPr>
            <w:tcW w:type="dxa" w:w="2300"/>
            <w:tcBorders>
              <w:top w:val="single" w:color="1E293B" w:sz="6"/>
              <w:left w:val="single" w:color="1E293B" w:sz="6"/>
              <w:bottom w:val="single" w:color="1E293B" w:sz="6"/>
              <w:right w:val="single" w:color="1E293B" w:sz="6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BUG-01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VP e T&amp;T carregam dados em modo SHM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Dev + QA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BUG-02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OCR ativo em modo automático (sem fallback) em tela padrão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Dev + QA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BUG-02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Fallback exibe aviso visual claro na UI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BUG-03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bid_vol + ask_vol &lt;= total_vol em todos os níveis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Dev + testes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INC-01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Badges exibem nome legível da corretora, não ID numérico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QA manual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BUG-04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vah &gt; poc &gt; val em todos os cenários do fixture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Dev + testes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BUG-05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ProfitOverlayView deletado ou VAH visualmente acima da POC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BUG-06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Memória do engine.exe estável após 4h de mercado aberto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QA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INC-02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Calibração manual funciona e persiste após restart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QA manual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DIV-01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Busca por 'vp_profile' nos docs retorna zero ocorrências de tópico ZMQ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DIV-02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Build completo sem erros de import após limpeza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Dev + CI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GERAL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CPU do overlay &lt; 3% em idle com mercado aberto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QA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GERAL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Teste de alinhamento em DPI 100%, 125% e 150%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QA manual</w:t>
            </w:r>
          </w:p>
        </w:tc>
      </w:tr>
      <w:tr>
        <w:tc>
          <w:tcPr>
            <w:tcW w:type="dxa" w:w="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GERAL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Badges POC, FUNDO e TOPO visíveis e corretos com mercado real</w:t>
            </w:r>
          </w:p>
        </w:tc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QA manual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top w:val="single" w:color="D1D5DB" w:sz="4"/>
        </w:pBdr>
        <w:spacing w:after="0" w:before="160"/>
        <w:jc w:val="center"/>
      </w:pPr>
      <w:r>
        <w:rPr>
          <w:rFonts w:ascii="Arial" w:cs="Arial" w:eastAsia="Arial" w:hAnsi="Arial"/>
          <w:color w:val="9090A0"/>
          <w:sz w:val="18"/>
          <w:szCs w:val="18"/>
        </w:rPr>
        <w:t xml:space="preserve">Plataforma Quantitativa · Plano de Correção v1 · Abril 2026 ·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after="0" w:before="80"/>
      <w:jc w:val="right"/>
    </w:pPr>
    <w:r>
      <w:rPr>
        <w:rFonts w:ascii="Arial" w:cs="Arial" w:eastAsia="Arial" w:hAnsi="Arial"/>
        <w:color w:val="9090A0"/>
        <w:sz w:val="18"/>
        <w:szCs w:val="18"/>
      </w:rPr>
      <w:t xml:space="preserve">Pág. </w:t>
    </w:r>
    <w:r>
      <w:rPr>
        <w:rFonts w:ascii="Arial" w:cs="Arial" w:eastAsia="Arial" w:hAnsi="Arial"/>
        <w:color w:val="9090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spacing w:after="100" w:before="0"/>
    </w:pPr>
    <w:r>
      <w:rPr>
        <w:rFonts w:ascii="Arial" w:cs="Arial" w:eastAsia="Arial" w:hAnsi="Arial"/>
        <w:color w:val="9090A0"/>
        <w:sz w:val="18"/>
        <w:szCs w:val="18"/>
      </w:rPr>
      <w:t xml:space="preserve">Plataforma Quantitativa  |  Plano de Correção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2026-04-26T22:07:42.322Z</dcterms:created>
  <dcterms:modified xsi:type="dcterms:W3CDTF">2026-04-26T22:07:42.323Z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