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2ee28cee7fe6c9a92465dcc73d6db461227af07"/>
    <w:p>
      <w:pPr>
        <w:pStyle w:val="Heading1"/>
      </w:pPr>
      <w:r>
        <w:t xml:space="preserve">KWALITEITSAUDIT PROCEDURES OPGROEIEN: EINDRAPPORT</w:t>
      </w:r>
    </w:p>
    <w:p>
      <w:pPr>
        <w:pStyle w:val="FirstParagraph"/>
      </w:pPr>
      <w:r>
        <w:rPr>
          <w:b/>
          <w:bCs/>
        </w:rPr>
        <w:t xml:space="preserve">Datum:</w:t>
      </w:r>
      <w:r>
        <w:t xml:space="preserve"> </w:t>
      </w:r>
      <w:r>
        <w:t xml:space="preserve">24 January 2026</w:t>
      </w:r>
      <w:r>
        <w:t xml:space="preserve"> </w:t>
      </w:r>
      <w:r>
        <w:rPr>
          <w:b/>
          <w:bCs/>
        </w:rPr>
        <w:t xml:space="preserve">Status:</w:t>
      </w:r>
      <w:r>
        <w:t xml:space="preserve"> </w:t>
      </w:r>
      <w:r>
        <w:t xml:space="preserve">Definitief</w:t>
      </w:r>
    </w:p>
    <w:p>
      <w:pPr>
        <w:pStyle w:val="BodyText"/>
      </w:pPr>
      <w:r>
        <w:t xml:space="preserve">Type Model Tokens Input Tokens Output Tokens Thinking Calls Mb</w:t>
      </w:r>
      <w:r>
        <w:t xml:space="preserve"> </w:t>
      </w:r>
      <w:r>
        <w:t xml:space="preserve">llm gemini-2.5-pro 3,209,727 180,347 27,000 27 2.38</w:t>
      </w:r>
    </w:p>
    <w:p>
      <w:pPr>
        <w:pStyle w:val="BodyText"/>
      </w:pPr>
      <w:r>
        <w:t xml:space="preserve">Start: 09:32</w:t>
      </w:r>
      <w:r>
        <w:t xml:space="preserve"> </w:t>
      </w:r>
      <w:r>
        <w:t xml:space="preserve">End: 10:05</w:t>
      </w:r>
    </w:p>
    <w:bookmarkStart w:id="9" w:name="X5dd6010a4ddad4f46385a8f32dc04a5bd636f46"/>
    <w:p>
      <w:pPr>
        <w:pStyle w:val="Heading2"/>
      </w:pPr>
      <w:r>
        <w:t xml:space="preserve">1. Management Samenvatting (Executive Summary)</w:t>
      </w:r>
    </w:p>
    <w:p>
      <w:pPr>
        <w:pStyle w:val="FirstParagraph"/>
      </w:pPr>
      <w:r>
        <w:t xml:space="preserve">Deze audit van de procedurebibliotheek van Opgroeien schetst een beeld van een organisatie met een hoge mate van procedurele maturiteit in opzet, maar met significante risico’s in de uitvoering. Er bestaat een duidelijke kloof tussen het beleid, dat streeft naar juridische robuustheid en gedetailleerde procesbeschrijvingen, en de operationele realiteit. De uitvoering wordt gekenmerkt door een sterke afhankelijkheid van verouderde technologie, manuele processen en een gefragmenteerd IT-landschap. Dit leidt tot inefficiëntie, een verhoogd risico op menselijke fouten en een gebrek aan schaalbaarheid. Een alarmerende vaststelling is het structurele falen in het documentbeheer, wat zich uit in het bestaan van procedures met een publicatiedatum in de toekomst, manifest onvolledige documenten en dubbele, conflicterende versies. Dit gebrek aan procedurele hygiëne ondermijnt de rechtszekerheid en stelt de organisatie bloot aan onaanvaardbare operationele en juridische risico’s.</w:t>
      </w:r>
    </w:p>
    <w:p>
      <w:pPr>
        <w:pStyle w:val="BodyText"/>
      </w:pPr>
      <w:r>
        <w:t xml:space="preserve">De juridische kwetsbaarheid is het hoogst in domeinen waar een formeel wettelijk kader ontbreekt of bewust wordt omzeild. Procedures binnen de topics Consultatiebureau en Lokale Loketten erkennen expliciet dat men handelt op basis van</w:t>
      </w:r>
      <w:r>
        <w:t xml:space="preserve"> </w:t>
      </w:r>
      <w:r>
        <w:t xml:space="preserve">“interne afspraken”</w:t>
      </w:r>
      <w:r>
        <w:t xml:space="preserve"> </w:t>
      </w:r>
      <w:r>
        <w:t xml:space="preserve">of</w:t>
      </w:r>
      <w:r>
        <w:t xml:space="preserve"> </w:t>
      </w:r>
      <w:r>
        <w:t xml:space="preserve">“pragmatische oplossingen”</w:t>
      </w:r>
      <w:r>
        <w:t xml:space="preserve"> </w:t>
      </w:r>
      <w:r>
        <w:t xml:space="preserve">die afwijken van het decreet. Dit creëert een juridisch vacuüm dat beslissingen aanvechtbaar maakt. Een ander significant risico betreft de financiële processen, met name de subsidieberekeningen binnen Jeugdhulp, die steunen op uiterst complexe en foutgevoelige manuele handelingen in Excel-bestanden. Ook de inconsistenties tussen interne werkinstructies en extern gepubliceerde informatie, met name bij de Huizen van het Kind, vormen een bron van rechtsonzekerheid voor aanvragers en kunnen leiden tot geschillen. De procedures voor handhaving en crisismanagement zijn inhoudelijk sterk en gedetailleerd, maar hun effectiviteit wordt bedreigd door de onderliggende operationele en administratieve kwetsbaarheden.</w:t>
      </w:r>
    </w:p>
    <w:p>
      <w:pPr>
        <w:pStyle w:val="BodyText"/>
      </w:pPr>
      <w:r>
        <w:t xml:space="preserve">Op basis van de geïntegreerde analyse worden de volgende drie strategische prioriteiten voor de korte termijn geformuleerd:</w:t>
      </w:r>
    </w:p>
    <w:p>
      <w:pPr>
        <w:numPr>
          <w:ilvl w:val="0"/>
          <w:numId w:val="1001"/>
        </w:numPr>
      </w:pPr>
      <w:r>
        <w:rPr>
          <w:b/>
          <w:bCs/>
        </w:rPr>
        <w:t xml:space="preserve">Implementatie van een robuust versie- en documentbeheersysteem</w:t>
      </w:r>
      <w:r>
        <w:t xml:space="preserve">: Het is essentieel dat alle procedures met een toekomstige datum, verouderde inhoud of dubbele versies onmiddellijk worden gesaneerd. Een gecentraliseerd systeem met strikte validatie- en publicatieprotocollen moet worden ingevoerd om te garanderen dat medewerkers en externe partners te allen tijde werken met één enkele, actuele en rechtsgeldige versie van elke procedure.</w:t>
      </w:r>
    </w:p>
    <w:p>
      <w:pPr>
        <w:numPr>
          <w:ilvl w:val="0"/>
          <w:numId w:val="1001"/>
        </w:numPr>
      </w:pPr>
      <w:r>
        <w:rPr>
          <w:b/>
          <w:bCs/>
        </w:rPr>
        <w:t xml:space="preserve">Digitalisering van kritieke financiële en administratieve processen</w:t>
      </w:r>
      <w:r>
        <w:t xml:space="preserve">: De afhankelijkheid van manuele, op Excel gebaseerde workflows moet met de hoogste prioriteit worden geëlimineerd. Dit geldt in het bijzonder voor de subsidieberekeningen (Jeugdhulp), de opvolging van artsen (Consultatiebureauarts) en de jaarlijkse rapportages (Consultatiebureau). Investeren in geïntegreerde, geautomatiseerde softwareoplossingen is noodzakelijk om de data-integriteit te waarborgen, de efficiëntie te verhogen en het risico op grote financiële fouten te minimaliseren.</w:t>
      </w:r>
    </w:p>
    <w:p>
      <w:pPr>
        <w:numPr>
          <w:ilvl w:val="0"/>
          <w:numId w:val="1001"/>
        </w:numPr>
      </w:pPr>
      <w:r>
        <w:rPr>
          <w:b/>
          <w:bCs/>
        </w:rPr>
        <w:t xml:space="preserve">Juridische validatie en harmonisatie van het procedureel kader</w:t>
      </w:r>
      <w:r>
        <w:t xml:space="preserve">: Er dient een grondige juridische doorlichting plaats te vinden van alle procedures waar men afwijkt van het decreet of handelt op basis van</w:t>
      </w:r>
      <w:r>
        <w:t xml:space="preserve"> </w:t>
      </w:r>
      <w:r>
        <w:t xml:space="preserve">“interne afspraken”</w:t>
      </w:r>
      <w:r>
        <w:t xml:space="preserve">. Het doel is om deze praktijken in lijn te brengen met de regelgeving of, waar nodig, de regelgeving aan te passen. Tevens moeten alle vastgestelde inconsistenties tussen interne en externe procedures, met name betreffende termijnen en sancties, systematisch worden weggewerkt om de transparantie en rechtszekerheid te herstellen.</w:t>
      </w:r>
    </w:p>
    <w:bookmarkEnd w:id="9"/>
    <w:bookmarkStart w:id="10" w:name="methodologische-verantwoording"/>
    <w:p>
      <w:pPr>
        <w:pStyle w:val="Heading2"/>
      </w:pPr>
      <w:r>
        <w:t xml:space="preserve">2. Methodologische Verantwoording</w:t>
      </w:r>
    </w:p>
    <w:p>
      <w:pPr>
        <w:pStyle w:val="FirstParagraph"/>
      </w:pPr>
      <w:r>
        <w:t xml:space="preserve">Deze audit werd uitgevoerd middels een geavanceerde, AI-ondersteunde analyse van de volledige procedure-bibliotheek. De methodologie is ontworpen om een objectieve, diepgaande en systematische evaluatie van het procedurele kader van Opgroeien te garanderen, met als doel de validiteit en betrouwbaarheid van de bevindingen te maximaliseren. De aanpak steunt op een combinatie van kwantitatieve scoring en kwalitatieve analyse om zowel de vorm als de inhoud van de procedures te beoordelen.</w:t>
      </w:r>
    </w:p>
    <w:p>
      <w:pPr>
        <w:numPr>
          <w:ilvl w:val="0"/>
          <w:numId w:val="1002"/>
        </w:numPr>
      </w:pPr>
      <w:r>
        <w:rPr>
          <w:b/>
          <w:bCs/>
        </w:rPr>
        <w:t xml:space="preserve">Dataset</w:t>
      </w:r>
      <w:r>
        <w:t xml:space="preserve">: De analyse omvat alle interne procedures, verdeeld over de kernprocessen (PGJO, Kinderopvang, Jeugdhulp). De dataset werd gestructureerd per departement en thema, wat een gedetailleerde analyse op verschillende niveaus mogelijk maakte. De volledige tekst van elke procedure werd als input gebruikt voor de analysemodellen.</w:t>
      </w:r>
    </w:p>
    <w:p>
      <w:pPr>
        <w:numPr>
          <w:ilvl w:val="0"/>
          <w:numId w:val="1002"/>
        </w:numPr>
      </w:pPr>
      <w:r>
        <w:rPr>
          <w:b/>
          <w:bCs/>
        </w:rPr>
        <w:t xml:space="preserve">Analysemodel</w:t>
      </w:r>
      <w:r>
        <w:t xml:space="preserve">: Er werd gebruik gemaakt van een</w:t>
      </w:r>
      <w:r>
        <w:t xml:space="preserve"> </w:t>
      </w:r>
      <w:r>
        <w:t xml:space="preserve">‘GraphRAG’</w:t>
      </w:r>
      <w:r>
        <w:t xml:space="preserve"> </w:t>
      </w:r>
      <w:r>
        <w:t xml:space="preserve">methodiek, gecombineerd met autonome agents voor diepte-analyse. Deze aanpak laat toe om niet alleen individuele documenten te analyseren, maar ook de relaties, afhankelijkheden en tegenstrijdigheden tussen verschillende procedures te detecteren. De analyse werd uitgevoerd langs drie assen:</w:t>
      </w:r>
    </w:p>
    <w:p>
      <w:pPr>
        <w:pStyle w:val="Compact"/>
        <w:numPr>
          <w:ilvl w:val="1"/>
          <w:numId w:val="1003"/>
        </w:numPr>
      </w:pPr>
      <w:r>
        <w:rPr>
          <w:i/>
          <w:iCs/>
        </w:rPr>
        <w:t xml:space="preserve">Validatie</w:t>
      </w:r>
      <w:r>
        <w:t xml:space="preserve">: Elke procedure werd getoetst aan de relevante regelgeving, met name de Vlaamse Codex (Decreten en Besluiten van de Vlaamse Regering), om de juridische conformiteit te verifiëren.</w:t>
      </w:r>
    </w:p>
    <w:p>
      <w:pPr>
        <w:pStyle w:val="Compact"/>
        <w:numPr>
          <w:ilvl w:val="1"/>
          <w:numId w:val="1003"/>
        </w:numPr>
      </w:pPr>
      <w:r>
        <w:rPr>
          <w:i/>
          <w:iCs/>
        </w:rPr>
        <w:t xml:space="preserve">Taal &amp; Toegankelijkheid</w:t>
      </w:r>
      <w:r>
        <w:t xml:space="preserve">: De leesbaarheid van de procedures werd geëvalueerd op basis van het B1-niveau. Daarnaast werd de terminologische consistentie binnen en tussen documenten geanalyseerd om ambiguïteit en verwarring te identificeren.</w:t>
      </w:r>
    </w:p>
    <w:p>
      <w:pPr>
        <w:pStyle w:val="Compact"/>
        <w:numPr>
          <w:ilvl w:val="1"/>
          <w:numId w:val="1003"/>
        </w:numPr>
      </w:pPr>
      <w:r>
        <w:rPr>
          <w:i/>
          <w:iCs/>
        </w:rPr>
        <w:t xml:space="preserve">Coherentie</w:t>
      </w:r>
      <w:r>
        <w:t xml:space="preserve">: Het model werd ingezet om functionele overlap, procedurele conflicten en tegenstrijdigheden tussen gerelateerde procedures op te sporen.</w:t>
      </w:r>
    </w:p>
    <w:p>
      <w:pPr>
        <w:numPr>
          <w:ilvl w:val="0"/>
          <w:numId w:val="1002"/>
        </w:numPr>
      </w:pPr>
      <w:r>
        <w:rPr>
          <w:b/>
          <w:bCs/>
        </w:rPr>
        <w:t xml:space="preserve">Scoring</w:t>
      </w:r>
      <w:r>
        <w:t xml:space="preserve">: Om een objectieve vergelijking mogelijk te maken, werd elke procedure gescoord op een schaal van 0 tot 10 op drie centrale pijlers: Leesbaarheid, Juridische Zekerheid en Interne Consistentie. Deze scores, gecombineerd met de kwalitatieve bevindingen van de agents, vormen de basis voor de statusclassificatie (OK, Risico, Conflict) en de geformuleerde adviezen in dit eindrapport.</w:t>
      </w:r>
    </w:p>
    <w:p>
      <w:r>
        <w:pict>
          <v:rect style="width:0;height:1.5pt" o:hralign="center" o:hrstd="t" o:hr="t"/>
        </w:pict>
      </w:r>
    </w:p>
    <w:bookmarkEnd w:id="10"/>
    <w:bookmarkStart w:id="11" w:name="departementale-analyse"/>
    <w:p>
      <w:pPr>
        <w:pStyle w:val="Heading2"/>
      </w:pPr>
      <w:r>
        <w:t xml:space="preserve">3. Departementale Analyse</w:t>
      </w:r>
    </w:p>
    <w:bookmarkEnd w:id="11"/>
    <w:bookmarkEnd w:id="12"/>
    <w:bookmarkStart w:id="23" w:name="topic-aanbodsvormen"/>
    <w:p>
      <w:pPr>
        <w:pStyle w:val="Heading1"/>
      </w:pPr>
      <w:r>
        <w:t xml:space="preserve">Topic: Aanbodsvormen</w:t>
      </w:r>
    </w:p>
    <w:bookmarkStart w:id="13" w:name="synthese-en-trendanalyse"/>
    <w:p>
      <w:pPr>
        <w:pStyle w:val="Heading2"/>
      </w:pPr>
      <w:r>
        <w:t xml:space="preserve">1. Synthese en Trendanalyse</w:t>
      </w:r>
    </w:p>
    <w:p>
      <w:pPr>
        <w:pStyle w:val="FirstParagraph"/>
      </w:pPr>
      <w:r>
        <w:t xml:space="preserve">De procedures binnen het topic Aanbodsvormen vertonen een gemengd beeld wat betreft actualiteit en juridische robuustheid. Een aanzienlijk deel van de documentatie is verouderd, met data die teruggaan tot 2020. Dit leidt tot concrete risico’s, zoals het hanteren van incorrecte terminologie (bv.</w:t>
      </w:r>
      <w:r>
        <w:t xml:space="preserve"> </w:t>
      </w:r>
      <w:r>
        <w:t xml:space="preserve">“Opgroeien regie”</w:t>
      </w:r>
      <w:r>
        <w:t xml:space="preserve"> </w:t>
      </w:r>
      <w:r>
        <w:t xml:space="preserve">in plaats van</w:t>
      </w:r>
      <w:r>
        <w:t xml:space="preserve"> </w:t>
      </w:r>
      <w:r>
        <w:t xml:space="preserve">“Opgroeien”</w:t>
      </w:r>
      <w:r>
        <w:t xml:space="preserve">), wat voor externe partners verwarrend kan zijn.</w:t>
      </w:r>
    </w:p>
    <w:p>
      <w:pPr>
        <w:pStyle w:val="BodyText"/>
      </w:pPr>
      <w:r>
        <w:t xml:space="preserve">Een zorgwekkende trend is de aanwezigheid van juridisch risicovolle passages. Met name de procedure voor subsidieaanvragen (PR-AV-03) bevat een clausule over stilzwijgende goedkeuring die potentieel niet rechtsgeldig is. Dit principe, waarbij een aanvraag als goedgekeurd wordt beschouwd bij het uitblijven van een tijdige beslissing, kan leiden tot juridische geschillen en onduidelijkheid over de status van erkenningen. Een poging om dit te verifiëren aan de hand van het BVR Preventieve Gezinsondersteuning was onsuccesvol, wat de noodzaak voor een grondige juridische toetsing onderstreept.</w:t>
      </w:r>
    </w:p>
    <w:p>
      <w:pPr>
        <w:pStyle w:val="BodyText"/>
      </w:pPr>
      <w:r>
        <w:t xml:space="preserve">Daarnaast vallen er inconsistenties en onvolledigheden op in de procedures. Sommige documenten hebben een datum in de toekomst en bevatten placeholders, wat wijst op een onafgewerkt redactieproces (PR-AV-07). Andere procedures (PR-AV-01) schrijven verouderde communicatiemethoden voor, zoals aangetekende zendingen, wat niet strookt met de digitale transformatie. De procedure rond grensoverschrijdend gedrag (PR-AV-05) creëert dan weer ambiguïteit door meerdere, niet duidelijk afgebakende meldpunten te suggereren.</w:t>
      </w:r>
    </w:p>
    <w:p>
      <w:pPr>
        <w:pStyle w:val="BodyText"/>
      </w:pPr>
      <w:r>
        <w:t xml:space="preserve">Positief is dat er recente en duidelijke procedures bestaan voor de rapportering (PR-AV-04) en de stopzetting van een aanbod (PR-AV-06). Deze documenten zijn helder en bieden een solide basis voor de administratieve opvolging. De algemene trend wijst echter op een dringende noodzaak tot actualisering, harmonisering en juridische screening van de procedures om de betrouwbaarheid en efficiëntie van het departement te garanderen en juridische risico’s te minimaliseren.</w:t>
      </w:r>
    </w:p>
    <w:bookmarkEnd w:id="13"/>
    <w:bookmarkStart w:id="22" w:name="detailoverzicht-procedures"/>
    <w:p>
      <w:pPr>
        <w:pStyle w:val="Heading2"/>
      </w:pPr>
      <w:r>
        <w:t xml:space="preserve">2. Detailoverzicht Procedures</w:t>
      </w:r>
    </w:p>
    <w:bookmarkStart w:id="14" w:name="pr-av-01---aanvraag-erkenning"/>
    <w:p>
      <w:pPr>
        <w:pStyle w:val="Heading3"/>
      </w:pPr>
      <w:r>
        <w:t xml:space="preserve">PR-AV-01 - Aanvraag erkenning</w:t>
      </w:r>
    </w:p>
    <w:p>
      <w:pPr>
        <w:pStyle w:val="Compact"/>
        <w:numPr>
          <w:ilvl w:val="0"/>
          <w:numId w:val="1004"/>
        </w:numPr>
      </w:pPr>
      <w:r>
        <w:rPr>
          <w:b/>
          <w:bCs/>
        </w:rPr>
        <w:t xml:space="preserve">Status</w:t>
      </w:r>
      <w:r>
        <w:t xml:space="preserve">: Risico |</w:t>
      </w:r>
      <w:r>
        <w:t xml:space="preserve"> </w:t>
      </w:r>
      <w:r>
        <w:rPr>
          <w:b/>
          <w:bCs/>
        </w:rPr>
        <w:t xml:space="preserve">Scores</w:t>
      </w:r>
      <w:r>
        <w:t xml:space="preserve">: Leesbaarheid 8/10 - Juridisch 6/10</w:t>
      </w:r>
    </w:p>
    <w:p>
      <w:pPr>
        <w:pStyle w:val="Compact"/>
        <w:numPr>
          <w:ilvl w:val="0"/>
          <w:numId w:val="1004"/>
        </w:numPr>
      </w:pPr>
      <w:r>
        <w:rPr>
          <w:b/>
          <w:bCs/>
        </w:rPr>
        <w:t xml:space="preserve">Bevinding</w:t>
      </w:r>
      <w:r>
        <w:t xml:space="preserve">:</w:t>
      </w:r>
      <w:r>
        <w:t xml:space="preserve"> </w:t>
      </w:r>
      <w:r>
        <w:t xml:space="preserve">De procedure is voorzien van een datum in de toekomst (13/03/2025), wat aangeeft dat het document mogelijk een conceptversie is die nog niet officieel is vastgesteld. Een significant risico is de vereiste om aanvragen aangetekend te bezorgen. Uit de brontekst:</w:t>
      </w:r>
      <w:r>
        <w:t xml:space="preserve"> </w:t>
      </w:r>
      <w:r>
        <w:t xml:space="preserve">“Je aanvraag is ontvankelijk als: de aanvraag aangetekend bezorgd werd. Aanvragen die niet aangetekend worden bezorgd zijn niet ontvankelijk.”</w:t>
      </w:r>
      <w:r>
        <w:t xml:space="preserve"> </w:t>
      </w:r>
      <w:r>
        <w:t xml:space="preserve">Deze vereiste is niet meer van deze tijd en kan in conflict zijn met het beleid om digitale communicatie te prioriteren, wat kan leiden tot onnodige administratieve last en vertraging.</w:t>
      </w:r>
    </w:p>
    <w:p>
      <w:pPr>
        <w:pStyle w:val="Compact"/>
        <w:numPr>
          <w:ilvl w:val="0"/>
          <w:numId w:val="1004"/>
        </w:numPr>
      </w:pPr>
      <w:r>
        <w:rPr>
          <w:b/>
          <w:bCs/>
        </w:rPr>
        <w:t xml:space="preserve">Terminologie</w:t>
      </w:r>
      <w:r>
        <w:t xml:space="preserve">: Erkenning, Aanbodsvorm, Ontvankelijkheid, Organisator.</w:t>
      </w:r>
    </w:p>
    <w:p>
      <w:pPr>
        <w:pStyle w:val="Compact"/>
        <w:numPr>
          <w:ilvl w:val="0"/>
          <w:numId w:val="1004"/>
        </w:numPr>
      </w:pPr>
      <w:r>
        <w:rPr>
          <w:b/>
          <w:bCs/>
        </w:rPr>
        <w:t xml:space="preserve">Advies</w:t>
      </w:r>
      <w:r>
        <w:t xml:space="preserve">: Actualiseer de procedure om digitale indiening als standaardmethode op te nemen en de vereiste van aangetekende zending te laten vallen of te nuanceren. Verifieer de publicatiedatum.</w:t>
      </w:r>
    </w:p>
    <w:p>
      <w:r>
        <w:pict>
          <v:rect style="width:0;height:1.5pt" o:hralign="center" o:hrstd="t" o:hr="t"/>
        </w:pict>
      </w:r>
    </w:p>
    <w:bookmarkEnd w:id="14"/>
    <w:bookmarkStart w:id="15" w:name="X1733a8636bb9b227c6368fac0983642710f4a63"/>
    <w:p>
      <w:pPr>
        <w:pStyle w:val="Heading3"/>
      </w:pPr>
      <w:r>
        <w:t xml:space="preserve">PR-AV-02 - Aanvraag erkenning en subsidie</w:t>
      </w:r>
    </w:p>
    <w:p>
      <w:pPr>
        <w:pStyle w:val="Compact"/>
        <w:numPr>
          <w:ilvl w:val="0"/>
          <w:numId w:val="1005"/>
        </w:numPr>
      </w:pPr>
      <w:r>
        <w:rPr>
          <w:b/>
          <w:bCs/>
        </w:rPr>
        <w:t xml:space="preserve">Status</w:t>
      </w:r>
      <w:r>
        <w:t xml:space="preserve">: Risico |</w:t>
      </w:r>
      <w:r>
        <w:t xml:space="preserve"> </w:t>
      </w:r>
      <w:r>
        <w:rPr>
          <w:b/>
          <w:bCs/>
        </w:rPr>
        <w:t xml:space="preserve">Scores</w:t>
      </w:r>
      <w:r>
        <w:t xml:space="preserve">: Leesbaarheid 7/10 - Juridisch 7/10</w:t>
      </w:r>
    </w:p>
    <w:p>
      <w:pPr>
        <w:pStyle w:val="Compact"/>
        <w:numPr>
          <w:ilvl w:val="0"/>
          <w:numId w:val="1005"/>
        </w:numPr>
      </w:pPr>
      <w:r>
        <w:rPr>
          <w:b/>
          <w:bCs/>
        </w:rPr>
        <w:t xml:space="preserve">Bevinding</w:t>
      </w:r>
      <w:r>
        <w:t xml:space="preserve">:</w:t>
      </w:r>
      <w:r>
        <w:t xml:space="preserve"> </w:t>
      </w:r>
      <w:r>
        <w:t xml:space="preserve">Dit document uit 2020 gebruikt systematisch de verouderde term</w:t>
      </w:r>
      <w:r>
        <w:t xml:space="preserve"> </w:t>
      </w:r>
      <w:r>
        <w:t xml:space="preserve">“Opgroeien regie”</w:t>
      </w:r>
      <w:r>
        <w:t xml:space="preserve">. Dit kan verwarring veroorzaken bij aanvragers die de huidige organisatiestructuur kennen. De procedure is complex en bevat een dubbele structuur (publiek en intern), wat de leesbaarheid niet ten goede komt. De problematische passage is de titel van een volledig hoofdstuk:</w:t>
      </w:r>
      <w:r>
        <w:t xml:space="preserve"> </w:t>
      </w:r>
      <w:r>
        <w:t xml:space="preserve">“WAT DOET OPGROEIEN REGIE?”</w:t>
      </w:r>
      <w:r>
        <w:t xml:space="preserve">. Deze terminologie is doorheen het hele document consistent foutief.</w:t>
      </w:r>
    </w:p>
    <w:p>
      <w:pPr>
        <w:pStyle w:val="Compact"/>
        <w:numPr>
          <w:ilvl w:val="0"/>
          <w:numId w:val="1005"/>
        </w:numPr>
      </w:pPr>
      <w:r>
        <w:rPr>
          <w:b/>
          <w:bCs/>
        </w:rPr>
        <w:t xml:space="preserve">Terminologie</w:t>
      </w:r>
      <w:r>
        <w:t xml:space="preserve">: Opgroeien regie, Klantenbeheerder, Erkenning, Subsidie, Werkingsgebied.</w:t>
      </w:r>
    </w:p>
    <w:p>
      <w:pPr>
        <w:pStyle w:val="Compact"/>
        <w:numPr>
          <w:ilvl w:val="0"/>
          <w:numId w:val="1005"/>
        </w:numPr>
      </w:pPr>
      <w:r>
        <w:rPr>
          <w:b/>
          <w:bCs/>
        </w:rPr>
        <w:t xml:space="preserve">Advies</w:t>
      </w:r>
      <w:r>
        <w:t xml:space="preserve">: Vervang de term</w:t>
      </w:r>
      <w:r>
        <w:t xml:space="preserve"> </w:t>
      </w:r>
      <w:r>
        <w:t xml:space="preserve">“Opgroeien regie”</w:t>
      </w:r>
      <w:r>
        <w:t xml:space="preserve"> </w:t>
      </w:r>
      <w:r>
        <w:t xml:space="preserve">door</w:t>
      </w:r>
      <w:r>
        <w:t xml:space="preserve"> </w:t>
      </w:r>
      <w:r>
        <w:t xml:space="preserve">“Opgroeien”</w:t>
      </w:r>
      <w:r>
        <w:t xml:space="preserve"> </w:t>
      </w:r>
      <w:r>
        <w:t xml:space="preserve">in het volledige document. Overweeg om de publieke en interne procedure op te splitsen in twee afzonderlijke, duidelijker afgebakende documenten.</w:t>
      </w:r>
    </w:p>
    <w:p>
      <w:r>
        <w:pict>
          <v:rect style="width:0;height:1.5pt" o:hralign="center" o:hrstd="t" o:hr="t"/>
        </w:pict>
      </w:r>
    </w:p>
    <w:bookmarkEnd w:id="15"/>
    <w:bookmarkStart w:id="16" w:name="pr-av-03---aanvraag-subsidie"/>
    <w:p>
      <w:pPr>
        <w:pStyle w:val="Heading3"/>
      </w:pPr>
      <w:r>
        <w:t xml:space="preserve">PR-AV-03 - Aanvraag subsidie</w:t>
      </w:r>
    </w:p>
    <w:p>
      <w:pPr>
        <w:pStyle w:val="Compact"/>
        <w:numPr>
          <w:ilvl w:val="0"/>
          <w:numId w:val="1006"/>
        </w:numPr>
      </w:pPr>
      <w:r>
        <w:rPr>
          <w:b/>
          <w:bCs/>
        </w:rPr>
        <w:t xml:space="preserve">Status</w:t>
      </w:r>
      <w:r>
        <w:t xml:space="preserve">: Conflict |</w:t>
      </w:r>
      <w:r>
        <w:t xml:space="preserve"> </w:t>
      </w:r>
      <w:r>
        <w:rPr>
          <w:b/>
          <w:bCs/>
        </w:rPr>
        <w:t xml:space="preserve">Scores</w:t>
      </w:r>
      <w:r>
        <w:t xml:space="preserve">: Leesbaarheid 8/10 - Juridisch 3/10</w:t>
      </w:r>
    </w:p>
    <w:p>
      <w:pPr>
        <w:pStyle w:val="Compact"/>
        <w:numPr>
          <w:ilvl w:val="0"/>
          <w:numId w:val="1006"/>
        </w:numPr>
      </w:pPr>
      <w:r>
        <w:rPr>
          <w:b/>
          <w:bCs/>
        </w:rPr>
        <w:t xml:space="preserve">Bevinding</w:t>
      </w:r>
      <w:r>
        <w:t xml:space="preserve">:</w:t>
      </w:r>
      <w:r>
        <w:t xml:space="preserve"> </w:t>
      </w:r>
      <w:r>
        <w:t xml:space="preserve">Deze procedure uit 2020 bevat een zeer risicovolle passage die stelt dat een aanvraag als goedgekeurd mag worden beschouwd als er niet tijdig een beslissing wordt gecommuniceerd. De exacte tekst luidt:</w:t>
      </w:r>
      <w:r>
        <w:t xml:space="preserve"> </w:t>
      </w:r>
      <w:r>
        <w:t xml:space="preserve">“Als je niet tijdig een beslissing ontvangt maar wel een ontvangst- en/of ontvankelijkheidsmelding kreeg, mag je ervan uitgaan dat je erkenning toegekend is.”</w:t>
      </w:r>
      <w:r>
        <w:t xml:space="preserve"> </w:t>
      </w:r>
      <w:r>
        <w:t xml:space="preserve">Dit principe van stilzwijgende aanvaarding is juridisch wankel en kan tot onterechte claims en complexe juridische geschillen leiden. Pogingen om de conformiteit met het</w:t>
      </w:r>
      <w:r>
        <w:t xml:space="preserve"> </w:t>
      </w:r>
      <w:r>
        <w:t xml:space="preserve">“BVR Preventieve Gezinsondersteuning 29 NOVEMBER 2013”</w:t>
      </w:r>
      <w:r>
        <w:t xml:space="preserve"> </w:t>
      </w:r>
      <w:r>
        <w:t xml:space="preserve">te verifiëren, mislukten omdat de regelgeving niet kon worden gevonden.</w:t>
      </w:r>
    </w:p>
    <w:p>
      <w:pPr>
        <w:pStyle w:val="Compact"/>
        <w:numPr>
          <w:ilvl w:val="0"/>
          <w:numId w:val="1006"/>
        </w:numPr>
      </w:pPr>
      <w:r>
        <w:rPr>
          <w:b/>
          <w:bCs/>
        </w:rPr>
        <w:t xml:space="preserve">Terminologie</w:t>
      </w:r>
      <w:r>
        <w:t xml:space="preserve">: Stilzwijgende aanvaarding, Oproep, Ontvankelijkheidscriteria, Subsidiebelofte.</w:t>
      </w:r>
    </w:p>
    <w:p>
      <w:pPr>
        <w:pStyle w:val="Compact"/>
        <w:numPr>
          <w:ilvl w:val="0"/>
          <w:numId w:val="1006"/>
        </w:numPr>
      </w:pPr>
      <w:r>
        <w:rPr>
          <w:b/>
          <w:bCs/>
        </w:rPr>
        <w:t xml:space="preserve">Advies</w:t>
      </w:r>
      <w:r>
        <w:t xml:space="preserve">: Verwijder onmiddellijk de passage over de stilzwijgende toekenning. De procedure moet expliciet vermelden dat enkel een formele, schriftelijke beslissing van Opgroeien leidt tot een toekenning. Een grondige juridische analyse is vereist.</w:t>
      </w:r>
    </w:p>
    <w:p>
      <w:r>
        <w:pict>
          <v:rect style="width:0;height:1.5pt" o:hralign="center" o:hrstd="t" o:hr="t"/>
        </w:pict>
      </w:r>
    </w:p>
    <w:bookmarkEnd w:id="16"/>
    <w:bookmarkStart w:id="17" w:name="pr-av-04---individuele-rapportage-koala"/>
    <w:p>
      <w:pPr>
        <w:pStyle w:val="Heading3"/>
      </w:pPr>
      <w:r>
        <w:t xml:space="preserve">PR-AV-04 - Individuele rapportage KOALA</w:t>
      </w:r>
    </w:p>
    <w:p>
      <w:pPr>
        <w:pStyle w:val="Compact"/>
        <w:numPr>
          <w:ilvl w:val="0"/>
          <w:numId w:val="1007"/>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07"/>
        </w:numPr>
      </w:pPr>
      <w:r>
        <w:rPr>
          <w:b/>
          <w:bCs/>
        </w:rPr>
        <w:t xml:space="preserve">Bevinding</w:t>
      </w:r>
      <w:r>
        <w:t xml:space="preserve">:</w:t>
      </w:r>
      <w:r>
        <w:t xml:space="preserve"> </w:t>
      </w:r>
      <w:r>
        <w:t xml:space="preserve">Deze procedure uit 2023 is actueel, helder en goed gestructureerd. De instructies voor de jaarlijkse rapportage zijn duidelijk, inclusief de betrokken partijen, de deadlines (1 april) en de contactgegevens. De procedure draagt bij aan een transparante en efficiënte dataverzameling.</w:t>
      </w:r>
    </w:p>
    <w:p>
      <w:pPr>
        <w:pStyle w:val="Compact"/>
        <w:numPr>
          <w:ilvl w:val="0"/>
          <w:numId w:val="1007"/>
        </w:numPr>
      </w:pPr>
      <w:r>
        <w:rPr>
          <w:b/>
          <w:bCs/>
        </w:rPr>
        <w:t xml:space="preserve">Terminologie</w:t>
      </w:r>
      <w:r>
        <w:t xml:space="preserve">: KOALA, Kernpartners, Veranderingstheorie, Evaluatieblauwdruk, Werkingsjaar.</w:t>
      </w:r>
    </w:p>
    <w:p>
      <w:pPr>
        <w:pStyle w:val="Compact"/>
        <w:numPr>
          <w:ilvl w:val="0"/>
          <w:numId w:val="1007"/>
        </w:numPr>
      </w:pPr>
      <w:r>
        <w:rPr>
          <w:b/>
          <w:bCs/>
        </w:rPr>
        <w:t xml:space="preserve">Advies</w:t>
      </w:r>
      <w:r>
        <w:t xml:space="preserve">: Geen directe actie vereist. Deze procedure kan als voorbeeld dienen voor andere documenten wat betreft helderheid en structuur.</w:t>
      </w:r>
    </w:p>
    <w:p>
      <w:r>
        <w:pict>
          <v:rect style="width:0;height:1.5pt" o:hralign="center" o:hrstd="t" o:hr="t"/>
        </w:pict>
      </w:r>
    </w:p>
    <w:bookmarkEnd w:id="17"/>
    <w:bookmarkStart w:id="19" w:name="Xe88f55ee8d278e47cef9b937e982b8f619ac0e8"/>
    <w:p>
      <w:pPr>
        <w:pStyle w:val="Heading3"/>
      </w:pPr>
      <w:r>
        <w:t xml:space="preserve">PR-AV-05 - Grensoverschrijdend gedrag en gevaar</w:t>
      </w:r>
    </w:p>
    <w:p>
      <w:pPr>
        <w:pStyle w:val="Compact"/>
        <w:numPr>
          <w:ilvl w:val="0"/>
          <w:numId w:val="1008"/>
        </w:numPr>
      </w:pPr>
      <w:r>
        <w:rPr>
          <w:b/>
          <w:bCs/>
        </w:rPr>
        <w:t xml:space="preserve">Status</w:t>
      </w:r>
      <w:r>
        <w:t xml:space="preserve">: Risico |</w:t>
      </w:r>
      <w:r>
        <w:t xml:space="preserve"> </w:t>
      </w:r>
      <w:r>
        <w:rPr>
          <w:b/>
          <w:bCs/>
        </w:rPr>
        <w:t xml:space="preserve">Scores</w:t>
      </w:r>
      <w:r>
        <w:t xml:space="preserve">: Leesbaarheid 7/10 - Juridisch 8/10</w:t>
      </w:r>
    </w:p>
    <w:p>
      <w:pPr>
        <w:pStyle w:val="Compact"/>
        <w:numPr>
          <w:ilvl w:val="0"/>
          <w:numId w:val="1008"/>
        </w:numPr>
      </w:pPr>
      <w:r>
        <w:rPr>
          <w:b/>
          <w:bCs/>
        </w:rPr>
        <w:t xml:space="preserve">Bevinding</w:t>
      </w:r>
      <w:r>
        <w:t xml:space="preserve">:</w:t>
      </w:r>
      <w:r>
        <w:t xml:space="preserve"> </w:t>
      </w:r>
      <w:r>
        <w:t xml:space="preserve">De procedure beschrijft een cruciaal proces, maar creëert onduidelijkheid over het te volgen meldingskanaal in noodgevallen. Er worden twee opties gegeven: de klantenbeheerder via e-mail/telefoon tijdens kantooruren, en de Kind en Gezin-Lijn daarbuiten. De brontekst stelt:</w:t>
      </w:r>
      <w:r>
        <w:t xml:space="preserve"> </w:t>
      </w:r>
      <w:r>
        <w:t xml:space="preserve">“Twijfel je of er iets gemeld moet worden: contacteer je klantenbeheerder via e-mail</w:t>
      </w:r>
      <w:r>
        <w:t xml:space="preserve"> </w:t>
      </w:r>
      <w:hyperlink r:id="rId18">
        <w:r>
          <w:rPr>
            <w:rStyle w:val="Hyperlink"/>
          </w:rPr>
          <w:t xml:space="preserve">huizenvanhetkind@opgroeien.be</w:t>
        </w:r>
      </w:hyperlink>
      <w:r>
        <w:t xml:space="preserve"> </w:t>
      </w:r>
      <w:r>
        <w:t xml:space="preserve">of telefonisch 02 533 14 92”</w:t>
      </w:r>
      <w:r>
        <w:t xml:space="preserve"> </w:t>
      </w:r>
      <w:r>
        <w:t xml:space="preserve">en voor noodgevallen</w:t>
      </w:r>
      <w:r>
        <w:t xml:space="preserve"> </w:t>
      </w:r>
      <w:r>
        <w:t xml:space="preserve">“In nood […] bij de Kind en Gezin-Lijn (078 150 100)”</w:t>
      </w:r>
      <w:r>
        <w:t xml:space="preserve">. Het is voor een organisator niet altijd duidelijk wanneer een situatie als</w:t>
      </w:r>
      <w:r>
        <w:t xml:space="preserve"> </w:t>
      </w:r>
      <w:r>
        <w:t xml:space="preserve">“nood”</w:t>
      </w:r>
      <w:r>
        <w:t xml:space="preserve"> </w:t>
      </w:r>
      <w:r>
        <w:t xml:space="preserve">bestempeld moet worden en welk kanaal prioriteit heeft. Dit kan leiden tot vertraging in de melding van ernstige feiten.</w:t>
      </w:r>
    </w:p>
    <w:p>
      <w:pPr>
        <w:pStyle w:val="Compact"/>
        <w:numPr>
          <w:ilvl w:val="0"/>
          <w:numId w:val="1008"/>
        </w:numPr>
      </w:pPr>
      <w:r>
        <w:rPr>
          <w:b/>
          <w:bCs/>
        </w:rPr>
        <w:t xml:space="preserve">Terminologie</w:t>
      </w:r>
      <w:r>
        <w:t xml:space="preserve">: Grensoverschrijdend gedrag, Gevaarsituatie, Detectie, Vertrouwenscentrum Kindermishandeling, Kind en Gezin-Lijn.</w:t>
      </w:r>
    </w:p>
    <w:p>
      <w:pPr>
        <w:pStyle w:val="Compact"/>
        <w:numPr>
          <w:ilvl w:val="0"/>
          <w:numId w:val="1008"/>
        </w:numPr>
      </w:pPr>
      <w:r>
        <w:rPr>
          <w:b/>
          <w:bCs/>
        </w:rPr>
        <w:t xml:space="preserve">Advies</w:t>
      </w:r>
      <w:r>
        <w:t xml:space="preserve">: Definieer duidelijker wat onder</w:t>
      </w:r>
      <w:r>
        <w:t xml:space="preserve"> </w:t>
      </w:r>
      <w:r>
        <w:t xml:space="preserve">“nood”</w:t>
      </w:r>
      <w:r>
        <w:t xml:space="preserve"> </w:t>
      </w:r>
      <w:r>
        <w:t xml:space="preserve">wordt verstaan en creëer één centraal, altijd bereikbaar meldpunt voor ernstige feiten om verwarring te voorkomen. Evalueer of de Kind en Gezin-Lijn de juiste instantie is voor dit type meldingen vanuit PGJO.</w:t>
      </w:r>
    </w:p>
    <w:p>
      <w:r>
        <w:pict>
          <v:rect style="width:0;height:1.5pt" o:hralign="center" o:hrstd="t" o:hr="t"/>
        </w:pict>
      </w:r>
    </w:p>
    <w:bookmarkEnd w:id="19"/>
    <w:bookmarkStart w:id="20" w:name="pr-av-06---stopzetting-aanbodsvorm"/>
    <w:p>
      <w:pPr>
        <w:pStyle w:val="Heading3"/>
      </w:pPr>
      <w:r>
        <w:t xml:space="preserve">PR-AV-06 - Stopzetting aanbodsvorm</w:t>
      </w:r>
    </w:p>
    <w:p>
      <w:pPr>
        <w:pStyle w:val="Compact"/>
        <w:numPr>
          <w:ilvl w:val="0"/>
          <w:numId w:val="1009"/>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09"/>
        </w:numPr>
      </w:pPr>
      <w:r>
        <w:rPr>
          <w:b/>
          <w:bCs/>
        </w:rPr>
        <w:t xml:space="preserve">Bevinding</w:t>
      </w:r>
      <w:r>
        <w:t xml:space="preserve">:</w:t>
      </w:r>
      <w:r>
        <w:t xml:space="preserve"> </w:t>
      </w:r>
      <w:r>
        <w:t xml:space="preserve">Deze recente procedure (22/12/2023) is duidelijk en volledig. Zowel de externe communicatie naar de organisator als de interne administratieve stappen zijn logisch en goed beschreven. De opzegtermijn van 6 maanden voor gesubsidieerde organisaties is een redelijke voorwaarde die de continuïteit van de dienstverlening helpt waarborgen.</w:t>
      </w:r>
    </w:p>
    <w:p>
      <w:pPr>
        <w:pStyle w:val="Compact"/>
        <w:numPr>
          <w:ilvl w:val="0"/>
          <w:numId w:val="1009"/>
        </w:numPr>
      </w:pPr>
      <w:r>
        <w:rPr>
          <w:b/>
          <w:bCs/>
        </w:rPr>
        <w:t xml:space="preserve">Terminologie</w:t>
      </w:r>
      <w:r>
        <w:t xml:space="preserve">: Stopzetting, Continuïteit, Terugvordering, Saldo, Einddatum.</w:t>
      </w:r>
    </w:p>
    <w:p>
      <w:pPr>
        <w:pStyle w:val="Compact"/>
        <w:numPr>
          <w:ilvl w:val="0"/>
          <w:numId w:val="1009"/>
        </w:numPr>
      </w:pPr>
      <w:r>
        <w:rPr>
          <w:b/>
          <w:bCs/>
        </w:rPr>
        <w:t xml:space="preserve">Advies</w:t>
      </w:r>
      <w:r>
        <w:t xml:space="preserve">: Geen directe actie vereist. De procedure is een goed voorbeeld van een helder en functioneel document.</w:t>
      </w:r>
    </w:p>
    <w:p>
      <w:r>
        <w:pict>
          <v:rect style="width:0;height:1.5pt" o:hralign="center" o:hrstd="t" o:hr="t"/>
        </w:pict>
      </w:r>
    </w:p>
    <w:bookmarkEnd w:id="20"/>
    <w:bookmarkStart w:id="21" w:name="pr-av-07---wijziging-van-de-organisator"/>
    <w:p>
      <w:pPr>
        <w:pStyle w:val="Heading3"/>
      </w:pPr>
      <w:r>
        <w:t xml:space="preserve">PR-AV-07 - Wijziging van de organisator</w:t>
      </w:r>
    </w:p>
    <w:p>
      <w:pPr>
        <w:pStyle w:val="Compact"/>
        <w:numPr>
          <w:ilvl w:val="0"/>
          <w:numId w:val="1010"/>
        </w:numPr>
      </w:pPr>
      <w:r>
        <w:rPr>
          <w:b/>
          <w:bCs/>
        </w:rPr>
        <w:t xml:space="preserve">Status</w:t>
      </w:r>
      <w:r>
        <w:t xml:space="preserve">: Conflict |</w:t>
      </w:r>
      <w:r>
        <w:t xml:space="preserve"> </w:t>
      </w:r>
      <w:r>
        <w:rPr>
          <w:b/>
          <w:bCs/>
        </w:rPr>
        <w:t xml:space="preserve">Scores</w:t>
      </w:r>
      <w:r>
        <w:t xml:space="preserve">: Leesbaarheid 6/10 - Juridisch 5/10</w:t>
      </w:r>
    </w:p>
    <w:p>
      <w:pPr>
        <w:pStyle w:val="Compact"/>
        <w:numPr>
          <w:ilvl w:val="0"/>
          <w:numId w:val="1010"/>
        </w:numPr>
      </w:pPr>
      <w:r>
        <w:rPr>
          <w:b/>
          <w:bCs/>
        </w:rPr>
        <w:t xml:space="preserve">Bevinding</w:t>
      </w:r>
      <w:r>
        <w:t xml:space="preserve">:</w:t>
      </w:r>
      <w:r>
        <w:t xml:space="preserve"> </w:t>
      </w:r>
      <w:r>
        <w:t xml:space="preserve">De procedure heeft een datum in de toekomst (28/05/2025) en is manifest onvolledig. In het interne gedeelte ontbreekt een link naar een essentieel beslissingsdocument voor de weigering van een erkenning. De tekst bevat een duidelijke placeholder:</w:t>
      </w:r>
      <w:r>
        <w:t xml:space="preserve"> </w:t>
      </w:r>
      <w:r>
        <w:t xml:space="preserve">“als de erkenning wordt geweigerd [</w:t>
      </w:r>
      <w:r>
        <w:rPr>
          <w:highlight w:val="yellow"/>
        </w:rPr>
        <w:t xml:space="preserve">xxxx</w:t>
      </w:r>
      <w:r>
        <w:t xml:space="preserve">]”</w:t>
      </w:r>
      <w:r>
        <w:t xml:space="preserve">. Het publiceren van een onafgewerkte procedure creëert rechtsonzekerheid en ondermijnt de professionaliteit van het agentschap. Het is onwerkbaar voor medewerkers en niet transparant voor organisaties.</w:t>
      </w:r>
    </w:p>
    <w:p>
      <w:pPr>
        <w:pStyle w:val="Compact"/>
        <w:numPr>
          <w:ilvl w:val="0"/>
          <w:numId w:val="1010"/>
        </w:numPr>
      </w:pPr>
      <w:r>
        <w:rPr>
          <w:b/>
          <w:bCs/>
        </w:rPr>
        <w:t xml:space="preserve">Terminologie</w:t>
      </w:r>
      <w:r>
        <w:t xml:space="preserve">: Overname, Rechtsvorm, Overlater, Overnemer, Handhavingsdossier, Ondernemingsnummer.</w:t>
      </w:r>
    </w:p>
    <w:p>
      <w:pPr>
        <w:pStyle w:val="Compact"/>
        <w:numPr>
          <w:ilvl w:val="0"/>
          <w:numId w:val="1010"/>
        </w:numPr>
      </w:pPr>
      <w:r>
        <w:rPr>
          <w:b/>
          <w:bCs/>
        </w:rPr>
        <w:t xml:space="preserve">Advies</w:t>
      </w:r>
      <w:r>
        <w:t xml:space="preserve">: Haal deze procedure onmiddellijk offline. Voltooi het document door de ontbrekende link naar het beslissingsdocument (BD-AV-xx) toe te voegen. Valideer de volledige procedure en publiceer pas na goedkeuring. Verifieer de publicatiedatum.</w:t>
      </w:r>
    </w:p>
    <w:p>
      <w:r>
        <w:pict>
          <v:rect style="width:0;height:1.5pt" o:hralign="center" o:hrstd="t" o:hr="t"/>
        </w:pict>
      </w:r>
    </w:p>
    <w:bookmarkEnd w:id="21"/>
    <w:bookmarkEnd w:id="22"/>
    <w:bookmarkEnd w:id="23"/>
    <w:bookmarkStart w:id="60" w:name="topic-consultatiebureauarts"/>
    <w:p>
      <w:pPr>
        <w:pStyle w:val="Heading1"/>
      </w:pPr>
      <w:r>
        <w:t xml:space="preserve">Topic: Consultatiebureauarts</w:t>
      </w:r>
    </w:p>
    <w:bookmarkStart w:id="24" w:name="synthese-en-trendanalyse-1"/>
    <w:p>
      <w:pPr>
        <w:pStyle w:val="Heading2"/>
      </w:pPr>
      <w:r>
        <w:t xml:space="preserve">1. Synthese en Trendanalyse</w:t>
      </w:r>
    </w:p>
    <w:p>
      <w:pPr>
        <w:pStyle w:val="FirstParagraph"/>
      </w:pPr>
      <w:r>
        <w:t xml:space="preserve">De procedures met betrekking tot de consultatiebureauarts (CB-arts) binnen het departement Preventieve Gezinsondersteuning (PGJO) schetsen een beeld van een mature, doch zeer complexe en gefragmenteerde werking. De levenscyclus van een CB-arts, van aanvraag tot eventuele stopzetting, is gedekt door een uitgebreid arsenaal aan gedetailleerde procedures. Een duidelijke sterkte is de robuuste focus op kwaliteitsborging, die zich manifesteert in een grondig inscholingstraject voor nieuwe artsen (mentorzittingen, vormingen, opvolggesprekken) en een sluitend juridisch kader voor handhaving en beroepsprocedures. De veiligheid en integriteit van de dienstverlening worden verder gewaarborgd door de verplichte controle van het strafregister.</w:t>
      </w:r>
    </w:p>
    <w:p>
      <w:pPr>
        <w:pStyle w:val="BodyText"/>
      </w:pPr>
      <w:r>
        <w:t xml:space="preserve">Desondanks zijn er aanzienlijke risico’s en pijnpunten te identificeren. Een rode draad is de hoge mate van administratieve complexiteit en de afhankelijkheid van een verouderd en gefragmenteerd IT-landschap. Processen zijn verspreid over diverse platformen zoals Kariboe, Mirage, Vario, SharePoint-sites, en zelfs lokale Y-schijven. Dit leidt niet alleen tot inefficiëntie, maar verhoogt ook het risico op data-inconsistentie en procedurele fouten. Specifiek de processen die steunen op manuele handelingen, zoals het gebruik van Excel-lijsten voor de uitbetaling van bediende-artsen (PR-CA-06) of de toekenning van</w:t>
      </w:r>
      <w:r>
        <w:t xml:space="preserve"> </w:t>
      </w:r>
      <w:r>
        <w:t xml:space="preserve">‘andere opdrachten’</w:t>
      </w:r>
      <w:r>
        <w:t xml:space="preserve"> </w:t>
      </w:r>
      <w:r>
        <w:t xml:space="preserve">via een met macro’s doorspekt rekenblad (PR-CA-14), zijn bijzonder kwetsbaar en niet toekomstbestendig.</w:t>
      </w:r>
    </w:p>
    <w:p>
      <w:pPr>
        <w:pStyle w:val="BodyText"/>
      </w:pPr>
      <w:r>
        <w:t xml:space="preserve">Een acuut en ernstig probleem is het gebrekkige versiebeheer van de brondocumenten. Meerdere cruciale procedures (PR-CA-09, PR-CA-11, PR-CA-17, PR-CA-20, PR-CA-21, PR-CA-27) dragen een datum in de toekomst, wat wijst op een fundamenteel falen in het documentbeheer. Dit creëert een onaanvaardbare juridische en operationele onzekerheid: medewerkers moeten opereren op basis van procedures die formeel nog niet van kracht zijn. Dit ondermijnt de rechtsgeldigheid van de uitgevoerde handelingen en stelt de organisatie bloot aan significante risico’s.</w:t>
      </w:r>
    </w:p>
    <w:p>
      <w:pPr>
        <w:pStyle w:val="BodyText"/>
      </w:pPr>
      <w:r>
        <w:t xml:space="preserve">Tot slot zijn er inhoudelijke onduidelijkheden, zoals de regeling rond de vergoeding van vormingen voor geaccrediteerde versus niet-geaccrediteerde artsen (PR-CA-04), die potentieel tot discussies en conflicten kunnen leiden. De trend is een werking die streeft naar hoge kwaliteit en juridische volledigheid, maar tegelijkertijd kreunt onder een last van administratieve complexiteit, technologische schuld en een alarmerend gebrek aan procedurele hygiëne wat betreft versiebeheer. Een grondige sanering en digitalisering van de administratieve processen, gekoppeld aan een strikt versiebeheer, is dan ook een dringende noodzaak.</w:t>
      </w:r>
    </w:p>
    <w:bookmarkEnd w:id="24"/>
    <w:bookmarkStart w:id="59" w:name="detailoverzicht-procedures-1"/>
    <w:p>
      <w:pPr>
        <w:pStyle w:val="Heading2"/>
      </w:pPr>
      <w:r>
        <w:t xml:space="preserve">2. Detailoverzicht Procedures</w:t>
      </w:r>
    </w:p>
    <w:bookmarkStart w:id="25" w:name="X293fd68ca8c2fc8caae0e74eb5873938b0e1be5"/>
    <w:p>
      <w:pPr>
        <w:pStyle w:val="Heading3"/>
      </w:pPr>
      <w:r>
        <w:t xml:space="preserve">PR-CA-01 - Aanvraag en toekenning erkenning</w:t>
      </w:r>
    </w:p>
    <w:p>
      <w:pPr>
        <w:pStyle w:val="Compact"/>
        <w:numPr>
          <w:ilvl w:val="0"/>
          <w:numId w:val="1011"/>
        </w:numPr>
      </w:pPr>
      <w:r>
        <w:rPr>
          <w:b/>
          <w:bCs/>
        </w:rPr>
        <w:t xml:space="preserve">Status</w:t>
      </w:r>
      <w:r>
        <w:t xml:space="preserve">: OK |</w:t>
      </w:r>
      <w:r>
        <w:t xml:space="preserve"> </w:t>
      </w:r>
      <w:r>
        <w:rPr>
          <w:b/>
          <w:bCs/>
        </w:rPr>
        <w:t xml:space="preserve">Scores</w:t>
      </w:r>
      <w:r>
        <w:t xml:space="preserve">: Leesbaarheid 8/10 - Juridisch 9/10</w:t>
      </w:r>
    </w:p>
    <w:p>
      <w:pPr>
        <w:pStyle w:val="Compact"/>
        <w:numPr>
          <w:ilvl w:val="0"/>
          <w:numId w:val="1011"/>
        </w:numPr>
      </w:pPr>
      <w:r>
        <w:rPr>
          <w:b/>
          <w:bCs/>
        </w:rPr>
        <w:t xml:space="preserve">Bevinding</w:t>
      </w:r>
      <w:r>
        <w:t xml:space="preserve">: De procedure voor het aanvragen en toekennen van een erkenning is zeer gedetailleerd en omvat alle noodzakelijke stappen, van de initiële aanvraag tot de finale beslissing en eventuele bezwaarprocedure. De stappen voor het verifiëren van RIZIV-nummer, ondernemingsnummer en andere voorwaarden zijn duidelijk beschreven. De procedure is robuust, maar de vele verwijzingen naar verschillende systemen (Kariboe, Y-schijf, SSP-call) en formulieren tonen een hoge administratieve complexiteit.</w:t>
      </w:r>
    </w:p>
    <w:p>
      <w:pPr>
        <w:pStyle w:val="Compact"/>
        <w:numPr>
          <w:ilvl w:val="0"/>
          <w:numId w:val="1011"/>
        </w:numPr>
      </w:pPr>
      <w:r>
        <w:rPr>
          <w:b/>
          <w:bCs/>
        </w:rPr>
        <w:t xml:space="preserve">Terminologie</w:t>
      </w:r>
      <w:r>
        <w:t xml:space="preserve">: Erkenning, RIZIV-nummer, KBO, VOP-nummer, Kariboe, Ontvangstbevestiging, Ontvankelijkheid, Bezwaarschrift.</w:t>
      </w:r>
    </w:p>
    <w:p>
      <w:pPr>
        <w:pStyle w:val="Compact"/>
        <w:numPr>
          <w:ilvl w:val="0"/>
          <w:numId w:val="1011"/>
        </w:numPr>
      </w:pPr>
      <w:r>
        <w:rPr>
          <w:b/>
          <w:bCs/>
        </w:rPr>
        <w:t xml:space="preserve">Advies</w:t>
      </w:r>
      <w:r>
        <w:t xml:space="preserve">: Centraliseer de documentatie en stroomlijn de workflow om de afhankelijkheid van versnipperde systemen te verminderen. Een digitale wizard zou het aanvraagproces voor zowel de arts als de medewerker kunnen vereenvoudigen.</w:t>
      </w:r>
    </w:p>
    <w:p>
      <w:r>
        <w:pict>
          <v:rect style="width:0;height:1.5pt" o:hralign="center" o:hrstd="t" o:hr="t"/>
        </w:pict>
      </w:r>
    </w:p>
    <w:bookmarkEnd w:id="25"/>
    <w:bookmarkStart w:id="26" w:name="pr-ca-03---kennismakingsgesprek"/>
    <w:p>
      <w:pPr>
        <w:pStyle w:val="Heading3"/>
      </w:pPr>
      <w:r>
        <w:t xml:space="preserve">PR-CA-03 - Kennismakingsgesprek</w:t>
      </w:r>
    </w:p>
    <w:p>
      <w:pPr>
        <w:pStyle w:val="Compact"/>
        <w:numPr>
          <w:ilvl w:val="0"/>
          <w:numId w:val="1012"/>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12"/>
        </w:numPr>
      </w:pPr>
      <w:r>
        <w:rPr>
          <w:b/>
          <w:bCs/>
        </w:rPr>
        <w:t xml:space="preserve">Bevinding</w:t>
      </w:r>
      <w:r>
        <w:t xml:space="preserve">: Deze procedure beschrijft helder het verloop en de inhoud van het kennismakingsgesprek met een nieuwe CB-arts. De focus ligt correct op de inhoudelijke en praktische aspecten van de functie, de samenwerking binnen het team en het mentorzittingentraject. De doelstellingen zijn goed gedefinieerd en de voorbereiding voor de medewerker is duidelijk.</w:t>
      </w:r>
    </w:p>
    <w:p>
      <w:pPr>
        <w:pStyle w:val="Compact"/>
        <w:numPr>
          <w:ilvl w:val="0"/>
          <w:numId w:val="1012"/>
        </w:numPr>
      </w:pPr>
      <w:r>
        <w:rPr>
          <w:b/>
          <w:bCs/>
        </w:rPr>
        <w:t xml:space="preserve">Terminologie</w:t>
      </w:r>
      <w:r>
        <w:t xml:space="preserve">: Mentorzitting, Startpakket, GED (Geïntegreerd Elektronisch Dossier), Kariboe, Mirage, Adviserend Arts.</w:t>
      </w:r>
    </w:p>
    <w:p>
      <w:pPr>
        <w:pStyle w:val="Compact"/>
        <w:numPr>
          <w:ilvl w:val="0"/>
          <w:numId w:val="1012"/>
        </w:numPr>
      </w:pPr>
      <w:r>
        <w:rPr>
          <w:b/>
          <w:bCs/>
        </w:rPr>
        <w:t xml:space="preserve">Advies</w:t>
      </w:r>
      <w:r>
        <w:t xml:space="preserve">: De procedure is van hoge kwaliteit. Er zijn geen directe verbeterpunten.</w:t>
      </w:r>
    </w:p>
    <w:p>
      <w:r>
        <w:pict>
          <v:rect style="width:0;height:1.5pt" o:hralign="center" o:hrstd="t" o:hr="t"/>
        </w:pict>
      </w:r>
    </w:p>
    <w:bookmarkEnd w:id="26"/>
    <w:bookmarkStart w:id="27" w:name="pr-ca-04---opdrachten-1e-jaar-cb-arts"/>
    <w:p>
      <w:pPr>
        <w:pStyle w:val="Heading3"/>
      </w:pPr>
      <w:r>
        <w:t xml:space="preserve">PR-CA-04 - Opdrachten 1e jaar CB-arts</w:t>
      </w:r>
    </w:p>
    <w:p>
      <w:pPr>
        <w:pStyle w:val="Compact"/>
        <w:numPr>
          <w:ilvl w:val="0"/>
          <w:numId w:val="1013"/>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013"/>
        </w:numPr>
      </w:pPr>
      <w:r>
        <w:rPr>
          <w:b/>
          <w:bCs/>
        </w:rPr>
        <w:t xml:space="preserve">Bevinding</w:t>
      </w:r>
      <w:r>
        <w:t xml:space="preserve">: De procedure beschrijft een gestructureerd inscholingstraject, maar creëert onduidelijkheid over de vergoeding van vormingen in relatie tot de RIZIV-accreditering. Uit de brontekst blijkt een potentieel conflict:</w:t>
      </w:r>
      <w:r>
        <w:t xml:space="preserve"> </w:t>
      </w:r>
      <w:r>
        <w:t xml:space="preserve">“Als een arts geaccrediteerd is, maar geen eigen praktijk heeft en enkel voor Opgroeien werkt, verliest de arts het voordeel van meer te verdienen per patiënt, maar wordt alsnog NIET vergoed voor bijgewoonde opleidingsmomenten.”</w:t>
      </w:r>
      <w:r>
        <w:t xml:space="preserve"> </w:t>
      </w:r>
      <w:r>
        <w:t xml:space="preserve">Deze passage is juridisch wankel en kan leiden tot disputen met artsen die zich benadeeld voelen. Het legt de verantwoordelijkheid voor het eventueel stopzetten van de accreditering volledig bij de arts, wat onredelijk kan zijn.</w:t>
      </w:r>
    </w:p>
    <w:p>
      <w:pPr>
        <w:pStyle w:val="Compact"/>
        <w:numPr>
          <w:ilvl w:val="0"/>
          <w:numId w:val="1013"/>
        </w:numPr>
      </w:pPr>
      <w:r>
        <w:rPr>
          <w:b/>
          <w:bCs/>
        </w:rPr>
        <w:t xml:space="preserve">Terminologie</w:t>
      </w:r>
      <w:r>
        <w:t xml:space="preserve">: Inscholingstraject, Mentorzitting, Opvolggesprek, Accreditering, RIZIV.</w:t>
      </w:r>
    </w:p>
    <w:p>
      <w:pPr>
        <w:pStyle w:val="Compact"/>
        <w:numPr>
          <w:ilvl w:val="0"/>
          <w:numId w:val="1013"/>
        </w:numPr>
      </w:pPr>
      <w:r>
        <w:rPr>
          <w:b/>
          <w:bCs/>
        </w:rPr>
        <w:t xml:space="preserve">Advies</w:t>
      </w:r>
      <w:r>
        <w:t xml:space="preserve">: Herzie de regeling rond de vergoeding van vormingen voor geaccrediteerde artsen zonder eigen praktijk. Zorg voor een eenduidige en juridisch sluitende regeling die geen aanleiding geeft tot interpretatie of discussie.</w:t>
      </w:r>
    </w:p>
    <w:p>
      <w:r>
        <w:pict>
          <v:rect style="width:0;height:1.5pt" o:hralign="center" o:hrstd="t" o:hr="t"/>
        </w:pict>
      </w:r>
    </w:p>
    <w:bookmarkEnd w:id="27"/>
    <w:bookmarkStart w:id="28" w:name="pr-ca-05---opvolggesprek-adviserend-arts"/>
    <w:p>
      <w:pPr>
        <w:pStyle w:val="Heading3"/>
      </w:pPr>
      <w:r>
        <w:t xml:space="preserve">PR-CA-05 - Opvolggesprek adviserend arts</w:t>
      </w:r>
    </w:p>
    <w:p>
      <w:pPr>
        <w:pStyle w:val="Compact"/>
        <w:numPr>
          <w:ilvl w:val="0"/>
          <w:numId w:val="1014"/>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14"/>
        </w:numPr>
      </w:pPr>
      <w:r>
        <w:rPr>
          <w:b/>
          <w:bCs/>
        </w:rPr>
        <w:t xml:space="preserve">Bevinding</w:t>
      </w:r>
      <w:r>
        <w:t xml:space="preserve">: De procedure geeft een uitstekend en gedetailleerd overzicht van de medisch-inhoudelijke thema’s die aan bod moeten komen tijdens het opvolggesprek. Het fungeert als een goede checklist voor de adviserend arts om de kwaliteit en kennis van de nieuwe CB-arts te toetsen.</w:t>
      </w:r>
    </w:p>
    <w:p>
      <w:pPr>
        <w:pStyle w:val="Compact"/>
        <w:numPr>
          <w:ilvl w:val="0"/>
          <w:numId w:val="1014"/>
        </w:numPr>
      </w:pPr>
      <w:r>
        <w:rPr>
          <w:b/>
          <w:bCs/>
        </w:rPr>
        <w:t xml:space="preserve">Terminologie</w:t>
      </w:r>
      <w:r>
        <w:t xml:space="preserve">: Groeimodule, SDS (Standard Deviation Score), Van Wiechenonderzoek, Shaken infant syndrome.</w:t>
      </w:r>
    </w:p>
    <w:p>
      <w:pPr>
        <w:pStyle w:val="Compact"/>
        <w:numPr>
          <w:ilvl w:val="0"/>
          <w:numId w:val="1014"/>
        </w:numPr>
      </w:pPr>
      <w:r>
        <w:rPr>
          <w:b/>
          <w:bCs/>
        </w:rPr>
        <w:t xml:space="preserve">Advies</w:t>
      </w:r>
      <w:r>
        <w:t xml:space="preserve">: Geen directe verbeterpunten. De procedure is duidelijk en doelgericht.</w:t>
      </w:r>
    </w:p>
    <w:p>
      <w:r>
        <w:pict>
          <v:rect style="width:0;height:1.5pt" o:hralign="center" o:hrstd="t" o:hr="t"/>
        </w:pict>
      </w:r>
    </w:p>
    <w:bookmarkEnd w:id="28"/>
    <w:bookmarkStart w:id="29" w:name="X7ada6d300f22e0b2b94742215e5d2e2e5a9a5d1"/>
    <w:p>
      <w:pPr>
        <w:pStyle w:val="Heading3"/>
      </w:pPr>
      <w:r>
        <w:t xml:space="preserve">PR-CA-06 - Uitbetaling vergoeding CB-arts</w:t>
      </w:r>
    </w:p>
    <w:p>
      <w:pPr>
        <w:pStyle w:val="Compact"/>
        <w:numPr>
          <w:ilvl w:val="0"/>
          <w:numId w:val="1015"/>
        </w:numPr>
      </w:pPr>
      <w:r>
        <w:rPr>
          <w:b/>
          <w:bCs/>
        </w:rPr>
        <w:t xml:space="preserve">Status</w:t>
      </w:r>
      <w:r>
        <w:t xml:space="preserve">: Risico |</w:t>
      </w:r>
      <w:r>
        <w:t xml:space="preserve"> </w:t>
      </w:r>
      <w:r>
        <w:rPr>
          <w:b/>
          <w:bCs/>
        </w:rPr>
        <w:t xml:space="preserve">Scores</w:t>
      </w:r>
      <w:r>
        <w:t xml:space="preserve">: Leesbaarheid 5/10 - Juridisch 7/10</w:t>
      </w:r>
    </w:p>
    <w:p>
      <w:pPr>
        <w:pStyle w:val="Compact"/>
        <w:numPr>
          <w:ilvl w:val="0"/>
          <w:numId w:val="1015"/>
        </w:numPr>
      </w:pPr>
      <w:r>
        <w:rPr>
          <w:b/>
          <w:bCs/>
        </w:rPr>
        <w:t xml:space="preserve">Bevinding</w:t>
      </w:r>
      <w:r>
        <w:t xml:space="preserve">: Deze procedure legt een significant risico bloot in de uitbetaling van bediende-artsen. Terwijl zelfstandige artsen via geïntegreerde systemen (Kariboe, Mirage) worden verwerkt, steunt het proces voor bedienden op een manuele en omslachtige workflow. De brontekst beschrijft:</w:t>
      </w:r>
      <w:r>
        <w:t xml:space="preserve"> </w:t>
      </w:r>
      <w:r>
        <w:t xml:space="preserve">“- er wordt een exellijst van de te contacteren artsen, opgeslagen in de map Y:\PGO\… - klantenbeheerders CB versturen, aan de hand van de exellijst, een mail … - rond 15e van de maand worden de uren van de prestaties manueel ingevoerd in Kariboe”</w:t>
      </w:r>
      <w:r>
        <w:t xml:space="preserve">. Deze methode is zeer foutgevoelig, inefficiënt en niet traceerbaar.</w:t>
      </w:r>
    </w:p>
    <w:p>
      <w:pPr>
        <w:pStyle w:val="Compact"/>
        <w:numPr>
          <w:ilvl w:val="0"/>
          <w:numId w:val="1015"/>
        </w:numPr>
      </w:pPr>
      <w:r>
        <w:rPr>
          <w:b/>
          <w:bCs/>
        </w:rPr>
        <w:t xml:space="preserve">Terminologie</w:t>
      </w:r>
      <w:r>
        <w:t xml:space="preserve">: Vereffeningslijst, Kariboe, Mirage, Bedienden-arts, Y-schijf.</w:t>
      </w:r>
    </w:p>
    <w:p>
      <w:pPr>
        <w:pStyle w:val="Compact"/>
        <w:numPr>
          <w:ilvl w:val="0"/>
          <w:numId w:val="1015"/>
        </w:numPr>
      </w:pPr>
      <w:r>
        <w:rPr>
          <w:b/>
          <w:bCs/>
        </w:rPr>
        <w:t xml:space="preserve">Advies</w:t>
      </w:r>
      <w:r>
        <w:t xml:space="preserve">: Digitaliseer en automatiseer dringend het uitbetalingsproces voor bediende-artsen, naar analogie met het proces voor zelfstandigen. Schaf de manuele verwerking via Excel-lijsten en Y-schijven af.</w:t>
      </w:r>
    </w:p>
    <w:p>
      <w:r>
        <w:pict>
          <v:rect style="width:0;height:1.5pt" o:hralign="center" o:hrstd="t" o:hr="t"/>
        </w:pict>
      </w:r>
    </w:p>
    <w:bookmarkEnd w:id="29"/>
    <w:bookmarkStart w:id="30" w:name="pr-ca-07---stopzetting-mentorarts"/>
    <w:p>
      <w:pPr>
        <w:pStyle w:val="Heading3"/>
      </w:pPr>
      <w:r>
        <w:t xml:space="preserve">PR-CA-07 - Stopzetting mentorarts</w:t>
      </w:r>
    </w:p>
    <w:p>
      <w:pPr>
        <w:pStyle w:val="Compact"/>
        <w:numPr>
          <w:ilvl w:val="0"/>
          <w:numId w:val="1016"/>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16"/>
        </w:numPr>
      </w:pPr>
      <w:r>
        <w:rPr>
          <w:b/>
          <w:bCs/>
        </w:rPr>
        <w:t xml:space="preserve">Bevinding</w:t>
      </w:r>
      <w:r>
        <w:t xml:space="preserve">: De procedure voor de stopzetting van een mentorarts is helder en beknopt. Het onderscheid tussen vrijwillige stopzetting en stopzetting wegens kwaliteitsissues is duidelijk en de te volgen stappen zijn logisch.</w:t>
      </w:r>
    </w:p>
    <w:p>
      <w:pPr>
        <w:pStyle w:val="Compact"/>
        <w:numPr>
          <w:ilvl w:val="0"/>
          <w:numId w:val="1016"/>
        </w:numPr>
      </w:pPr>
      <w:r>
        <w:rPr>
          <w:b/>
          <w:bCs/>
        </w:rPr>
        <w:t xml:space="preserve">Terminologie</w:t>
      </w:r>
      <w:r>
        <w:t xml:space="preserve">: Mentorarts, Toelating, Kariboe, Adviserend Arts (AA).</w:t>
      </w:r>
    </w:p>
    <w:p>
      <w:pPr>
        <w:pStyle w:val="Compact"/>
        <w:numPr>
          <w:ilvl w:val="0"/>
          <w:numId w:val="1016"/>
        </w:numPr>
      </w:pPr>
      <w:r>
        <w:rPr>
          <w:b/>
          <w:bCs/>
        </w:rPr>
        <w:t xml:space="preserve">Advies</w:t>
      </w:r>
      <w:r>
        <w:t xml:space="preserve">: Geen verbeterpunten nodig.</w:t>
      </w:r>
    </w:p>
    <w:p>
      <w:r>
        <w:pict>
          <v:rect style="width:0;height:1.5pt" o:hralign="center" o:hrstd="t" o:hr="t"/>
        </w:pict>
      </w:r>
    </w:p>
    <w:bookmarkEnd w:id="30"/>
    <w:bookmarkStart w:id="31" w:name="X1508bc5035ea5af919c188a0398bc8d6fe2e8f1"/>
    <w:p>
      <w:pPr>
        <w:pStyle w:val="Heading3"/>
      </w:pPr>
      <w:r>
        <w:t xml:space="preserve">PR-CA-08 - Maandelijkse controle accreditatie en wijziging accreditatiegegevens</w:t>
      </w:r>
    </w:p>
    <w:p>
      <w:pPr>
        <w:pStyle w:val="Compact"/>
        <w:numPr>
          <w:ilvl w:val="0"/>
          <w:numId w:val="1017"/>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17"/>
        </w:numPr>
      </w:pPr>
      <w:r>
        <w:rPr>
          <w:b/>
          <w:bCs/>
        </w:rPr>
        <w:t xml:space="preserve">Bevinding</w:t>
      </w:r>
      <w:r>
        <w:t xml:space="preserve">: Dit is een standaard administratieve procedure voor het opvolgen van de RIZIV-accreditaties. De stappen zijn repetitief maar duidelijk beschreven.</w:t>
      </w:r>
    </w:p>
    <w:p>
      <w:pPr>
        <w:pStyle w:val="Compact"/>
        <w:numPr>
          <w:ilvl w:val="0"/>
          <w:numId w:val="1017"/>
        </w:numPr>
      </w:pPr>
      <w:r>
        <w:rPr>
          <w:b/>
          <w:bCs/>
        </w:rPr>
        <w:t xml:space="preserve">Terminologie</w:t>
      </w:r>
      <w:r>
        <w:t xml:space="preserve">: Accreditatie, Kariboe, Beleidsrapport.</w:t>
      </w:r>
    </w:p>
    <w:p>
      <w:pPr>
        <w:pStyle w:val="Compact"/>
        <w:numPr>
          <w:ilvl w:val="0"/>
          <w:numId w:val="1017"/>
        </w:numPr>
      </w:pPr>
      <w:r>
        <w:rPr>
          <w:b/>
          <w:bCs/>
        </w:rPr>
        <w:t xml:space="preserve">Advies</w:t>
      </w:r>
      <w:r>
        <w:t xml:space="preserve">: Onderzoek of de maandelijkse controle en de communicatie met de artsen (deels) geautomatiseerd kan worden om de manuele werklast te verminderen.</w:t>
      </w:r>
    </w:p>
    <w:p>
      <w:r>
        <w:pict>
          <v:rect style="width:0;height:1.5pt" o:hralign="center" o:hrstd="t" o:hr="t"/>
        </w:pict>
      </w:r>
    </w:p>
    <w:bookmarkEnd w:id="31"/>
    <w:bookmarkStart w:id="32" w:name="Xb0bfad99d72ed9265b96ae90423d155200087bf"/>
    <w:p>
      <w:pPr>
        <w:pStyle w:val="Heading3"/>
      </w:pPr>
      <w:r>
        <w:t xml:space="preserve">PR-CA-09 - Opvolging erkenning en status arts</w:t>
      </w:r>
    </w:p>
    <w:p>
      <w:pPr>
        <w:pStyle w:val="Compact"/>
        <w:numPr>
          <w:ilvl w:val="0"/>
          <w:numId w:val="1018"/>
        </w:numPr>
      </w:pPr>
      <w:r>
        <w:rPr>
          <w:b/>
          <w:bCs/>
        </w:rPr>
        <w:t xml:space="preserve">Status</w:t>
      </w:r>
      <w:r>
        <w:t xml:space="preserve">: Conflict |</w:t>
      </w:r>
      <w:r>
        <w:t xml:space="preserve"> </w:t>
      </w:r>
      <w:r>
        <w:rPr>
          <w:b/>
          <w:bCs/>
        </w:rPr>
        <w:t xml:space="preserve">Scores</w:t>
      </w:r>
      <w:r>
        <w:t xml:space="preserve">: Leesbaarheid 4/10 - Juridisch 3/10</w:t>
      </w:r>
    </w:p>
    <w:p>
      <w:pPr>
        <w:pStyle w:val="Compact"/>
        <w:numPr>
          <w:ilvl w:val="0"/>
          <w:numId w:val="1018"/>
        </w:numPr>
      </w:pPr>
      <w:r>
        <w:rPr>
          <w:b/>
          <w:bCs/>
        </w:rPr>
        <w:t xml:space="preserve">Bevinding</w:t>
      </w:r>
      <w:r>
        <w:t xml:space="preserve">: Deze procedure is geclassificeerd als</w:t>
      </w:r>
      <w:r>
        <w:t xml:space="preserve"> </w:t>
      </w:r>
      <w:r>
        <w:t xml:space="preserve">“Conflict”</w:t>
      </w:r>
      <w:r>
        <w:t xml:space="preserve"> </w:t>
      </w:r>
      <w:r>
        <w:t xml:space="preserve">omdat de vermelde datum in de toekomst ligt. De brontekst specificeert:</w:t>
      </w:r>
      <w:r>
        <w:t xml:space="preserve"> </w:t>
      </w:r>
      <w:r>
        <w:t xml:space="preserve">“Datum: 13/11/2024”</w:t>
      </w:r>
      <w:r>
        <w:t xml:space="preserve">. Werken op basis van een procedure die formeel nog niet van kracht is, is juridisch onhoudbaar en creëert een onaanvaardbare onzekerheid. De inhoud zelf is complex en beschrijft een gedetailleerd, maar zwaar manueel opvolgingsproces voor de status van artsen, wat het risico op fouten verhoogt.</w:t>
      </w:r>
    </w:p>
    <w:p>
      <w:pPr>
        <w:pStyle w:val="Compact"/>
        <w:numPr>
          <w:ilvl w:val="0"/>
          <w:numId w:val="1018"/>
        </w:numPr>
      </w:pPr>
      <w:r>
        <w:rPr>
          <w:b/>
          <w:bCs/>
        </w:rPr>
        <w:t xml:space="preserve">Terminologie</w:t>
      </w:r>
      <w:r>
        <w:t xml:space="preserve">: Erkenningsvoorwaarden, Status (erkend actief, niet actief), Handhaving, Vrijwillige stopzetting.</w:t>
      </w:r>
    </w:p>
    <w:p>
      <w:pPr>
        <w:pStyle w:val="Compact"/>
        <w:numPr>
          <w:ilvl w:val="0"/>
          <w:numId w:val="1018"/>
        </w:numPr>
      </w:pPr>
      <w:r>
        <w:rPr>
          <w:b/>
          <w:bCs/>
        </w:rPr>
        <w:t xml:space="preserve">Advies</w:t>
      </w:r>
      <w:r>
        <w:t xml:space="preserve">: Corrigeer onmiddellijk de datum naar de correcte ingangsdatum. Vereenvoudig en automatiseer de opvolging van de status van artsen om de afhankelijkheid van manuele controles en taken in Kariboe te verminderen.</w:t>
      </w:r>
    </w:p>
    <w:p>
      <w:r>
        <w:pict>
          <v:rect style="width:0;height:1.5pt" o:hralign="center" o:hrstd="t" o:hr="t"/>
        </w:pict>
      </w:r>
    </w:p>
    <w:bookmarkEnd w:id="32"/>
    <w:bookmarkStart w:id="33" w:name="Xbaee5a28e4f69b1499bc72bdb9f7a590c8e3f05"/>
    <w:p>
      <w:pPr>
        <w:pStyle w:val="Heading3"/>
      </w:pPr>
      <w:r>
        <w:t xml:space="preserve">PR-CA-10 - Wijziging identificatiegegevens</w:t>
      </w:r>
    </w:p>
    <w:p>
      <w:pPr>
        <w:pStyle w:val="Compact"/>
        <w:numPr>
          <w:ilvl w:val="0"/>
          <w:numId w:val="1019"/>
        </w:numPr>
      </w:pPr>
      <w:r>
        <w:rPr>
          <w:b/>
          <w:bCs/>
        </w:rPr>
        <w:t xml:space="preserve">Status</w:t>
      </w:r>
      <w:r>
        <w:t xml:space="preserve">: OK |</w:t>
      </w:r>
      <w:r>
        <w:t xml:space="preserve"> </w:t>
      </w:r>
      <w:r>
        <w:rPr>
          <w:b/>
          <w:bCs/>
        </w:rPr>
        <w:t xml:space="preserve">Scores</w:t>
      </w:r>
      <w:r>
        <w:t xml:space="preserve">: Leesbaarheid 7/10 - Juridisch 7/10</w:t>
      </w:r>
    </w:p>
    <w:p>
      <w:pPr>
        <w:pStyle w:val="Compact"/>
        <w:numPr>
          <w:ilvl w:val="0"/>
          <w:numId w:val="1019"/>
        </w:numPr>
      </w:pPr>
      <w:r>
        <w:rPr>
          <w:b/>
          <w:bCs/>
        </w:rPr>
        <w:t xml:space="preserve">Bevinding</w:t>
      </w:r>
      <w:r>
        <w:t xml:space="preserve">: Standaardprocedure voor het aanpassen van persoonsgegevens. Het signaleert een interessant technisch risico:</w:t>
      </w:r>
      <w:r>
        <w:t xml:space="preserve"> </w:t>
      </w:r>
      <w:r>
        <w:t xml:space="preserve">“een wijziging van de achternaam kan leiden tot problemen bij de arts als hij wil inloggen op het systeem.”</w:t>
      </w:r>
      <w:r>
        <w:t xml:space="preserve"> </w:t>
      </w:r>
      <w:r>
        <w:t xml:space="preserve">Dit wijst op een mogelijke zwakte in de gebruikte software.</w:t>
      </w:r>
    </w:p>
    <w:p>
      <w:pPr>
        <w:pStyle w:val="Compact"/>
        <w:numPr>
          <w:ilvl w:val="0"/>
          <w:numId w:val="1019"/>
        </w:numPr>
      </w:pPr>
      <w:r>
        <w:rPr>
          <w:b/>
          <w:bCs/>
        </w:rPr>
        <w:t xml:space="preserve">Terminologie</w:t>
      </w:r>
      <w:r>
        <w:t xml:space="preserve">: Identificatiegegevens, Domicilie, Postadres, Kariboe.</w:t>
      </w:r>
    </w:p>
    <w:p>
      <w:pPr>
        <w:pStyle w:val="Compact"/>
        <w:numPr>
          <w:ilvl w:val="0"/>
          <w:numId w:val="1019"/>
        </w:numPr>
      </w:pPr>
      <w:r>
        <w:rPr>
          <w:b/>
          <w:bCs/>
        </w:rPr>
        <w:t xml:space="preserve">Advies</w:t>
      </w:r>
      <w:r>
        <w:t xml:space="preserve">: Meld het technische probleem met het wijzigen van achternamen aan de IT-afdeling om een robuustere oplossing te vinden.</w:t>
      </w:r>
    </w:p>
    <w:p>
      <w:r>
        <w:pict>
          <v:rect style="width:0;height:1.5pt" o:hralign="center" o:hrstd="t" o:hr="t"/>
        </w:pict>
      </w:r>
    </w:p>
    <w:bookmarkEnd w:id="33"/>
    <w:bookmarkStart w:id="34" w:name="pr-ca-11---procedure-noodcbs"/>
    <w:p>
      <w:pPr>
        <w:pStyle w:val="Heading3"/>
      </w:pPr>
      <w:r>
        <w:t xml:space="preserve">PR-CA-11 - Procedure noodCB’s</w:t>
      </w:r>
    </w:p>
    <w:p>
      <w:pPr>
        <w:pStyle w:val="Compact"/>
        <w:numPr>
          <w:ilvl w:val="0"/>
          <w:numId w:val="1020"/>
        </w:numPr>
      </w:pPr>
      <w:r>
        <w:rPr>
          <w:b/>
          <w:bCs/>
        </w:rPr>
        <w:t xml:space="preserve">Status</w:t>
      </w:r>
      <w:r>
        <w:t xml:space="preserve">: Conflict |</w:t>
      </w:r>
      <w:r>
        <w:t xml:space="preserve"> </w:t>
      </w:r>
      <w:r>
        <w:rPr>
          <w:b/>
          <w:bCs/>
        </w:rPr>
        <w:t xml:space="preserve">Scores</w:t>
      </w:r>
      <w:r>
        <w:t xml:space="preserve">: Leesbaarheid 4/10 - Juridisch 5/10</w:t>
      </w:r>
    </w:p>
    <w:p>
      <w:pPr>
        <w:pStyle w:val="Compact"/>
        <w:numPr>
          <w:ilvl w:val="0"/>
          <w:numId w:val="1020"/>
        </w:numPr>
      </w:pPr>
      <w:r>
        <w:rPr>
          <w:b/>
          <w:bCs/>
        </w:rPr>
        <w:t xml:space="preserve">Bevinding</w:t>
      </w:r>
      <w:r>
        <w:t xml:space="preserve">: Deze procedure is geclassificeerd als</w:t>
      </w:r>
      <w:r>
        <w:t xml:space="preserve"> </w:t>
      </w:r>
      <w:r>
        <w:t xml:space="preserve">“Conflict”</w:t>
      </w:r>
      <w:r>
        <w:t xml:space="preserve">. De vermelde datum in de metadata is</w:t>
      </w:r>
      <w:r>
        <w:t xml:space="preserve"> </w:t>
      </w:r>
      <w:r>
        <w:t xml:space="preserve">“13/01/2025”</w:t>
      </w:r>
      <w:r>
        <w:t xml:space="preserve">, wat in de toekomst ligt. Het hanteren van een nog niet geldige procedure voor het toekennen van extra vergoedingen is juridisch en financieel risicovol. De procedure zelf, die een oplossing biedt voor onderbemande consultatiebureaus, is inhoudelijk relevant.</w:t>
      </w:r>
    </w:p>
    <w:p>
      <w:pPr>
        <w:pStyle w:val="Compact"/>
        <w:numPr>
          <w:ilvl w:val="0"/>
          <w:numId w:val="1020"/>
        </w:numPr>
      </w:pPr>
      <w:r>
        <w:rPr>
          <w:b/>
          <w:bCs/>
        </w:rPr>
        <w:t xml:space="preserve">Terminologie</w:t>
      </w:r>
      <w:r>
        <w:t xml:space="preserve">: Nood-CB, Vergoeding andere opdracht, Postadres.</w:t>
      </w:r>
    </w:p>
    <w:p>
      <w:pPr>
        <w:pStyle w:val="Compact"/>
        <w:numPr>
          <w:ilvl w:val="0"/>
          <w:numId w:val="1020"/>
        </w:numPr>
      </w:pPr>
      <w:r>
        <w:rPr>
          <w:b/>
          <w:bCs/>
        </w:rPr>
        <w:t xml:space="preserve">Advies</w:t>
      </w:r>
      <w:r>
        <w:t xml:space="preserve">: Pas de datum van de procedure onmiddellijk aan naar de correcte ingangsdatum. Zorg ervoor dat alle financiële regelingen gebaseerd zijn op formeel goedgekeurde en actuele documenten.</w:t>
      </w:r>
    </w:p>
    <w:p>
      <w:r>
        <w:pict>
          <v:rect style="width:0;height:1.5pt" o:hralign="center" o:hrstd="t" o:hr="t"/>
        </w:pict>
      </w:r>
    </w:p>
    <w:bookmarkEnd w:id="34"/>
    <w:bookmarkStart w:id="35" w:name="Xa410bb8ee9b36dd133f58518d9b561909b693fe"/>
    <w:p>
      <w:pPr>
        <w:pStyle w:val="Heading3"/>
      </w:pPr>
      <w:r>
        <w:t xml:space="preserve">PR-CA-12 - Aanvraag en beslissing toelating mentorarts</w:t>
      </w:r>
    </w:p>
    <w:p>
      <w:pPr>
        <w:pStyle w:val="Compact"/>
        <w:numPr>
          <w:ilvl w:val="0"/>
          <w:numId w:val="1021"/>
        </w:numPr>
      </w:pPr>
      <w:r>
        <w:rPr>
          <w:b/>
          <w:bCs/>
        </w:rPr>
        <w:t xml:space="preserve">Status</w:t>
      </w:r>
      <w:r>
        <w:t xml:space="preserve">: OK |</w:t>
      </w:r>
      <w:r>
        <w:t xml:space="preserve"> </w:t>
      </w:r>
      <w:r>
        <w:rPr>
          <w:b/>
          <w:bCs/>
        </w:rPr>
        <w:t xml:space="preserve">Scores</w:t>
      </w:r>
      <w:r>
        <w:t xml:space="preserve">: Leesbaarheid 8/10 - Juridisch 9/10</w:t>
      </w:r>
    </w:p>
    <w:p>
      <w:pPr>
        <w:pStyle w:val="Compact"/>
        <w:numPr>
          <w:ilvl w:val="0"/>
          <w:numId w:val="1021"/>
        </w:numPr>
      </w:pPr>
      <w:r>
        <w:rPr>
          <w:b/>
          <w:bCs/>
        </w:rPr>
        <w:t xml:space="preserve">Bevinding</w:t>
      </w:r>
      <w:r>
        <w:t xml:space="preserve">: De procedure voor het aanvragen van een toelating als mentorarts is goed gestructureerd. Ze werkt op basis van specifieke oproepen en hanteert duidelijke, cumulatieve criteria voor de selectie, wat zorgt voor een transparant en eerlijk proces.</w:t>
      </w:r>
    </w:p>
    <w:p>
      <w:pPr>
        <w:pStyle w:val="Compact"/>
        <w:numPr>
          <w:ilvl w:val="0"/>
          <w:numId w:val="1021"/>
        </w:numPr>
      </w:pPr>
      <w:r>
        <w:rPr>
          <w:b/>
          <w:bCs/>
        </w:rPr>
        <w:t xml:space="preserve">Terminologie</w:t>
      </w:r>
      <w:r>
        <w:t xml:space="preserve">: Mentorarts, Toelating, Oproep, Ontvankelijkheid, Sui generis.</w:t>
      </w:r>
    </w:p>
    <w:p>
      <w:pPr>
        <w:pStyle w:val="Compact"/>
        <w:numPr>
          <w:ilvl w:val="0"/>
          <w:numId w:val="1021"/>
        </w:numPr>
      </w:pPr>
      <w:r>
        <w:rPr>
          <w:b/>
          <w:bCs/>
        </w:rPr>
        <w:t xml:space="preserve">Advies</w:t>
      </w:r>
      <w:r>
        <w:t xml:space="preserve">: Geen directe verbeterpunten. De procedure is helder en goed onderbouwd.</w:t>
      </w:r>
    </w:p>
    <w:p>
      <w:r>
        <w:pict>
          <v:rect style="width:0;height:1.5pt" o:hralign="center" o:hrstd="t" o:hr="t"/>
        </w:pict>
      </w:r>
    </w:p>
    <w:bookmarkEnd w:id="35"/>
    <w:bookmarkStart w:id="36" w:name="X26705b4fe4a62bf061dbebe35806e97d28d06bf"/>
    <w:p>
      <w:pPr>
        <w:pStyle w:val="Heading3"/>
      </w:pPr>
      <w:r>
        <w:t xml:space="preserve">PR-CA-13 - Mentorzittingen studenten Manama</w:t>
      </w:r>
    </w:p>
    <w:p>
      <w:pPr>
        <w:pStyle w:val="Compact"/>
        <w:numPr>
          <w:ilvl w:val="0"/>
          <w:numId w:val="1022"/>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22"/>
        </w:numPr>
      </w:pPr>
      <w:r>
        <w:rPr>
          <w:b/>
          <w:bCs/>
        </w:rPr>
        <w:t xml:space="preserve">Bevinding</w:t>
      </w:r>
      <w:r>
        <w:t xml:space="preserve">: Een duidelijke en eenvoudige procedure voor het faciliteren van stages voor studenten van de ManaMa Jeugdgezondheidszorg. De stappen voor aanvraag, planning en vergoeding van de mentorarts zijn helder.</w:t>
      </w:r>
    </w:p>
    <w:p>
      <w:pPr>
        <w:pStyle w:val="Compact"/>
        <w:numPr>
          <w:ilvl w:val="0"/>
          <w:numId w:val="1022"/>
        </w:numPr>
      </w:pPr>
      <w:r>
        <w:rPr>
          <w:b/>
          <w:bCs/>
        </w:rPr>
        <w:t xml:space="preserve">Terminologie</w:t>
      </w:r>
      <w:r>
        <w:t xml:space="preserve">: ManaMa (Master na Master), Mentorzitting, Manuele betaling.</w:t>
      </w:r>
    </w:p>
    <w:p>
      <w:pPr>
        <w:pStyle w:val="Compact"/>
        <w:numPr>
          <w:ilvl w:val="0"/>
          <w:numId w:val="1022"/>
        </w:numPr>
      </w:pPr>
      <w:r>
        <w:rPr>
          <w:b/>
          <w:bCs/>
        </w:rPr>
        <w:t xml:space="preserve">Advies</w:t>
      </w:r>
      <w:r>
        <w:t xml:space="preserve">: Geen verbeterpunten.</w:t>
      </w:r>
    </w:p>
    <w:p>
      <w:r>
        <w:pict>
          <v:rect style="width:0;height:1.5pt" o:hralign="center" o:hrstd="t" o:hr="t"/>
        </w:pict>
      </w:r>
    </w:p>
    <w:bookmarkEnd w:id="36"/>
    <w:bookmarkStart w:id="37" w:name="Xc25e05b7be860333e765cd861716f9bf75ebc72"/>
    <w:p>
      <w:pPr>
        <w:pStyle w:val="Heading3"/>
      </w:pPr>
      <w:r>
        <w:t xml:space="preserve">PR-CA-14 - Aanvraag en toekenning andere opdracht</w:t>
      </w:r>
    </w:p>
    <w:p>
      <w:pPr>
        <w:pStyle w:val="Compact"/>
        <w:numPr>
          <w:ilvl w:val="0"/>
          <w:numId w:val="1023"/>
        </w:numPr>
      </w:pPr>
      <w:r>
        <w:rPr>
          <w:b/>
          <w:bCs/>
        </w:rPr>
        <w:t xml:space="preserve">Status</w:t>
      </w:r>
      <w:r>
        <w:t xml:space="preserve">: Risico |</w:t>
      </w:r>
      <w:r>
        <w:t xml:space="preserve"> </w:t>
      </w:r>
      <w:r>
        <w:rPr>
          <w:b/>
          <w:bCs/>
        </w:rPr>
        <w:t xml:space="preserve">Scores</w:t>
      </w:r>
      <w:r>
        <w:t xml:space="preserve">: Leesbaarheid 3/10 - Juridisch 5/10</w:t>
      </w:r>
    </w:p>
    <w:p>
      <w:pPr>
        <w:pStyle w:val="Compact"/>
        <w:numPr>
          <w:ilvl w:val="0"/>
          <w:numId w:val="1023"/>
        </w:numPr>
      </w:pPr>
      <w:r>
        <w:rPr>
          <w:b/>
          <w:bCs/>
        </w:rPr>
        <w:t xml:space="preserve">Bevinding</w:t>
      </w:r>
      <w:r>
        <w:t xml:space="preserve">: Deze procedure vormt een significant operationeel risico. Het volledige proces voor het aanvragen en toekennen van</w:t>
      </w:r>
      <w:r>
        <w:t xml:space="preserve"> </w:t>
      </w:r>
      <w:r>
        <w:t xml:space="preserve">‘andere opdrachten’</w:t>
      </w:r>
      <w:r>
        <w:t xml:space="preserve"> </w:t>
      </w:r>
      <w:r>
        <w:t xml:space="preserve">is afhankelijk van een complexe Excel-lijst met macro’s. De brontekst bevat een uitgebreide, maar zeer technische en fragiele handleiding:</w:t>
      </w:r>
      <w:r>
        <w:t xml:space="preserve"> </w:t>
      </w:r>
      <w:r>
        <w:t xml:space="preserve">“Voordat je de lijst optimaal kan gebruiken moet je in Word je macro’s inschakelen… Klik op TemplateProjectModule1.CallUserForm… kies het</w:t>
      </w:r>
      <w:r>
        <w:t xml:space="preserve"> </w:t>
      </w:r>
      <w:r>
        <w:t xml:space="preserve">‘spaarvarkentje van Pieter’</w:t>
      </w:r>
      <w:r>
        <w:t xml:space="preserve">”</w:t>
      </w:r>
      <w:r>
        <w:t xml:space="preserve">. Dit is een archaïsche, niet-onderhoudbare en uiterst foutgevoelige werkwijze die onmiddellijk vervangen moet worden door een robuuste software-oplossing.</w:t>
      </w:r>
    </w:p>
    <w:p>
      <w:pPr>
        <w:pStyle w:val="Compact"/>
        <w:numPr>
          <w:ilvl w:val="0"/>
          <w:numId w:val="1023"/>
        </w:numPr>
      </w:pPr>
      <w:r>
        <w:rPr>
          <w:b/>
          <w:bCs/>
        </w:rPr>
        <w:t xml:space="preserve">Terminologie</w:t>
      </w:r>
      <w:r>
        <w:t xml:space="preserve">: Andere opdrachten, Beslissingskader, Excel, Macro’s, Y-schijf.</w:t>
      </w:r>
    </w:p>
    <w:p>
      <w:pPr>
        <w:pStyle w:val="Compact"/>
        <w:numPr>
          <w:ilvl w:val="0"/>
          <w:numId w:val="1023"/>
        </w:numPr>
      </w:pPr>
      <w:r>
        <w:rPr>
          <w:b/>
          <w:bCs/>
        </w:rPr>
        <w:t xml:space="preserve">Advies</w:t>
      </w:r>
      <w:r>
        <w:t xml:space="preserve">: Vervang de op Excel-macro’s gebaseerde workflow onmiddellijk door een moderne, geïntegreerde applicatie binnen de bestaande systemen (bv. Kariboe). Dit proces is te kritiek om afhankelijk te zijn van een dergelijk onstabiel systeem.</w:t>
      </w:r>
    </w:p>
    <w:p>
      <w:r>
        <w:pict>
          <v:rect style="width:0;height:1.5pt" o:hralign="center" o:hrstd="t" o:hr="t"/>
        </w:pict>
      </w:r>
    </w:p>
    <w:bookmarkEnd w:id="37"/>
    <w:bookmarkStart w:id="38" w:name="pr-ca-15---organisatie-andere-opdrachten"/>
    <w:p>
      <w:pPr>
        <w:pStyle w:val="Heading3"/>
      </w:pPr>
      <w:r>
        <w:t xml:space="preserve">PR-CA-15 - Organisatie andere opdrachten</w:t>
      </w:r>
    </w:p>
    <w:p>
      <w:pPr>
        <w:pStyle w:val="Compact"/>
        <w:numPr>
          <w:ilvl w:val="0"/>
          <w:numId w:val="1024"/>
        </w:numPr>
      </w:pPr>
      <w:r>
        <w:rPr>
          <w:b/>
          <w:bCs/>
        </w:rPr>
        <w:t xml:space="preserve">Status</w:t>
      </w:r>
      <w:r>
        <w:t xml:space="preserve">: OK |</w:t>
      </w:r>
      <w:r>
        <w:t xml:space="preserve"> </w:t>
      </w:r>
      <w:r>
        <w:rPr>
          <w:b/>
          <w:bCs/>
        </w:rPr>
        <w:t xml:space="preserve">Scores</w:t>
      </w:r>
      <w:r>
        <w:t xml:space="preserve">: Leesbaarheid 7/10 - Juridisch 8/10</w:t>
      </w:r>
    </w:p>
    <w:p>
      <w:pPr>
        <w:pStyle w:val="Compact"/>
        <w:numPr>
          <w:ilvl w:val="0"/>
          <w:numId w:val="1024"/>
        </w:numPr>
      </w:pPr>
      <w:r>
        <w:rPr>
          <w:b/>
          <w:bCs/>
        </w:rPr>
        <w:t xml:space="preserve">Bevinding</w:t>
      </w:r>
      <w:r>
        <w:t xml:space="preserve">: Deze procedure beschrijft de inhoudelijke organisatie en toewijzing van</w:t>
      </w:r>
      <w:r>
        <w:t xml:space="preserve"> </w:t>
      </w:r>
      <w:r>
        <w:t xml:space="preserve">‘andere opdrachten’</w:t>
      </w:r>
      <w:r>
        <w:t xml:space="preserve">. Het proces is logisch opgebouwd, van het definiëren van de opdracht tot het informeren van de artsen. De procedure zelf is in orde, maar ze is onlosmakelijk verbonden met de risicovolle technische uitwerking in PR-CA-14.</w:t>
      </w:r>
    </w:p>
    <w:p>
      <w:pPr>
        <w:pStyle w:val="Compact"/>
        <w:numPr>
          <w:ilvl w:val="0"/>
          <w:numId w:val="1024"/>
        </w:numPr>
      </w:pPr>
      <w:r>
        <w:rPr>
          <w:b/>
          <w:bCs/>
        </w:rPr>
        <w:t xml:space="preserve">Terminologie</w:t>
      </w:r>
      <w:r>
        <w:t xml:space="preserve">: Andere opdrachten, Opdrachtverantwoordelijke, Pool van artsen.</w:t>
      </w:r>
    </w:p>
    <w:p>
      <w:pPr>
        <w:pStyle w:val="Compact"/>
        <w:numPr>
          <w:ilvl w:val="0"/>
          <w:numId w:val="1024"/>
        </w:numPr>
      </w:pPr>
      <w:r>
        <w:rPr>
          <w:b/>
          <w:bCs/>
        </w:rPr>
        <w:t xml:space="preserve">Advies</w:t>
      </w:r>
      <w:r>
        <w:t xml:space="preserve">: De procedure is inhoudelijk correct, maar de effectiviteit ervan wordt ondermijnd door de technische implementatie. De sanering van PR-CA-14 is hier prioritair.</w:t>
      </w:r>
    </w:p>
    <w:p>
      <w:r>
        <w:pict>
          <v:rect style="width:0;height:1.5pt" o:hralign="center" o:hrstd="t" o:hr="t"/>
        </w:pict>
      </w:r>
    </w:p>
    <w:bookmarkEnd w:id="38"/>
    <w:bookmarkStart w:id="39" w:name="X2880e1c774cc71f09e322618427cbbb157d4d57"/>
    <w:p>
      <w:pPr>
        <w:pStyle w:val="Heading3"/>
      </w:pPr>
      <w:r>
        <w:t xml:space="preserve">PR-CA-17 - Vergoeding CB-arts bij inkomstenverlies door fout medewerker Opgroeien</w:t>
      </w:r>
    </w:p>
    <w:p>
      <w:pPr>
        <w:pStyle w:val="Compact"/>
        <w:numPr>
          <w:ilvl w:val="0"/>
          <w:numId w:val="1025"/>
        </w:numPr>
      </w:pPr>
      <w:r>
        <w:rPr>
          <w:b/>
          <w:bCs/>
        </w:rPr>
        <w:t xml:space="preserve">Status</w:t>
      </w:r>
      <w:r>
        <w:t xml:space="preserve">: Conflict |</w:t>
      </w:r>
      <w:r>
        <w:t xml:space="preserve"> </w:t>
      </w:r>
      <w:r>
        <w:rPr>
          <w:b/>
          <w:bCs/>
        </w:rPr>
        <w:t xml:space="preserve">Scores</w:t>
      </w:r>
      <w:r>
        <w:t xml:space="preserve">: Leesbaarheid 4/10 - Juridisch 5/10</w:t>
      </w:r>
    </w:p>
    <w:p>
      <w:pPr>
        <w:pStyle w:val="Compact"/>
        <w:numPr>
          <w:ilvl w:val="0"/>
          <w:numId w:val="1025"/>
        </w:numPr>
      </w:pPr>
      <w:r>
        <w:rPr>
          <w:b/>
          <w:bCs/>
        </w:rPr>
        <w:t xml:space="preserve">Bevinding</w:t>
      </w:r>
      <w:r>
        <w:t xml:space="preserve">: Deze procedure is geclassificeerd als</w:t>
      </w:r>
      <w:r>
        <w:t xml:space="preserve"> </w:t>
      </w:r>
      <w:r>
        <w:t xml:space="preserve">“Conflict”</w:t>
      </w:r>
      <w:r>
        <w:t xml:space="preserve"> </w:t>
      </w:r>
      <w:r>
        <w:t xml:space="preserve">vanwege de toekomstige datum in de metadata:</w:t>
      </w:r>
      <w:r>
        <w:t xml:space="preserve"> </w:t>
      </w:r>
      <w:r>
        <w:t xml:space="preserve">“29/04/2025”</w:t>
      </w:r>
      <w:r>
        <w:t xml:space="preserve">. Het is onaanvaardbaar om een procedure voor financiële vergoedingen te baseren op een document dat nog niet van kracht is. Dit creëert juridische risico’s bij eventuele claims. De inhoudelijke voorwaarden voor de vergoeding zijn wel duidelijk geformuleerd.</w:t>
      </w:r>
    </w:p>
    <w:p>
      <w:pPr>
        <w:pStyle w:val="Compact"/>
        <w:numPr>
          <w:ilvl w:val="0"/>
          <w:numId w:val="1025"/>
        </w:numPr>
      </w:pPr>
      <w:r>
        <w:rPr>
          <w:b/>
          <w:bCs/>
        </w:rPr>
        <w:t xml:space="preserve">Terminologie</w:t>
      </w:r>
      <w:r>
        <w:t xml:space="preserve">: Inkomstenverlies, Gemeen recht, Manuele betaling.</w:t>
      </w:r>
    </w:p>
    <w:p>
      <w:pPr>
        <w:pStyle w:val="Compact"/>
        <w:numPr>
          <w:ilvl w:val="0"/>
          <w:numId w:val="1025"/>
        </w:numPr>
      </w:pPr>
      <w:r>
        <w:rPr>
          <w:b/>
          <w:bCs/>
        </w:rPr>
        <w:t xml:space="preserve">Advies</w:t>
      </w:r>
      <w:r>
        <w:t xml:space="preserve">: Pas de datum van de procedure onmiddellijk aan. Zorg ervoor dat alle procedures met financiële implicaties te allen tijde actueel en rechtsgeldig zijn.</w:t>
      </w:r>
    </w:p>
    <w:p>
      <w:r>
        <w:pict>
          <v:rect style="width:0;height:1.5pt" o:hralign="center" o:hrstd="t" o:hr="t"/>
        </w:pict>
      </w:r>
    </w:p>
    <w:bookmarkEnd w:id="39"/>
    <w:bookmarkStart w:id="40" w:name="pr-ca-19---overlijden-cb-arts"/>
    <w:p>
      <w:pPr>
        <w:pStyle w:val="Heading3"/>
      </w:pPr>
      <w:r>
        <w:t xml:space="preserve">PR-CA-19 - Overlijden CB-arts</w:t>
      </w:r>
    </w:p>
    <w:p>
      <w:pPr>
        <w:pStyle w:val="Compact"/>
        <w:numPr>
          <w:ilvl w:val="0"/>
          <w:numId w:val="1026"/>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26"/>
        </w:numPr>
      </w:pPr>
      <w:r>
        <w:rPr>
          <w:b/>
          <w:bCs/>
        </w:rPr>
        <w:t xml:space="preserve">Bevinding</w:t>
      </w:r>
      <w:r>
        <w:t xml:space="preserve">: Een heldere en respectvolle procedure die de noodzakelijke administratieve stappen beschrijft bij het overlijden van een (voormalige) CB-arts.</w:t>
      </w:r>
    </w:p>
    <w:p>
      <w:pPr>
        <w:pStyle w:val="Compact"/>
        <w:numPr>
          <w:ilvl w:val="0"/>
          <w:numId w:val="1026"/>
        </w:numPr>
      </w:pPr>
      <w:r>
        <w:rPr>
          <w:b/>
          <w:bCs/>
        </w:rPr>
        <w:t xml:space="preserve">Terminologie</w:t>
      </w:r>
      <w:r>
        <w:t xml:space="preserve">: SSP call, Kariboe.</w:t>
      </w:r>
    </w:p>
    <w:p>
      <w:pPr>
        <w:pStyle w:val="Compact"/>
        <w:numPr>
          <w:ilvl w:val="0"/>
          <w:numId w:val="1026"/>
        </w:numPr>
      </w:pPr>
      <w:r>
        <w:rPr>
          <w:b/>
          <w:bCs/>
        </w:rPr>
        <w:t xml:space="preserve">Advies</w:t>
      </w:r>
      <w:r>
        <w:t xml:space="preserve">: Geen verbeterpunten.</w:t>
      </w:r>
    </w:p>
    <w:p>
      <w:r>
        <w:pict>
          <v:rect style="width:0;height:1.5pt" o:hralign="center" o:hrstd="t" o:hr="t"/>
        </w:pict>
      </w:r>
    </w:p>
    <w:bookmarkEnd w:id="40"/>
    <w:bookmarkStart w:id="41" w:name="pr-ca-20---meldingen-door-cb-artsen"/>
    <w:p>
      <w:pPr>
        <w:pStyle w:val="Heading3"/>
      </w:pPr>
      <w:r>
        <w:t xml:space="preserve">PR-CA-20 - Meldingen door CB artsen</w:t>
      </w:r>
    </w:p>
    <w:p>
      <w:pPr>
        <w:pStyle w:val="Compact"/>
        <w:numPr>
          <w:ilvl w:val="0"/>
          <w:numId w:val="1027"/>
        </w:numPr>
      </w:pPr>
      <w:r>
        <w:rPr>
          <w:b/>
          <w:bCs/>
        </w:rPr>
        <w:t xml:space="preserve">Status</w:t>
      </w:r>
      <w:r>
        <w:t xml:space="preserve">: Conflict |</w:t>
      </w:r>
      <w:r>
        <w:t xml:space="preserve"> </w:t>
      </w:r>
      <w:r>
        <w:rPr>
          <w:b/>
          <w:bCs/>
        </w:rPr>
        <w:t xml:space="preserve">Scores</w:t>
      </w:r>
      <w:r>
        <w:t xml:space="preserve">: Leesbaarheid 4/10 - Juridisch 5/10</w:t>
      </w:r>
    </w:p>
    <w:p>
      <w:pPr>
        <w:pStyle w:val="Compact"/>
        <w:numPr>
          <w:ilvl w:val="0"/>
          <w:numId w:val="1027"/>
        </w:numPr>
      </w:pPr>
      <w:r>
        <w:rPr>
          <w:b/>
          <w:bCs/>
        </w:rPr>
        <w:t xml:space="preserve">Bevinding</w:t>
      </w:r>
      <w:r>
        <w:t xml:space="preserve">: Deze procedure heeft de status</w:t>
      </w:r>
      <w:r>
        <w:t xml:space="preserve"> </w:t>
      </w:r>
      <w:r>
        <w:t xml:space="preserve">“Conflict”</w:t>
      </w:r>
      <w:r>
        <w:t xml:space="preserve"> </w:t>
      </w:r>
      <w:r>
        <w:t xml:space="preserve">omdat de datum in de metadata in de toekomst ligt:</w:t>
      </w:r>
      <w:r>
        <w:t xml:space="preserve"> </w:t>
      </w:r>
      <w:r>
        <w:t xml:space="preserve">“20/08/2025”</w:t>
      </w:r>
      <w:r>
        <w:t xml:space="preserve">. Het hanteren van een procedure voor het behandelen van meldingen die nog niet van kracht is, is procedureel en juridisch incorrect. De procedure zelf verwijst naar een systeem genaamd</w:t>
      </w:r>
      <w:r>
        <w:t xml:space="preserve"> </w:t>
      </w:r>
      <w:r>
        <w:t xml:space="preserve">“Vario”</w:t>
      </w:r>
      <w:r>
        <w:t xml:space="preserve"> </w:t>
      </w:r>
      <w:r>
        <w:t xml:space="preserve">en beschrijft een 4-ogenprincipe, wat een goede praktijk is.</w:t>
      </w:r>
    </w:p>
    <w:p>
      <w:pPr>
        <w:pStyle w:val="Compact"/>
        <w:numPr>
          <w:ilvl w:val="0"/>
          <w:numId w:val="1027"/>
        </w:numPr>
      </w:pPr>
      <w:r>
        <w:rPr>
          <w:b/>
          <w:bCs/>
        </w:rPr>
        <w:t xml:space="preserve">Terminologie</w:t>
      </w:r>
      <w:r>
        <w:t xml:space="preserve">: Melding, Vario, 4-ogen principe, Crisismelding, Account, Klantenbeheerder.</w:t>
      </w:r>
    </w:p>
    <w:p>
      <w:pPr>
        <w:pStyle w:val="Compact"/>
        <w:numPr>
          <w:ilvl w:val="0"/>
          <w:numId w:val="1027"/>
        </w:numPr>
      </w:pPr>
      <w:r>
        <w:rPr>
          <w:b/>
          <w:bCs/>
        </w:rPr>
        <w:t xml:space="preserve">Advies</w:t>
      </w:r>
      <w:r>
        <w:t xml:space="preserve">: Corrigeer onmiddellijk de datum van de procedure. Zorg voor een eenduidige en actuele procedure voor de registratie en opvolging van alle meldingen.</w:t>
      </w:r>
    </w:p>
    <w:p>
      <w:r>
        <w:pict>
          <v:rect style="width:0;height:1.5pt" o:hralign="center" o:hrstd="t" o:hr="t"/>
        </w:pict>
      </w:r>
    </w:p>
    <w:bookmarkEnd w:id="41"/>
    <w:bookmarkStart w:id="42" w:name="pr-ca-21---meldingen-over-cb-artsen"/>
    <w:p>
      <w:pPr>
        <w:pStyle w:val="Heading3"/>
      </w:pPr>
      <w:r>
        <w:t xml:space="preserve">PR-CA-21 - Meldingen over CB artsen</w:t>
      </w:r>
    </w:p>
    <w:p>
      <w:pPr>
        <w:pStyle w:val="Compact"/>
        <w:numPr>
          <w:ilvl w:val="0"/>
          <w:numId w:val="1028"/>
        </w:numPr>
      </w:pPr>
      <w:r>
        <w:rPr>
          <w:b/>
          <w:bCs/>
        </w:rPr>
        <w:t xml:space="preserve">Status</w:t>
      </w:r>
      <w:r>
        <w:t xml:space="preserve">: Conflict |</w:t>
      </w:r>
      <w:r>
        <w:t xml:space="preserve"> </w:t>
      </w:r>
      <w:r>
        <w:rPr>
          <w:b/>
          <w:bCs/>
        </w:rPr>
        <w:t xml:space="preserve">Scores</w:t>
      </w:r>
      <w:r>
        <w:t xml:space="preserve">: Leesbaarheid 4/10 - Juridisch 5/10</w:t>
      </w:r>
    </w:p>
    <w:p>
      <w:pPr>
        <w:pStyle w:val="Compact"/>
        <w:numPr>
          <w:ilvl w:val="0"/>
          <w:numId w:val="1028"/>
        </w:numPr>
      </w:pPr>
      <w:r>
        <w:rPr>
          <w:b/>
          <w:bCs/>
        </w:rPr>
        <w:t xml:space="preserve">Bevinding</w:t>
      </w:r>
      <w:r>
        <w:t xml:space="preserve">: Net als PR-CA-20, is deze procedure geclassificeerd als</w:t>
      </w:r>
      <w:r>
        <w:t xml:space="preserve"> </w:t>
      </w:r>
      <w:r>
        <w:t xml:space="preserve">“Conflict”</w:t>
      </w:r>
      <w:r>
        <w:t xml:space="preserve"> </w:t>
      </w:r>
      <w:r>
        <w:t xml:space="preserve">vanwege de toekomstige datum:</w:t>
      </w:r>
      <w:r>
        <w:t xml:space="preserve"> </w:t>
      </w:r>
      <w:r>
        <w:t xml:space="preserve">“20/08/2025”</w:t>
      </w:r>
      <w:r>
        <w:t xml:space="preserve">. Dit is onaanvaardbaar voor een kritieke procedure die de opvolging van klachten over professionals regelt. De inhoud beschrijft een gedetailleerd proces voor klachtenbehandeling, inclusief crisisdefinities en de rolverdeling tussen account en klantenbeheerder.</w:t>
      </w:r>
    </w:p>
    <w:p>
      <w:pPr>
        <w:pStyle w:val="Compact"/>
        <w:numPr>
          <w:ilvl w:val="0"/>
          <w:numId w:val="1028"/>
        </w:numPr>
      </w:pPr>
      <w:r>
        <w:rPr>
          <w:b/>
          <w:bCs/>
        </w:rPr>
        <w:t xml:space="preserve">Terminologie</w:t>
      </w:r>
      <w:r>
        <w:t xml:space="preserve">: Melding, Klacht, Vario, Crisismelding, Anoniem, Onontvankelijk.</w:t>
      </w:r>
    </w:p>
    <w:p>
      <w:pPr>
        <w:pStyle w:val="Compact"/>
        <w:numPr>
          <w:ilvl w:val="0"/>
          <w:numId w:val="1028"/>
        </w:numPr>
      </w:pPr>
      <w:r>
        <w:rPr>
          <w:b/>
          <w:bCs/>
        </w:rPr>
        <w:t xml:space="preserve">Advies</w:t>
      </w:r>
      <w:r>
        <w:t xml:space="preserve">: Pas de datum onmiddellijk aan. De procedures voor meldingen (PR-CA-20 en PR-CA-21) moeten te allen tijde actueel en rechtsgeldig zijn om een correcte en verdedigbare klachtenbehandeling te garanderen.</w:t>
      </w:r>
    </w:p>
    <w:p>
      <w:r>
        <w:pict>
          <v:rect style="width:0;height:1.5pt" o:hralign="center" o:hrstd="t" o:hr="t"/>
        </w:pict>
      </w:r>
    </w:p>
    <w:bookmarkEnd w:id="42"/>
    <w:bookmarkStart w:id="43" w:name="pr-ca-22---opvolgtraject-cb-arts"/>
    <w:p>
      <w:pPr>
        <w:pStyle w:val="Heading3"/>
      </w:pPr>
      <w:r>
        <w:t xml:space="preserve">PR-CA-22 - Opvolgtraject CB-arts</w:t>
      </w:r>
    </w:p>
    <w:p>
      <w:pPr>
        <w:pStyle w:val="Compact"/>
        <w:numPr>
          <w:ilvl w:val="0"/>
          <w:numId w:val="1029"/>
        </w:numPr>
      </w:pPr>
      <w:r>
        <w:rPr>
          <w:b/>
          <w:bCs/>
        </w:rPr>
        <w:t xml:space="preserve">Status</w:t>
      </w:r>
      <w:r>
        <w:t xml:space="preserve">: OK |</w:t>
      </w:r>
      <w:r>
        <w:t xml:space="preserve"> </w:t>
      </w:r>
      <w:r>
        <w:rPr>
          <w:b/>
          <w:bCs/>
        </w:rPr>
        <w:t xml:space="preserve">Scores</w:t>
      </w:r>
      <w:r>
        <w:t xml:space="preserve">: Leesbaarheid 8/10 - Juridisch 10/10</w:t>
      </w:r>
    </w:p>
    <w:p>
      <w:pPr>
        <w:pStyle w:val="Compact"/>
        <w:numPr>
          <w:ilvl w:val="0"/>
          <w:numId w:val="1029"/>
        </w:numPr>
      </w:pPr>
      <w:r>
        <w:rPr>
          <w:b/>
          <w:bCs/>
        </w:rPr>
        <w:t xml:space="preserve">Bevinding</w:t>
      </w:r>
      <w:r>
        <w:t xml:space="preserve">: Dit is een cruciale procedure die het handhavingstraject beschrijft, van een waarschuwing tot schorsing en opheffing van de erkenning. De procedure is juridisch goed onderbouwd en beschrijft de rechten en plichten van zowel de arts als de organisatie. De stappen zijn helder en de beslissingsmomenten zijn duidelijk gedefinieerd.</w:t>
      </w:r>
    </w:p>
    <w:p>
      <w:pPr>
        <w:pStyle w:val="Compact"/>
        <w:numPr>
          <w:ilvl w:val="0"/>
          <w:numId w:val="1029"/>
        </w:numPr>
      </w:pPr>
      <w:r>
        <w:rPr>
          <w:b/>
          <w:bCs/>
        </w:rPr>
        <w:t xml:space="preserve">Terminologie</w:t>
      </w:r>
      <w:r>
        <w:t xml:space="preserve">: Handhaving, Opvolgtraject, Waarschuwing, Schorsing, Opheffing, Hoorrecht.</w:t>
      </w:r>
    </w:p>
    <w:p>
      <w:pPr>
        <w:pStyle w:val="Compact"/>
        <w:numPr>
          <w:ilvl w:val="0"/>
          <w:numId w:val="1029"/>
        </w:numPr>
      </w:pPr>
      <w:r>
        <w:rPr>
          <w:b/>
          <w:bCs/>
        </w:rPr>
        <w:t xml:space="preserve">Advies</w:t>
      </w:r>
      <w:r>
        <w:t xml:space="preserve">: Gezien het juridische gewicht is het essentieel dat alle medewerkers die hierbij betrokken zijn (account, jurist, klantenbeheer) deze procedure strikt volgen. Regelmatige training kan hierbij helpen.</w:t>
      </w:r>
    </w:p>
    <w:p>
      <w:r>
        <w:pict>
          <v:rect style="width:0;height:1.5pt" o:hralign="center" o:hrstd="t" o:hr="t"/>
        </w:pict>
      </w:r>
    </w:p>
    <w:bookmarkEnd w:id="43"/>
    <w:bookmarkStart w:id="44" w:name="pr-ca-23---bezwaarprocedure"/>
    <w:p>
      <w:pPr>
        <w:pStyle w:val="Heading3"/>
      </w:pPr>
      <w:r>
        <w:t xml:space="preserve">PR-CA-23 - Bezwaarprocedure</w:t>
      </w:r>
    </w:p>
    <w:p>
      <w:pPr>
        <w:pStyle w:val="Compact"/>
        <w:numPr>
          <w:ilvl w:val="0"/>
          <w:numId w:val="1030"/>
        </w:numPr>
      </w:pPr>
      <w:r>
        <w:rPr>
          <w:b/>
          <w:bCs/>
        </w:rPr>
        <w:t xml:space="preserve">Status</w:t>
      </w:r>
      <w:r>
        <w:t xml:space="preserve">: OK |</w:t>
      </w:r>
      <w:r>
        <w:t xml:space="preserve"> </w:t>
      </w:r>
      <w:r>
        <w:rPr>
          <w:b/>
          <w:bCs/>
        </w:rPr>
        <w:t xml:space="preserve">Scores</w:t>
      </w:r>
      <w:r>
        <w:t xml:space="preserve">: Leesbaarheid 8/10 - Juridisch 10/10</w:t>
      </w:r>
    </w:p>
    <w:p>
      <w:pPr>
        <w:pStyle w:val="Compact"/>
        <w:numPr>
          <w:ilvl w:val="0"/>
          <w:numId w:val="1030"/>
        </w:numPr>
      </w:pPr>
      <w:r>
        <w:rPr>
          <w:b/>
          <w:bCs/>
        </w:rPr>
        <w:t xml:space="preserve">Bevinding</w:t>
      </w:r>
      <w:r>
        <w:t xml:space="preserve">: Deze procedure beschrijft de formele bezwaarprocedure voor een arts tegen een beslissing van Opgroeien. Het proces, inclusief de rol van de Adviescommissie en de strikte termijnen, is helder en conform de wettelijke vereisten.</w:t>
      </w:r>
    </w:p>
    <w:p>
      <w:pPr>
        <w:pStyle w:val="Compact"/>
        <w:numPr>
          <w:ilvl w:val="0"/>
          <w:numId w:val="1030"/>
        </w:numPr>
      </w:pPr>
      <w:r>
        <w:rPr>
          <w:b/>
          <w:bCs/>
        </w:rPr>
        <w:t xml:space="preserve">Terminologie</w:t>
      </w:r>
      <w:r>
        <w:t xml:space="preserve">: Bezwaar, Adviescommissie, Ontvankelijkheid, Schorsende werking, Hoorzitting.</w:t>
      </w:r>
    </w:p>
    <w:p>
      <w:pPr>
        <w:pStyle w:val="Compact"/>
        <w:numPr>
          <w:ilvl w:val="0"/>
          <w:numId w:val="1030"/>
        </w:numPr>
      </w:pPr>
      <w:r>
        <w:rPr>
          <w:b/>
          <w:bCs/>
        </w:rPr>
        <w:t xml:space="preserve">Advies</w:t>
      </w:r>
      <w:r>
        <w:t xml:space="preserve">: De procedure is juridisch sluitend. Zorg ervoor dat de communicatie naar de arts over deze procedure (bv. in de beslissingsbrieven) altijd 100% accuraat is.</w:t>
      </w:r>
    </w:p>
    <w:p>
      <w:r>
        <w:pict>
          <v:rect style="width:0;height:1.5pt" o:hralign="center" o:hrstd="t" o:hr="t"/>
        </w:pict>
      </w:r>
    </w:p>
    <w:bookmarkEnd w:id="44"/>
    <w:bookmarkStart w:id="45" w:name="pr-ca-24---beroep-raad-van-state"/>
    <w:p>
      <w:pPr>
        <w:pStyle w:val="Heading3"/>
      </w:pPr>
      <w:r>
        <w:t xml:space="preserve">PR-CA-24 - Beroep Raad van State</w:t>
      </w:r>
    </w:p>
    <w:p>
      <w:pPr>
        <w:pStyle w:val="Compact"/>
        <w:numPr>
          <w:ilvl w:val="0"/>
          <w:numId w:val="1031"/>
        </w:numPr>
      </w:pPr>
      <w:r>
        <w:rPr>
          <w:b/>
          <w:bCs/>
        </w:rPr>
        <w:t xml:space="preserve">Status</w:t>
      </w:r>
      <w:r>
        <w:t xml:space="preserve">: OK |</w:t>
      </w:r>
      <w:r>
        <w:t xml:space="preserve"> </w:t>
      </w:r>
      <w:r>
        <w:rPr>
          <w:b/>
          <w:bCs/>
        </w:rPr>
        <w:t xml:space="preserve">Scores</w:t>
      </w:r>
      <w:r>
        <w:t xml:space="preserve">: Leesbaarheid 8/10 - Juridisch 10/10</w:t>
      </w:r>
    </w:p>
    <w:p>
      <w:pPr>
        <w:pStyle w:val="Compact"/>
        <w:numPr>
          <w:ilvl w:val="0"/>
          <w:numId w:val="1031"/>
        </w:numPr>
      </w:pPr>
      <w:r>
        <w:rPr>
          <w:b/>
          <w:bCs/>
        </w:rPr>
        <w:t xml:space="preserve">Bevinding</w:t>
      </w:r>
      <w:r>
        <w:t xml:space="preserve">: Dit document licht de mogelijkheid tot beroep bij de Raad van State toe, wat de laatste stap is in de juridische procedure. Het somt correct op tegen welke beslissingen rechtstreeks beroep mogelijk is en wanneer de bezwaarprocedure eerst moet worden doorlopen.</w:t>
      </w:r>
    </w:p>
    <w:p>
      <w:pPr>
        <w:pStyle w:val="Compact"/>
        <w:numPr>
          <w:ilvl w:val="0"/>
          <w:numId w:val="1031"/>
        </w:numPr>
      </w:pPr>
      <w:r>
        <w:rPr>
          <w:b/>
          <w:bCs/>
        </w:rPr>
        <w:t xml:space="preserve">Terminologie</w:t>
      </w:r>
      <w:r>
        <w:t xml:space="preserve">: Raad van State, Beroep, Gecoördineerde wetten.</w:t>
      </w:r>
    </w:p>
    <w:p>
      <w:pPr>
        <w:pStyle w:val="Compact"/>
        <w:numPr>
          <w:ilvl w:val="0"/>
          <w:numId w:val="1031"/>
        </w:numPr>
      </w:pPr>
      <w:r>
        <w:rPr>
          <w:b/>
          <w:bCs/>
        </w:rPr>
        <w:t xml:space="preserve">Advies</w:t>
      </w:r>
      <w:r>
        <w:t xml:space="preserve">: Geen verbeterpunten. Dit is een informatief document dat de juridische mogelijkheden correct weergeeft.</w:t>
      </w:r>
    </w:p>
    <w:p>
      <w:r>
        <w:pict>
          <v:rect style="width:0;height:1.5pt" o:hralign="center" o:hrstd="t" o:hr="t"/>
        </w:pict>
      </w:r>
    </w:p>
    <w:bookmarkEnd w:id="45"/>
    <w:bookmarkStart w:id="46" w:name="Xfa5c6abacecd1871e24398fbcc1582496a9b116"/>
    <w:p>
      <w:pPr>
        <w:pStyle w:val="Heading3"/>
      </w:pPr>
      <w:r>
        <w:t xml:space="preserve">PR-CA-25 - Behouden structurele zittingen</w:t>
      </w:r>
    </w:p>
    <w:p>
      <w:pPr>
        <w:pStyle w:val="Compact"/>
        <w:numPr>
          <w:ilvl w:val="0"/>
          <w:numId w:val="1032"/>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32"/>
        </w:numPr>
      </w:pPr>
      <w:r>
        <w:rPr>
          <w:b/>
          <w:bCs/>
        </w:rPr>
        <w:t xml:space="preserve">Bevinding</w:t>
      </w:r>
      <w:r>
        <w:t xml:space="preserve">: De procedure biedt een duidelijk en redelijk kader voor artsen die hun structurele zittingen tijdelijk niet kunnen opnemen. Het onderscheid tussen overmacht (bv. ziekte, zwangerschap) en eigen keuze is relevant en de gemaakte afspraken lijken billijk.</w:t>
      </w:r>
    </w:p>
    <w:p>
      <w:pPr>
        <w:pStyle w:val="Compact"/>
        <w:numPr>
          <w:ilvl w:val="0"/>
          <w:numId w:val="1032"/>
        </w:numPr>
      </w:pPr>
      <w:r>
        <w:rPr>
          <w:b/>
          <w:bCs/>
        </w:rPr>
        <w:t xml:space="preserve">Terminologie</w:t>
      </w:r>
      <w:r>
        <w:t xml:space="preserve">: Structurele zitting, Overmacht, Praktijkopleider (PO), HAIO.</w:t>
      </w:r>
    </w:p>
    <w:p>
      <w:pPr>
        <w:pStyle w:val="Compact"/>
        <w:numPr>
          <w:ilvl w:val="0"/>
          <w:numId w:val="1032"/>
        </w:numPr>
      </w:pPr>
      <w:r>
        <w:rPr>
          <w:b/>
          <w:bCs/>
        </w:rPr>
        <w:t xml:space="preserve">Advies</w:t>
      </w:r>
      <w:r>
        <w:t xml:space="preserve">: Geen directe verbeterpunten. De procedure biedt een goede balans tussen flexibiliteit voor de arts en de continuïteit van de dienstverlening.</w:t>
      </w:r>
    </w:p>
    <w:p>
      <w:r>
        <w:pict>
          <v:rect style="width:0;height:1.5pt" o:hralign="center" o:hrstd="t" o:hr="t"/>
        </w:pict>
      </w:r>
    </w:p>
    <w:bookmarkEnd w:id="46"/>
    <w:bookmarkStart w:id="47" w:name="pr-ca-26---opvolgen-vorming-artsen"/>
    <w:p>
      <w:pPr>
        <w:pStyle w:val="Heading3"/>
      </w:pPr>
      <w:r>
        <w:t xml:space="preserve">PR-CA-26 - Opvolgen vorming artsen</w:t>
      </w:r>
    </w:p>
    <w:p>
      <w:pPr>
        <w:pStyle w:val="Compact"/>
        <w:numPr>
          <w:ilvl w:val="0"/>
          <w:numId w:val="1033"/>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033"/>
        </w:numPr>
      </w:pPr>
      <w:r>
        <w:rPr>
          <w:b/>
          <w:bCs/>
        </w:rPr>
        <w:t xml:space="preserve">Bevinding</w:t>
      </w:r>
      <w:r>
        <w:t xml:space="preserve">: De opvolging van het verplichte inscholingstraject voor nieuwe artsen is onnodig complex en manueel. De brontekst beschrijft een graduele opvolging door klantenbeheer en accounts na 6, 8 en 12 maanden, met manuele taken en controles in verschillende systemen (rapporten, Kariboe). Dit proces is inefficiënt en foutgevoelig.</w:t>
      </w:r>
      <w:r>
        <w:t xml:space="preserve"> </w:t>
      </w:r>
      <w:r>
        <w:t xml:space="preserve">“Is de arts nog niet in orde met het inscholingstraject na 6 maanden: … Neem telefonisch contact op … Stuur mail … Maak manuele taak aan (datum + 2 maand) … Is de arts op 8 maanden nog niet in orde, maak een manuele taak aan voor de account.”</w:t>
      </w:r>
    </w:p>
    <w:p>
      <w:pPr>
        <w:pStyle w:val="Compact"/>
        <w:numPr>
          <w:ilvl w:val="0"/>
          <w:numId w:val="1033"/>
        </w:numPr>
      </w:pPr>
      <w:r>
        <w:rPr>
          <w:b/>
          <w:bCs/>
        </w:rPr>
        <w:t xml:space="preserve">Terminologie</w:t>
      </w:r>
      <w:r>
        <w:t xml:space="preserve">: Inscholingstraject, Vormingstraject, Leerportaal, Handhaving.</w:t>
      </w:r>
    </w:p>
    <w:p>
      <w:pPr>
        <w:pStyle w:val="Compact"/>
        <w:numPr>
          <w:ilvl w:val="0"/>
          <w:numId w:val="1033"/>
        </w:numPr>
      </w:pPr>
      <w:r>
        <w:rPr>
          <w:b/>
          <w:bCs/>
        </w:rPr>
        <w:t xml:space="preserve">Advies</w:t>
      </w:r>
      <w:r>
        <w:t xml:space="preserve">: Automatiseer de opvolging van het vormingstraject. Het systeem zou automatisch moeten signaleren welke artsen achterlopen op hun verplichtingen, zodat er proactief en efficiënt gehandeld kan worden zonder complexe manuele opvolging.</w:t>
      </w:r>
    </w:p>
    <w:p>
      <w:r>
        <w:pict>
          <v:rect style="width:0;height:1.5pt" o:hralign="center" o:hrstd="t" o:hr="t"/>
        </w:pict>
      </w:r>
    </w:p>
    <w:bookmarkEnd w:id="47"/>
    <w:bookmarkStart w:id="48" w:name="Xf068d8802a59a6f837b02d0cfcee7470bdafad0"/>
    <w:p>
      <w:pPr>
        <w:pStyle w:val="Heading3"/>
      </w:pPr>
      <w:r>
        <w:t xml:space="preserve">PR-CA-27 - Wijziging rekening- en ondernemingsnummer</w:t>
      </w:r>
    </w:p>
    <w:p>
      <w:pPr>
        <w:pStyle w:val="Compact"/>
        <w:numPr>
          <w:ilvl w:val="0"/>
          <w:numId w:val="1034"/>
        </w:numPr>
      </w:pPr>
      <w:r>
        <w:rPr>
          <w:b/>
          <w:bCs/>
        </w:rPr>
        <w:t xml:space="preserve">Status</w:t>
      </w:r>
      <w:r>
        <w:t xml:space="preserve">: Conflict |</w:t>
      </w:r>
      <w:r>
        <w:t xml:space="preserve"> </w:t>
      </w:r>
      <w:r>
        <w:rPr>
          <w:b/>
          <w:bCs/>
        </w:rPr>
        <w:t xml:space="preserve">Scores</w:t>
      </w:r>
      <w:r>
        <w:t xml:space="preserve">: Leesbaarheid 4/10 - Juridisch 5/10</w:t>
      </w:r>
    </w:p>
    <w:p>
      <w:pPr>
        <w:pStyle w:val="Compact"/>
        <w:numPr>
          <w:ilvl w:val="0"/>
          <w:numId w:val="1034"/>
        </w:numPr>
      </w:pPr>
      <w:r>
        <w:rPr>
          <w:b/>
          <w:bCs/>
        </w:rPr>
        <w:t xml:space="preserve">Bevinding</w:t>
      </w:r>
      <w:r>
        <w:t xml:space="preserve">: Deze procedure is geclassificeerd als</w:t>
      </w:r>
      <w:r>
        <w:t xml:space="preserve"> </w:t>
      </w:r>
      <w:r>
        <w:t xml:space="preserve">“Conflict”</w:t>
      </w:r>
      <w:r>
        <w:t xml:space="preserve"> </w:t>
      </w:r>
      <w:r>
        <w:t xml:space="preserve">omdat de datum in de metadata (</w:t>
      </w:r>
      <w:r>
        <w:t xml:space="preserve">“29/04/2025”</w:t>
      </w:r>
      <w:r>
        <w:t xml:space="preserve">) in de toekomst ligt. Het aanpassen van cruciale financiële gegevens op basis van een ongeldige procedure is een groot risico. De procedure beschrijft een complex proces voor het wijzigen van een ondernemingsnummer, inclusief mogelijke terugvorderingen, wat de noodzaak van een correcte, actuele procedure onderstreept.</w:t>
      </w:r>
    </w:p>
    <w:p>
      <w:pPr>
        <w:pStyle w:val="Compact"/>
        <w:numPr>
          <w:ilvl w:val="0"/>
          <w:numId w:val="1034"/>
        </w:numPr>
      </w:pPr>
      <w:r>
        <w:rPr>
          <w:b/>
          <w:bCs/>
        </w:rPr>
        <w:t xml:space="preserve">Terminologie</w:t>
      </w:r>
      <w:r>
        <w:t xml:space="preserve">: Ondernemingsnummer, Rekeningnummer, KBO, Terugvordering, Vereffeningslijst.</w:t>
      </w:r>
    </w:p>
    <w:p>
      <w:pPr>
        <w:pStyle w:val="Compact"/>
        <w:numPr>
          <w:ilvl w:val="0"/>
          <w:numId w:val="1034"/>
        </w:numPr>
      </w:pPr>
      <w:r>
        <w:rPr>
          <w:b/>
          <w:bCs/>
        </w:rPr>
        <w:t xml:space="preserve">Advies</w:t>
      </w:r>
      <w:r>
        <w:t xml:space="preserve">: Corrigeer onmiddellijk de datum van de procedure. Overweeg een vereenvoudiging van de procedure voor het wijzigen van een ondernemingsnummer, mogelijk via een geleide workflow in Kariboe om fouten te minimaliseren.</w:t>
      </w:r>
    </w:p>
    <w:p>
      <w:r>
        <w:pict>
          <v:rect style="width:0;height:1.5pt" o:hralign="center" o:hrstd="t" o:hr="t"/>
        </w:pict>
      </w:r>
    </w:p>
    <w:bookmarkEnd w:id="48"/>
    <w:bookmarkStart w:id="49" w:name="pr-ca-28---wijziging-status-en-statuut"/>
    <w:p>
      <w:pPr>
        <w:pStyle w:val="Heading3"/>
      </w:pPr>
      <w:r>
        <w:t xml:space="preserve">PR-CA-28 - Wijziging status en statuut</w:t>
      </w:r>
    </w:p>
    <w:p>
      <w:pPr>
        <w:pStyle w:val="Compact"/>
        <w:numPr>
          <w:ilvl w:val="0"/>
          <w:numId w:val="1035"/>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35"/>
        </w:numPr>
      </w:pPr>
      <w:r>
        <w:rPr>
          <w:b/>
          <w:bCs/>
        </w:rPr>
        <w:t xml:space="preserve">Bevinding</w:t>
      </w:r>
      <w:r>
        <w:t xml:space="preserve">: De procedure geeft een helder overzicht van de verschillende statussen (actief, niet-actief, etc.) en statuten (zelfstandige, bediende, etc.) van een CB-arts. De implicaties van elke status voor de arts (bv. welke communicatie ze ontvangen) zijn duidelijk beschreven.</w:t>
      </w:r>
    </w:p>
    <w:p>
      <w:pPr>
        <w:pStyle w:val="Compact"/>
        <w:numPr>
          <w:ilvl w:val="0"/>
          <w:numId w:val="1035"/>
        </w:numPr>
      </w:pPr>
      <w:r>
        <w:rPr>
          <w:b/>
          <w:bCs/>
        </w:rPr>
        <w:t xml:space="preserve">Terminologie</w:t>
      </w:r>
      <w:r>
        <w:t xml:space="preserve">: Status, Statuut, Erkend actief, Erkend niet-actief, Sui Generis, Herstartende arts.</w:t>
      </w:r>
    </w:p>
    <w:p>
      <w:pPr>
        <w:pStyle w:val="Compact"/>
        <w:numPr>
          <w:ilvl w:val="0"/>
          <w:numId w:val="1035"/>
        </w:numPr>
      </w:pPr>
      <w:r>
        <w:rPr>
          <w:b/>
          <w:bCs/>
        </w:rPr>
        <w:t xml:space="preserve">Advies</w:t>
      </w:r>
      <w:r>
        <w:t xml:space="preserve">: Geen directe verbeterpunten. De definities zijn duidelijk.</w:t>
      </w:r>
    </w:p>
    <w:p>
      <w:r>
        <w:pict>
          <v:rect style="width:0;height:1.5pt" o:hralign="center" o:hrstd="t" o:hr="t"/>
        </w:pict>
      </w:r>
    </w:p>
    <w:bookmarkEnd w:id="49"/>
    <w:bookmarkStart w:id="50" w:name="Xe8c63fc855ee61b2f32a7d3d7e92214842c6126"/>
    <w:p>
      <w:pPr>
        <w:pStyle w:val="Heading3"/>
      </w:pPr>
      <w:r>
        <w:t xml:space="preserve">PR-CA-29 - Formulieren die een arts kan opvragen</w:t>
      </w:r>
    </w:p>
    <w:p>
      <w:pPr>
        <w:pStyle w:val="Compact"/>
        <w:numPr>
          <w:ilvl w:val="0"/>
          <w:numId w:val="1036"/>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36"/>
        </w:numPr>
      </w:pPr>
      <w:r>
        <w:rPr>
          <w:b/>
          <w:bCs/>
        </w:rPr>
        <w:t xml:space="preserve">Bevinding</w:t>
      </w:r>
      <w:r>
        <w:t xml:space="preserve">: Een korte en duidelijke procedure die twee specifieke administratieve vragen van artsen behandelt (formulier mutualiteit en attest tewerkstelling).</w:t>
      </w:r>
    </w:p>
    <w:p>
      <w:pPr>
        <w:pStyle w:val="Compact"/>
        <w:numPr>
          <w:ilvl w:val="0"/>
          <w:numId w:val="1036"/>
        </w:numPr>
      </w:pPr>
      <w:r>
        <w:rPr>
          <w:b/>
          <w:bCs/>
        </w:rPr>
        <w:t xml:space="preserve">Terminologie</w:t>
      </w:r>
      <w:r>
        <w:t xml:space="preserve">: Attest tewerkstelling, RIZIV, Arbeidsongeschiktheid.</w:t>
      </w:r>
    </w:p>
    <w:p>
      <w:pPr>
        <w:pStyle w:val="Compact"/>
        <w:numPr>
          <w:ilvl w:val="0"/>
          <w:numId w:val="1036"/>
        </w:numPr>
      </w:pPr>
      <w:r>
        <w:rPr>
          <w:b/>
          <w:bCs/>
        </w:rPr>
        <w:t xml:space="preserve">Advies</w:t>
      </w:r>
      <w:r>
        <w:t xml:space="preserve">: Geen verbeterpunten.</w:t>
      </w:r>
    </w:p>
    <w:p>
      <w:r>
        <w:pict>
          <v:rect style="width:0;height:1.5pt" o:hralign="center" o:hrstd="t" o:hr="t"/>
        </w:pict>
      </w:r>
    </w:p>
    <w:bookmarkEnd w:id="50"/>
    <w:bookmarkStart w:id="51" w:name="pr-ca-30---haio-en-po"/>
    <w:p>
      <w:pPr>
        <w:pStyle w:val="Heading3"/>
      </w:pPr>
      <w:r>
        <w:t xml:space="preserve">PR-CA-30 - HaiO en PO</w:t>
      </w:r>
    </w:p>
    <w:p>
      <w:pPr>
        <w:pStyle w:val="Compact"/>
        <w:numPr>
          <w:ilvl w:val="0"/>
          <w:numId w:val="1037"/>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37"/>
        </w:numPr>
      </w:pPr>
      <w:r>
        <w:rPr>
          <w:b/>
          <w:bCs/>
        </w:rPr>
        <w:t xml:space="preserve">Bevinding</w:t>
      </w:r>
      <w:r>
        <w:t xml:space="preserve">: Deze procedure behandelt de specifieke situatie van Huisartsen in Opleiding (HAIO) en hun Praktijkopleiders (PO). Het legt duidelijke verwachtingen en afspraken vast voor de samenwerking, wat de continuïteit ten goede komt.</w:t>
      </w:r>
    </w:p>
    <w:p>
      <w:pPr>
        <w:pStyle w:val="Compact"/>
        <w:numPr>
          <w:ilvl w:val="0"/>
          <w:numId w:val="1037"/>
        </w:numPr>
      </w:pPr>
      <w:r>
        <w:rPr>
          <w:b/>
          <w:bCs/>
        </w:rPr>
        <w:t xml:space="preserve">Terminologie</w:t>
      </w:r>
      <w:r>
        <w:t xml:space="preserve">: HAIO (Huisarts in Opleiding), PO (Praktijkopleider), ICHO.</w:t>
      </w:r>
    </w:p>
    <w:p>
      <w:pPr>
        <w:pStyle w:val="Compact"/>
        <w:numPr>
          <w:ilvl w:val="0"/>
          <w:numId w:val="1037"/>
        </w:numPr>
      </w:pPr>
      <w:r>
        <w:rPr>
          <w:b/>
          <w:bCs/>
        </w:rPr>
        <w:t xml:space="preserve">Advies</w:t>
      </w:r>
      <w:r>
        <w:t xml:space="preserve">: Geen directe verbeterpunten.</w:t>
      </w:r>
    </w:p>
    <w:p>
      <w:r>
        <w:pict>
          <v:rect style="width:0;height:1.5pt" o:hralign="center" o:hrstd="t" o:hr="t"/>
        </w:pict>
      </w:r>
    </w:p>
    <w:bookmarkEnd w:id="51"/>
    <w:bookmarkStart w:id="52" w:name="X118fd70770e2f7db5db15b8d7d1f29a9f445f75"/>
    <w:p>
      <w:pPr>
        <w:pStyle w:val="Heading3"/>
      </w:pPr>
      <w:r>
        <w:t xml:space="preserve">PR-CA-31 - Opvolgen andere opdracht coronavragen</w:t>
      </w:r>
    </w:p>
    <w:p>
      <w:pPr>
        <w:pStyle w:val="Compact"/>
        <w:numPr>
          <w:ilvl w:val="0"/>
          <w:numId w:val="1038"/>
        </w:numPr>
      </w:pPr>
      <w:r>
        <w:rPr>
          <w:b/>
          <w:bCs/>
        </w:rPr>
        <w:t xml:space="preserve">Status</w:t>
      </w:r>
      <w:r>
        <w:t xml:space="preserve">: OK |</w:t>
      </w:r>
      <w:r>
        <w:t xml:space="preserve"> </w:t>
      </w:r>
      <w:r>
        <w:rPr>
          <w:b/>
          <w:bCs/>
        </w:rPr>
        <w:t xml:space="preserve">Scores</w:t>
      </w:r>
      <w:r>
        <w:t xml:space="preserve">: Leesbaarheid 7/10 - Juridisch 7/10</w:t>
      </w:r>
    </w:p>
    <w:p>
      <w:pPr>
        <w:pStyle w:val="Compact"/>
        <w:numPr>
          <w:ilvl w:val="0"/>
          <w:numId w:val="1038"/>
        </w:numPr>
      </w:pPr>
      <w:r>
        <w:rPr>
          <w:b/>
          <w:bCs/>
        </w:rPr>
        <w:t xml:space="preserve">Bevinding</w:t>
      </w:r>
      <w:r>
        <w:t xml:space="preserve">: Dit is een zeer specifieke procedure voor een opdracht gelinkt aan de coronapandemie. Hoewel de relevantie ervan afneemt, is de procedure zelf duidelijk. Het toont aan dat er snel ad-hoc procedures opgesteld kunnen worden voor specifieke noden.</w:t>
      </w:r>
    </w:p>
    <w:p>
      <w:pPr>
        <w:pStyle w:val="Compact"/>
        <w:numPr>
          <w:ilvl w:val="0"/>
          <w:numId w:val="1038"/>
        </w:numPr>
      </w:pPr>
      <w:r>
        <w:rPr>
          <w:b/>
          <w:bCs/>
        </w:rPr>
        <w:t xml:space="preserve">Terminologie</w:t>
      </w:r>
      <w:r>
        <w:t xml:space="preserve">: Andere opdracht, Coronavragen, Permanentie.</w:t>
      </w:r>
    </w:p>
    <w:p>
      <w:pPr>
        <w:pStyle w:val="Compact"/>
        <w:numPr>
          <w:ilvl w:val="0"/>
          <w:numId w:val="1038"/>
        </w:numPr>
      </w:pPr>
      <w:r>
        <w:rPr>
          <w:b/>
          <w:bCs/>
        </w:rPr>
        <w:t xml:space="preserve">Advies</w:t>
      </w:r>
      <w:r>
        <w:t xml:space="preserve">: Archiveer deze procedure wanneer ze niet langer relevant is om de procedurelijst overzichtelijk te houden.</w:t>
      </w:r>
    </w:p>
    <w:p>
      <w:r>
        <w:pict>
          <v:rect style="width:0;height:1.5pt" o:hralign="center" o:hrstd="t" o:hr="t"/>
        </w:pict>
      </w:r>
    </w:p>
    <w:bookmarkEnd w:id="52"/>
    <w:bookmarkStart w:id="53" w:name="X942668ea48259a783fb496667aa891e31a9c311"/>
    <w:p>
      <w:pPr>
        <w:pStyle w:val="Heading3"/>
      </w:pPr>
      <w:r>
        <w:t xml:space="preserve">PR-CA-32 - Stopzetting erkenning (arts nooit gestart)</w:t>
      </w:r>
    </w:p>
    <w:p>
      <w:pPr>
        <w:pStyle w:val="Compact"/>
        <w:numPr>
          <w:ilvl w:val="0"/>
          <w:numId w:val="1039"/>
        </w:numPr>
      </w:pPr>
      <w:r>
        <w:rPr>
          <w:b/>
          <w:bCs/>
        </w:rPr>
        <w:t xml:space="preserve">Status</w:t>
      </w:r>
      <w:r>
        <w:t xml:space="preserve">: OK |</w:t>
      </w:r>
      <w:r>
        <w:t xml:space="preserve"> </w:t>
      </w:r>
      <w:r>
        <w:rPr>
          <w:b/>
          <w:bCs/>
        </w:rPr>
        <w:t xml:space="preserve">Scores</w:t>
      </w:r>
      <w:r>
        <w:t xml:space="preserve">: Leesbaarheid 9/10 - Juridisch 9/10</w:t>
      </w:r>
    </w:p>
    <w:p>
      <w:pPr>
        <w:pStyle w:val="Compact"/>
        <w:numPr>
          <w:ilvl w:val="0"/>
          <w:numId w:val="1039"/>
        </w:numPr>
      </w:pPr>
      <w:r>
        <w:rPr>
          <w:b/>
          <w:bCs/>
        </w:rPr>
        <w:t xml:space="preserve">Bevinding</w:t>
      </w:r>
      <w:r>
        <w:t xml:space="preserve">: Een goede</w:t>
      </w:r>
      <w:r>
        <w:t xml:space="preserve"> </w:t>
      </w:r>
      <w:r>
        <w:t xml:space="preserve">“housekeeping”</w:t>
      </w:r>
      <w:r>
        <w:t xml:space="preserve"> </w:t>
      </w:r>
      <w:r>
        <w:t xml:space="preserve">procedure om de bestanden van artsen die een erkenning kregen maar nooit actief werden, op te schonen. Dit voorkomt dat erkenningen onnodig verlengd worden.</w:t>
      </w:r>
    </w:p>
    <w:p>
      <w:pPr>
        <w:pStyle w:val="Compact"/>
        <w:numPr>
          <w:ilvl w:val="0"/>
          <w:numId w:val="1039"/>
        </w:numPr>
      </w:pPr>
      <w:r>
        <w:rPr>
          <w:b/>
          <w:bCs/>
        </w:rPr>
        <w:t xml:space="preserve">Terminologie</w:t>
      </w:r>
      <w:r>
        <w:t xml:space="preserve">: Stopzetting erkenning, Erkend zonder mentorstage, SSP-call.</w:t>
      </w:r>
    </w:p>
    <w:p>
      <w:pPr>
        <w:pStyle w:val="Compact"/>
        <w:numPr>
          <w:ilvl w:val="0"/>
          <w:numId w:val="1039"/>
        </w:numPr>
      </w:pPr>
      <w:r>
        <w:rPr>
          <w:b/>
          <w:bCs/>
        </w:rPr>
        <w:t xml:space="preserve">Advies</w:t>
      </w:r>
      <w:r>
        <w:t xml:space="preserve">: Geen verbeterpunten.</w:t>
      </w:r>
    </w:p>
    <w:p>
      <w:r>
        <w:pict>
          <v:rect style="width:0;height:1.5pt" o:hralign="center" o:hrstd="t" o:hr="t"/>
        </w:pict>
      </w:r>
    </w:p>
    <w:bookmarkEnd w:id="53"/>
    <w:bookmarkStart w:id="54" w:name="X3da8bb29e2a2eef0690eeef3e82424e01d03e51"/>
    <w:p>
      <w:pPr>
        <w:pStyle w:val="Heading3"/>
      </w:pPr>
      <w:r>
        <w:t xml:space="preserve">PR-CA-33 - Contact met arts 6 maanden na eerste zitting</w:t>
      </w:r>
    </w:p>
    <w:p>
      <w:pPr>
        <w:pStyle w:val="Compact"/>
        <w:numPr>
          <w:ilvl w:val="0"/>
          <w:numId w:val="1040"/>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40"/>
        </w:numPr>
      </w:pPr>
      <w:r>
        <w:rPr>
          <w:b/>
          <w:bCs/>
        </w:rPr>
        <w:t xml:space="preserve">Bevinding</w:t>
      </w:r>
      <w:r>
        <w:t xml:space="preserve">: Deze procedure formaliseert een belangrijk contactmoment in het opvolgtraject van een nieuwe arts. Het is een goed moment om de samenwerking te evalueren en eventuele problemen vroegtijdig te detecteren.</w:t>
      </w:r>
    </w:p>
    <w:p>
      <w:pPr>
        <w:pStyle w:val="Compact"/>
        <w:numPr>
          <w:ilvl w:val="0"/>
          <w:numId w:val="1040"/>
        </w:numPr>
      </w:pPr>
      <w:r>
        <w:rPr>
          <w:b/>
          <w:bCs/>
        </w:rPr>
        <w:t xml:space="preserve">Terminologie</w:t>
      </w:r>
      <w:r>
        <w:t xml:space="preserve">: Traject arts, Opvolggesprek, Adviserend arts (AA).</w:t>
      </w:r>
    </w:p>
    <w:p>
      <w:pPr>
        <w:pStyle w:val="Compact"/>
        <w:numPr>
          <w:ilvl w:val="0"/>
          <w:numId w:val="1040"/>
        </w:numPr>
      </w:pPr>
      <w:r>
        <w:rPr>
          <w:b/>
          <w:bCs/>
        </w:rPr>
        <w:t xml:space="preserve">Advies</w:t>
      </w:r>
      <w:r>
        <w:t xml:space="preserve">: Geen verbeterpunten.</w:t>
      </w:r>
    </w:p>
    <w:p>
      <w:r>
        <w:pict>
          <v:rect style="width:0;height:1.5pt" o:hralign="center" o:hrstd="t" o:hr="t"/>
        </w:pict>
      </w:r>
    </w:p>
    <w:bookmarkEnd w:id="54"/>
    <w:bookmarkStart w:id="55" w:name="X934a91ac7ab7023c4ffd194b7cd8f34bf700d2b"/>
    <w:p>
      <w:pPr>
        <w:pStyle w:val="Heading3"/>
      </w:pPr>
      <w:r>
        <w:t xml:space="preserve">PR-CA-34 - Organiseren vorming voor artsen</w:t>
      </w:r>
    </w:p>
    <w:p>
      <w:pPr>
        <w:pStyle w:val="Compact"/>
        <w:numPr>
          <w:ilvl w:val="0"/>
          <w:numId w:val="1041"/>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41"/>
        </w:numPr>
      </w:pPr>
      <w:r>
        <w:rPr>
          <w:b/>
          <w:bCs/>
        </w:rPr>
        <w:t xml:space="preserve">Bevinding</w:t>
      </w:r>
      <w:r>
        <w:t xml:space="preserve">: Een heldere interne procedure voor medewerkers die een vorming voor artsen willen opzetten. De stappen, van budgetaanvraag tot registratie in Kariboe, zijn logisch en duidelijk.</w:t>
      </w:r>
    </w:p>
    <w:p>
      <w:pPr>
        <w:pStyle w:val="Compact"/>
        <w:numPr>
          <w:ilvl w:val="0"/>
          <w:numId w:val="1041"/>
        </w:numPr>
      </w:pPr>
      <w:r>
        <w:rPr>
          <w:b/>
          <w:bCs/>
        </w:rPr>
        <w:t xml:space="preserve">Terminologie</w:t>
      </w:r>
      <w:r>
        <w:t xml:space="preserve">: Vorming, Opleidingscatalogus, Geaccrediteerd, Kariboe.</w:t>
      </w:r>
    </w:p>
    <w:p>
      <w:pPr>
        <w:pStyle w:val="Compact"/>
        <w:numPr>
          <w:ilvl w:val="0"/>
          <w:numId w:val="1041"/>
        </w:numPr>
      </w:pPr>
      <w:r>
        <w:rPr>
          <w:b/>
          <w:bCs/>
        </w:rPr>
        <w:t xml:space="preserve">Advies</w:t>
      </w:r>
      <w:r>
        <w:t xml:space="preserve">: Geen verbeterpunten.</w:t>
      </w:r>
    </w:p>
    <w:p>
      <w:r>
        <w:pict>
          <v:rect style="width:0;height:1.5pt" o:hralign="center" o:hrstd="t" o:hr="t"/>
        </w:pict>
      </w:r>
    </w:p>
    <w:bookmarkEnd w:id="55"/>
    <w:bookmarkStart w:id="56" w:name="X02876694f23b39c68231afb9e05ba662e635b53"/>
    <w:p>
      <w:pPr>
        <w:pStyle w:val="Heading3"/>
      </w:pPr>
      <w:r>
        <w:t xml:space="preserve">PR-CA-35 - Opvragen uittreksel strafregister CB arts</w:t>
      </w:r>
    </w:p>
    <w:p>
      <w:pPr>
        <w:pStyle w:val="Compact"/>
        <w:numPr>
          <w:ilvl w:val="0"/>
          <w:numId w:val="1042"/>
        </w:numPr>
      </w:pPr>
      <w:r>
        <w:rPr>
          <w:b/>
          <w:bCs/>
        </w:rPr>
        <w:t xml:space="preserve">Status</w:t>
      </w:r>
      <w:r>
        <w:t xml:space="preserve">: OK |</w:t>
      </w:r>
      <w:r>
        <w:t xml:space="preserve"> </w:t>
      </w:r>
      <w:r>
        <w:rPr>
          <w:b/>
          <w:bCs/>
        </w:rPr>
        <w:t xml:space="preserve">Scores</w:t>
      </w:r>
      <w:r>
        <w:t xml:space="preserve">: Leesbaarheid 9/10 - Juridisch 10/10</w:t>
      </w:r>
    </w:p>
    <w:p>
      <w:pPr>
        <w:pStyle w:val="Compact"/>
        <w:numPr>
          <w:ilvl w:val="0"/>
          <w:numId w:val="1042"/>
        </w:numPr>
      </w:pPr>
      <w:r>
        <w:rPr>
          <w:b/>
          <w:bCs/>
        </w:rPr>
        <w:t xml:space="preserve">Bevinding</w:t>
      </w:r>
      <w:r>
        <w:t xml:space="preserve">: Dit is een uitstekende en zeer belangrijke procedure die de wettelijke verplichting rond de controle van het strafregister correct vertaalt naar een werkbaar proces. Het beschrijft duidelijk wanneer en hoe het attest opgevraagd moet worden, hoe het beoordeeld moet worden (inclusief handvaten voor veroordelingen), en wat de gevolgen zijn. De aandacht voor beveiligde verzending is een pluspunt.</w:t>
      </w:r>
    </w:p>
    <w:p>
      <w:pPr>
        <w:pStyle w:val="Compact"/>
        <w:numPr>
          <w:ilvl w:val="0"/>
          <w:numId w:val="1042"/>
        </w:numPr>
      </w:pPr>
      <w:r>
        <w:rPr>
          <w:b/>
          <w:bCs/>
        </w:rPr>
        <w:t xml:space="preserve">Terminologie</w:t>
      </w:r>
      <w:r>
        <w:t xml:space="preserve">: Uittreksel strafregister, Model Artikel 596.2, Blanco strafregister, Zedendelict, Handhaving.</w:t>
      </w:r>
    </w:p>
    <w:p>
      <w:pPr>
        <w:pStyle w:val="Compact"/>
        <w:numPr>
          <w:ilvl w:val="0"/>
          <w:numId w:val="1042"/>
        </w:numPr>
      </w:pPr>
      <w:r>
        <w:rPr>
          <w:b/>
          <w:bCs/>
        </w:rPr>
        <w:t xml:space="preserve">Advies</w:t>
      </w:r>
      <w:r>
        <w:t xml:space="preserve">: Deze procedure is van hoge kwaliteit en cruciaal voor de veiligheid. Zorg dat deze strikt wordt nageleefd.</w:t>
      </w:r>
    </w:p>
    <w:p>
      <w:r>
        <w:pict>
          <v:rect style="width:0;height:1.5pt" o:hralign="center" o:hrstd="t" o:hr="t"/>
        </w:pict>
      </w:r>
    </w:p>
    <w:bookmarkEnd w:id="56"/>
    <w:bookmarkStart w:id="57" w:name="Xdf34b43d6c1015f5ff32e47817d4c18515480b7"/>
    <w:p>
      <w:pPr>
        <w:pStyle w:val="Heading3"/>
      </w:pPr>
      <w:r>
        <w:t xml:space="preserve">PR-CA-36 - Afspraken registratie meldingen in Vario voor team artsen en CB-management</w:t>
      </w:r>
    </w:p>
    <w:p>
      <w:pPr>
        <w:pStyle w:val="Compact"/>
        <w:numPr>
          <w:ilvl w:val="0"/>
          <w:numId w:val="1043"/>
        </w:numPr>
      </w:pPr>
      <w:r>
        <w:rPr>
          <w:b/>
          <w:bCs/>
        </w:rPr>
        <w:t xml:space="preserve">Status</w:t>
      </w:r>
      <w:r>
        <w:t xml:space="preserve">: OK |</w:t>
      </w:r>
      <w:r>
        <w:t xml:space="preserve"> </w:t>
      </w:r>
      <w:r>
        <w:rPr>
          <w:b/>
          <w:bCs/>
        </w:rPr>
        <w:t xml:space="preserve">Scores</w:t>
      </w:r>
      <w:r>
        <w:t xml:space="preserve">: Leesbaarheid 7/10 - Juridisch 7/10</w:t>
      </w:r>
    </w:p>
    <w:p>
      <w:pPr>
        <w:pStyle w:val="Compact"/>
        <w:numPr>
          <w:ilvl w:val="0"/>
          <w:numId w:val="1043"/>
        </w:numPr>
      </w:pPr>
      <w:r>
        <w:rPr>
          <w:b/>
          <w:bCs/>
        </w:rPr>
        <w:t xml:space="preserve">Bevinding</w:t>
      </w:r>
      <w:r>
        <w:t xml:space="preserve">: Deze procedure dient als een handleiding voor het correct gebruiken van het Vario-systeem voor meldingen. Het standaardiseert de manier van registreren, wat essentieel is voor een consistente dataverzameling en rapportage. Het is een</w:t>
      </w:r>
      <w:r>
        <w:t xml:space="preserve"> </w:t>
      </w:r>
      <w:r>
        <w:t xml:space="preserve">‘meta-procedure’</w:t>
      </w:r>
      <w:r>
        <w:t xml:space="preserve"> </w:t>
      </w:r>
      <w:r>
        <w:t xml:space="preserve">die de andere meldingsprocedures ondersteunt.</w:t>
      </w:r>
    </w:p>
    <w:p>
      <w:pPr>
        <w:pStyle w:val="Compact"/>
        <w:numPr>
          <w:ilvl w:val="0"/>
          <w:numId w:val="1043"/>
        </w:numPr>
      </w:pPr>
      <w:r>
        <w:rPr>
          <w:b/>
          <w:bCs/>
        </w:rPr>
        <w:t xml:space="preserve">Terminologie</w:t>
      </w:r>
      <w:r>
        <w:t xml:space="preserve">: Vario, Dossiercategorie, Dossiergroep, Onderzoeksformulier, Processtappen.</w:t>
      </w:r>
    </w:p>
    <w:p>
      <w:pPr>
        <w:pStyle w:val="Compact"/>
        <w:numPr>
          <w:ilvl w:val="0"/>
          <w:numId w:val="1043"/>
        </w:numPr>
      </w:pPr>
      <w:r>
        <w:rPr>
          <w:b/>
          <w:bCs/>
        </w:rPr>
        <w:t xml:space="preserve">Advies</w:t>
      </w:r>
      <w:r>
        <w:t xml:space="preserve">: Zorg ervoor dat deze handleiding steeds up-to-date is met de functionaliteiten van Vario.</w:t>
      </w:r>
    </w:p>
    <w:p>
      <w:r>
        <w:pict>
          <v:rect style="width:0;height:1.5pt" o:hralign="center" o:hrstd="t" o:hr="t"/>
        </w:pict>
      </w:r>
    </w:p>
    <w:bookmarkEnd w:id="57"/>
    <w:bookmarkStart w:id="58" w:name="X4e2c3ef442c5df1394e278b04b41d922588ac37"/>
    <w:p>
      <w:pPr>
        <w:pStyle w:val="Heading3"/>
      </w:pPr>
      <w:r>
        <w:t xml:space="preserve">PR-CA-37 - BIG-registratie voor Nederlandse artsen</w:t>
      </w:r>
    </w:p>
    <w:p>
      <w:pPr>
        <w:pStyle w:val="Compact"/>
        <w:numPr>
          <w:ilvl w:val="0"/>
          <w:numId w:val="1044"/>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044"/>
        </w:numPr>
      </w:pPr>
      <w:r>
        <w:rPr>
          <w:b/>
          <w:bCs/>
        </w:rPr>
        <w:t xml:space="preserve">Bevinding</w:t>
      </w:r>
      <w:r>
        <w:t xml:space="preserve">: Een zeer specifieke procedure voor artsen die een Nederlandse BIG-registratie nodig hebben. De stappen voor het invullen van de nodige formulieren zijn zeer gedetailleerd en praktisch uitgewerkt, wat de kans op fouten verkleint.</w:t>
      </w:r>
    </w:p>
    <w:p>
      <w:pPr>
        <w:pStyle w:val="Compact"/>
        <w:numPr>
          <w:ilvl w:val="0"/>
          <w:numId w:val="1044"/>
        </w:numPr>
      </w:pPr>
      <w:r>
        <w:rPr>
          <w:b/>
          <w:bCs/>
        </w:rPr>
        <w:t xml:space="preserve">Terminologie</w:t>
      </w:r>
      <w:r>
        <w:t xml:space="preserve">: BIG-register, Herregistratie, Tewerkstellingsattest, CCPS (Certificate of Current Professional Status).</w:t>
      </w:r>
    </w:p>
    <w:p>
      <w:pPr>
        <w:pStyle w:val="Compact"/>
        <w:numPr>
          <w:ilvl w:val="0"/>
          <w:numId w:val="1044"/>
        </w:numPr>
      </w:pPr>
      <w:r>
        <w:rPr>
          <w:b/>
          <w:bCs/>
        </w:rPr>
        <w:t xml:space="preserve">Advies</w:t>
      </w:r>
      <w:r>
        <w:t xml:space="preserve">: Geen verbeterpunten. Dit is een goed voorbeeld van een praktische, ondersteunende procedure voor een specifieke doelgroep.</w:t>
      </w:r>
    </w:p>
    <w:p>
      <w:r>
        <w:pict>
          <v:rect style="width:0;height:1.5pt" o:hralign="center" o:hrstd="t" o:hr="t"/>
        </w:pict>
      </w:r>
    </w:p>
    <w:bookmarkEnd w:id="58"/>
    <w:bookmarkEnd w:id="59"/>
    <w:bookmarkEnd w:id="60"/>
    <w:bookmarkStart w:id="97" w:name="topic-consultatiebureau"/>
    <w:p>
      <w:pPr>
        <w:pStyle w:val="Heading1"/>
      </w:pPr>
      <w:r>
        <w:t xml:space="preserve">Topic: Consultatiebureau</w:t>
      </w:r>
    </w:p>
    <w:bookmarkStart w:id="61" w:name="synthese-en-trendanalyse-2"/>
    <w:p>
      <w:pPr>
        <w:pStyle w:val="Heading2"/>
      </w:pPr>
      <w:r>
        <w:t xml:space="preserve">1. Synthese en Trendanalyse</w:t>
      </w:r>
    </w:p>
    <w:p>
      <w:pPr>
        <w:pStyle w:val="FirstParagraph"/>
      </w:pPr>
      <w:r>
        <w:t xml:space="preserve">De procedures binnen het topic Consultatiebureau voor het departement Preventieve Gezinsondersteuning (PGJO) vertonen een hoge mate van maturiteit en detail. De levenscyclus van een consultatiebureau, van aanvraag en opstart tot stopzetting en overdracht, is grondig gedocumenteerd. Er is een duidelijk raamwerk voor administratieve, financiële en operationele processen. De handhavingsprocedures, inclusief toezicht, aanmaning, schorsing en opheffing, zijn goed uitgewerkt en bieden een solide basis voor kwaliteitsbewaking.</w:t>
      </w:r>
    </w:p>
    <w:p>
      <w:pPr>
        <w:pStyle w:val="BodyText"/>
      </w:pPr>
      <w:r>
        <w:t xml:space="preserve">Desondanks zijn er enkele significante risico’s en aandachtspunten. Een terugkerend thema is de afhankelijkheid van manuele processen en de coördinatie tussen meerdere teams (Klantenbeheer, Accounts, ICT, BOB-team, Procesmanagement). Procedures zoals de berekening van uren (PR-CB-07), de opmaak van de planningskalender (PR-CB-29) en de financiële rapportage (PR-CB-39) steunen op manuele data-invoer, Excel-bestanden en zelfs mail-merge acties. Dit verhoogt het risico op menselijke fouten, inconsistenties en inefficiënties. De complexiteit van deze processen, met veel tussenstappen en afhankelijkheden, maakt ze kwetsbaar.</w:t>
      </w:r>
    </w:p>
    <w:p>
      <w:pPr>
        <w:pStyle w:val="BodyText"/>
      </w:pPr>
      <w:r>
        <w:t xml:space="preserve">Een ander belangrijk risicogebied is de juridische onderbouwing van bepaalde procedures. De overdracht van een erkenning binnen een lokaal bestuur (PR-CB-08) of bij een wijziging van ondernemingsnummer (PR-CB-10) gebeurt momenteel op basis van</w:t>
      </w:r>
      <w:r>
        <w:t xml:space="preserve"> </w:t>
      </w:r>
      <w:r>
        <w:t xml:space="preserve">“interne afspraken”</w:t>
      </w:r>
      <w:r>
        <w:t xml:space="preserve"> </w:t>
      </w:r>
      <w:r>
        <w:t xml:space="preserve">omdat een specifiek wettelijk kader ontbreekt. Dit creëert een juridisch vacuüm en een potentieel conflictueuze situatie. De documenten worden bewust niet publiek gemaakt, wat een gebrek aan transparantie impliceert.</w:t>
      </w:r>
    </w:p>
    <w:p>
      <w:pPr>
        <w:pStyle w:val="BodyText"/>
      </w:pPr>
      <w:r>
        <w:t xml:space="preserve">Daarnaast valt de onvolledigheid van procedure PR-CB-24 (Grensoverschrijdend gedrag en gevaar) op. De vele interne notities en onafgewerkte zinnen wijzen op een procedure in ontwikkeling, wat een risico inhoudt voor een kritiek thema als de veiligheid van cliënten en medewerkers. Ook de procedure rond staand orders (PR-CB-23) vertoont een zwakte door het ontbreken van een publicatiedatum, wat duidt op een mogelijk gebrek aan actueel onderhoud.</w:t>
      </w:r>
    </w:p>
    <w:p>
      <w:pPr>
        <w:pStyle w:val="BodyText"/>
      </w:pPr>
      <w:r>
        <w:t xml:space="preserve">De trend is een verschuiving naar meer objectieve, data-gedreven sturing (bv. het parametermodel voor uurtoekenning), maar de implementatie hapert door verouderde technologie en manuele tussenkomsten. De procedures voor het beheer van meldingen (PR-CB-33, PR-CB-34) zijn daarentegen modern en robuust, met een duidelijk</w:t>
      </w:r>
      <w:r>
        <w:t xml:space="preserve"> </w:t>
      </w:r>
      <w:r>
        <w:t xml:space="preserve">“vier-ogen-principe”</w:t>
      </w:r>
      <w:r>
        <w:t xml:space="preserve">. De uitdaging voor de toekomst ligt in het digitaliseren en automatiseren van de risicovolle manuele processen en het dichten van de geïdentificeerde juridische leemtes om de werking verder te professionaliseren en te borgen.</w:t>
      </w:r>
    </w:p>
    <w:bookmarkEnd w:id="61"/>
    <w:bookmarkStart w:id="96" w:name="detailoverzicht-procedures-2"/>
    <w:p>
      <w:pPr>
        <w:pStyle w:val="Heading2"/>
      </w:pPr>
      <w:r>
        <w:t xml:space="preserve">2. Detailoverzicht Procedures</w:t>
      </w:r>
    </w:p>
    <w:bookmarkStart w:id="62" w:name="Xa0ffd57c51bdb6c858e882511b8e703fc7a3564"/>
    <w:p>
      <w:pPr>
        <w:pStyle w:val="Heading3"/>
      </w:pPr>
      <w:r>
        <w:t xml:space="preserve">PR-CB-01 - Aanvraag en beslissing erkenning CB</w:t>
      </w:r>
    </w:p>
    <w:p>
      <w:pPr>
        <w:pStyle w:val="Compact"/>
        <w:numPr>
          <w:ilvl w:val="0"/>
          <w:numId w:val="1045"/>
        </w:numPr>
      </w:pPr>
      <w:r>
        <w:rPr>
          <w:b/>
          <w:bCs/>
        </w:rPr>
        <w:t xml:space="preserve">Status</w:t>
      </w:r>
      <w:r>
        <w:t xml:space="preserve">: Risico |</w:t>
      </w:r>
      <w:r>
        <w:t xml:space="preserve"> </w:t>
      </w:r>
      <w:r>
        <w:rPr>
          <w:b/>
          <w:bCs/>
        </w:rPr>
        <w:t xml:space="preserve">Scores</w:t>
      </w:r>
      <w:r>
        <w:t xml:space="preserve">: Leesbaarheid 7/10 - Juridisch 5/10</w:t>
      </w:r>
    </w:p>
    <w:p>
      <w:pPr>
        <w:pStyle w:val="Compact"/>
        <w:numPr>
          <w:ilvl w:val="0"/>
          <w:numId w:val="1045"/>
        </w:numPr>
      </w:pPr>
      <w:r>
        <w:rPr>
          <w:b/>
          <w:bCs/>
        </w:rPr>
        <w:t xml:space="preserve">Bevinding</w:t>
      </w:r>
      <w:r>
        <w:t xml:space="preserve">:</w:t>
      </w:r>
      <w:r>
        <w:t xml:space="preserve"> </w:t>
      </w:r>
      <w:r>
        <w:t xml:space="preserve">De procedure is zeer gedetailleerd maar bevat elementen die tot conflicten kunnen leiden. De beoordeling door een jury op basis van een</w:t>
      </w:r>
      <w:r>
        <w:t xml:space="preserve"> </w:t>
      </w:r>
      <w:r>
        <w:t xml:space="preserve">“beslissingskader op maat”</w:t>
      </w:r>
      <w:r>
        <w:t xml:space="preserve"> </w:t>
      </w:r>
      <w:r>
        <w:t xml:space="preserve">(voetnoot 1) introduceert subjectiviteit. Een potentieel juridisch risico is de passage:</w:t>
      </w:r>
      <w:r>
        <w:t xml:space="preserve"> </w:t>
      </w:r>
      <w:r>
        <w:t xml:space="preserve">“Vraag aan lokaal team om al in dialoog te gaan met artsen die mogelijks geïmpacteerd worden door de opstart van het nieuwe CB (…).</w:t>
      </w:r>
      <w:r>
        <w:t xml:space="preserve"> </w:t>
      </w:r>
      <w:r>
        <w:rPr>
          <w:b/>
          <w:bCs/>
        </w:rPr>
        <w:t xml:space="preserve">Deze artsen krijgen eerst de kans om te reageren op de zittingen van het nieuwe CB.</w:t>
      </w:r>
      <w:r>
        <w:t xml:space="preserve">”</w:t>
      </w:r>
      <w:r>
        <w:t xml:space="preserve"> </w:t>
      </w:r>
      <w:r>
        <w:t xml:space="preserve">Dit kan geïnterpreteerd worden als een oneerlijk voordeel en is mogelijk strijdig met de principes van gelijke behandeling bij openbare oproepen.</w:t>
      </w:r>
    </w:p>
    <w:p>
      <w:pPr>
        <w:pStyle w:val="Compact"/>
        <w:numPr>
          <w:ilvl w:val="0"/>
          <w:numId w:val="1045"/>
        </w:numPr>
      </w:pPr>
      <w:r>
        <w:rPr>
          <w:b/>
          <w:bCs/>
        </w:rPr>
        <w:t xml:space="preserve">Terminologie</w:t>
      </w:r>
      <w:r>
        <w:t xml:space="preserve">: Ontvangstmelding, Ontvankelijkheid, Beslissingskader, Voornemen tot weigering, Jury.</w:t>
      </w:r>
    </w:p>
    <w:p>
      <w:pPr>
        <w:pStyle w:val="Compact"/>
        <w:numPr>
          <w:ilvl w:val="0"/>
          <w:numId w:val="1045"/>
        </w:numPr>
      </w:pPr>
      <w:r>
        <w:rPr>
          <w:b/>
          <w:bCs/>
        </w:rPr>
        <w:t xml:space="preserve">Advies</w:t>
      </w:r>
      <w:r>
        <w:t xml:space="preserve">: Objectiveren van de selectiecriteria in het beslissingskader en de juridische houdbaarheid van de voorrangsregeling voor geïmpacteerde artsen laten verifiëren om belangenconflicten en juridische geschillen te vermijden.</w:t>
      </w:r>
    </w:p>
    <w:p>
      <w:r>
        <w:pict>
          <v:rect style="width:0;height:1.5pt" o:hralign="center" o:hrstd="t" o:hr="t"/>
        </w:pict>
      </w:r>
    </w:p>
    <w:bookmarkEnd w:id="62"/>
    <w:bookmarkStart w:id="63" w:name="X87816067a5c94d43f0b443fed33528274ee4b4d"/>
    <w:p>
      <w:pPr>
        <w:pStyle w:val="Heading3"/>
      </w:pPr>
      <w:r>
        <w:t xml:space="preserve">PR-CB-02 - Vrijwillige stopzetting van een CB</w:t>
      </w:r>
    </w:p>
    <w:p>
      <w:pPr>
        <w:pStyle w:val="Compact"/>
        <w:numPr>
          <w:ilvl w:val="0"/>
          <w:numId w:val="1046"/>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46"/>
        </w:numPr>
      </w:pPr>
      <w:r>
        <w:rPr>
          <w:b/>
          <w:bCs/>
        </w:rPr>
        <w:t xml:space="preserve">Bevinding</w:t>
      </w:r>
      <w:r>
        <w:t xml:space="preserve">:</w:t>
      </w:r>
      <w:r>
        <w:t xml:space="preserve"> </w:t>
      </w:r>
      <w:r>
        <w:t xml:space="preserve">De procedure voor vrijwillige stopzetting is helder en pragmatisch. De opzegtermijn van 6 maanden is een duidelijke regel, maar de mogelijkheid om hier in overleg van af te wijken biedt de nodige flexibiliteit. De procedure houdt goed rekening met de gevolgen, zoals de herverdeling van zittingsuren en de impact op de erkenning van een geassocieerd Huis van het Kind. De administratieve afhandeling is gedetailleerd en volledig.</w:t>
      </w:r>
    </w:p>
    <w:p>
      <w:pPr>
        <w:pStyle w:val="Compact"/>
        <w:numPr>
          <w:ilvl w:val="0"/>
          <w:numId w:val="1046"/>
        </w:numPr>
      </w:pPr>
      <w:r>
        <w:rPr>
          <w:b/>
          <w:bCs/>
        </w:rPr>
        <w:t xml:space="preserve">Terminologie</w:t>
      </w:r>
      <w:r>
        <w:t xml:space="preserve">: Vrijwillige stopzetting, Opzegtermijn, Herverdeling zittingsuren, Conversie blokplanning.</w:t>
      </w:r>
    </w:p>
    <w:p>
      <w:pPr>
        <w:pStyle w:val="Compact"/>
        <w:numPr>
          <w:ilvl w:val="0"/>
          <w:numId w:val="1046"/>
        </w:numPr>
      </w:pPr>
      <w:r>
        <w:rPr>
          <w:b/>
          <w:bCs/>
        </w:rPr>
        <w:t xml:space="preserve">Advies</w:t>
      </w:r>
      <w:r>
        <w:t xml:space="preserve">: Geen acuut advies. De procedure is robuust.</w:t>
      </w:r>
    </w:p>
    <w:p>
      <w:r>
        <w:pict>
          <v:rect style="width:0;height:1.5pt" o:hralign="center" o:hrstd="t" o:hr="t"/>
        </w:pict>
      </w:r>
    </w:p>
    <w:bookmarkEnd w:id="63"/>
    <w:bookmarkStart w:id="64" w:name="Xcb3e4312dd3c423f0c64959d6a0a3ebe1f887b9"/>
    <w:p>
      <w:pPr>
        <w:pStyle w:val="Heading3"/>
      </w:pPr>
      <w:r>
        <w:t xml:space="preserve">PR-CB-03 - Aanvraag voor de verhuis van een consultatiebureau</w:t>
      </w:r>
    </w:p>
    <w:p>
      <w:pPr>
        <w:pStyle w:val="Compact"/>
        <w:numPr>
          <w:ilvl w:val="0"/>
          <w:numId w:val="1047"/>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047"/>
        </w:numPr>
      </w:pPr>
      <w:r>
        <w:rPr>
          <w:b/>
          <w:bCs/>
        </w:rPr>
        <w:t xml:space="preserve">Bevinding</w:t>
      </w:r>
      <w:r>
        <w:t xml:space="preserve">:</w:t>
      </w:r>
      <w:r>
        <w:t xml:space="preserve"> </w:t>
      </w:r>
      <w:r>
        <w:t xml:space="preserve">Deze procedure is zeer duidelijk en praktisch. De verantwoordelijkheden tussen de organisator, het lokaal team en ICT zijn scherp afgelijnd. Cruciale elementen zoals de bindende adviesrol van het lokaal team en ICT, de strikte termijn van 3 maanden en de specifieke verantwoordelijkheid van de verpleegkundige voor de vaccins (koudeketen) zijn goed geborgd. De communicatiestappen naar ouders toe zijn eveneens goed uitgewerkt.</w:t>
      </w:r>
    </w:p>
    <w:p>
      <w:pPr>
        <w:pStyle w:val="Compact"/>
        <w:numPr>
          <w:ilvl w:val="0"/>
          <w:numId w:val="1047"/>
        </w:numPr>
      </w:pPr>
      <w:r>
        <w:rPr>
          <w:b/>
          <w:bCs/>
        </w:rPr>
        <w:t xml:space="preserve">Terminologie</w:t>
      </w:r>
      <w:r>
        <w:t xml:space="preserve">: Verhuisaanvraag, Adviesformulier, Koudeketen, Wegbeschrijving.</w:t>
      </w:r>
    </w:p>
    <w:p>
      <w:pPr>
        <w:pStyle w:val="Compact"/>
        <w:numPr>
          <w:ilvl w:val="0"/>
          <w:numId w:val="1047"/>
        </w:numPr>
      </w:pPr>
      <w:r>
        <w:rPr>
          <w:b/>
          <w:bCs/>
        </w:rPr>
        <w:t xml:space="preserve">Advies</w:t>
      </w:r>
      <w:r>
        <w:t xml:space="preserve">: Geen. De procedure is een voorbeeld van een helder en goed gestructureerd proces.</w:t>
      </w:r>
    </w:p>
    <w:p>
      <w:r>
        <w:pict>
          <v:rect style="width:0;height:1.5pt" o:hralign="center" o:hrstd="t" o:hr="t"/>
        </w:pict>
      </w:r>
    </w:p>
    <w:bookmarkEnd w:id="64"/>
    <w:bookmarkStart w:id="65" w:name="Xe9f9b06857182547d6657dacda61915b254ebaf"/>
    <w:p>
      <w:pPr>
        <w:pStyle w:val="Heading3"/>
      </w:pPr>
      <w:r>
        <w:t xml:space="preserve">PR-CB-04 - Uren toekennen aan een CB of CBA</w:t>
      </w:r>
    </w:p>
    <w:p>
      <w:pPr>
        <w:pStyle w:val="Compact"/>
        <w:numPr>
          <w:ilvl w:val="0"/>
          <w:numId w:val="1048"/>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048"/>
        </w:numPr>
      </w:pPr>
      <w:r>
        <w:rPr>
          <w:b/>
          <w:bCs/>
        </w:rPr>
        <w:t xml:space="preserve">Bevinding</w:t>
      </w:r>
      <w:r>
        <w:t xml:space="preserve">:</w:t>
      </w:r>
      <w:r>
        <w:t xml:space="preserve"> </w:t>
      </w:r>
      <w:r>
        <w:t xml:space="preserve">De procedure maakt een onderscheid tussen reguliere CB’s, die via een objectief parametermodel uren krijgen, en CBA’s (asielcentra), waar de toekenning subjectiever is. De brontekst stelt:</w:t>
      </w:r>
      <w:r>
        <w:t xml:space="preserve"> </w:t>
      </w:r>
      <w:r>
        <w:t xml:space="preserve">“Voor een Consultatiebureau asielcentrum (…) bepaalt het agentschap het aantal uren op basis van de</w:t>
      </w:r>
      <w:r>
        <w:t xml:space="preserve"> </w:t>
      </w:r>
      <w:r>
        <w:rPr>
          <w:b/>
          <w:bCs/>
        </w:rPr>
        <w:t xml:space="preserve">aangetoonde nood</w:t>
      </w:r>
      <w:r>
        <w:t xml:space="preserve"> </w:t>
      </w:r>
      <w:r>
        <w:t xml:space="preserve">en het aantal kinderen die aanwezig zijn in het Opvangcentrum voor asielzoekers.”</w:t>
      </w:r>
      <w:r>
        <w:t xml:space="preserve"> </w:t>
      </w:r>
      <w:r>
        <w:t xml:space="preserve">De term</w:t>
      </w:r>
      <w:r>
        <w:t xml:space="preserve"> </w:t>
      </w:r>
      <w:r>
        <w:t xml:space="preserve">“aangetoonde nood”</w:t>
      </w:r>
      <w:r>
        <w:t xml:space="preserve"> </w:t>
      </w:r>
      <w:r>
        <w:t xml:space="preserve">is niet gedefinieerd, wat kan leiden tot discussies en een gevoel van willekeur bij organisatoren.</w:t>
      </w:r>
    </w:p>
    <w:p>
      <w:pPr>
        <w:pStyle w:val="Compact"/>
        <w:numPr>
          <w:ilvl w:val="0"/>
          <w:numId w:val="1048"/>
        </w:numPr>
      </w:pPr>
      <w:r>
        <w:rPr>
          <w:b/>
          <w:bCs/>
        </w:rPr>
        <w:t xml:space="preserve">Terminologie</w:t>
      </w:r>
      <w:r>
        <w:t xml:space="preserve">: Parametermodel, Bezettingsnorm, Kansarmoedekenmerken, Aangetoonde nood, Planningskalender.</w:t>
      </w:r>
    </w:p>
    <w:p>
      <w:pPr>
        <w:pStyle w:val="Compact"/>
        <w:numPr>
          <w:ilvl w:val="0"/>
          <w:numId w:val="1048"/>
        </w:numPr>
      </w:pPr>
      <w:r>
        <w:rPr>
          <w:b/>
          <w:bCs/>
        </w:rPr>
        <w:t xml:space="preserve">Advies</w:t>
      </w:r>
      <w:r>
        <w:t xml:space="preserve">: Definieer en objectiveer het begrip</w:t>
      </w:r>
      <w:r>
        <w:t xml:space="preserve"> </w:t>
      </w:r>
      <w:r>
        <w:t xml:space="preserve">“aangetoonde nood”</w:t>
      </w:r>
      <w:r>
        <w:t xml:space="preserve"> </w:t>
      </w:r>
      <w:r>
        <w:t xml:space="preserve">door concrete, meetbare indicatoren vast te leggen. Dit verhoogt de transparantie en rechtszekerheid voor organisatoren van een CBA.</w:t>
      </w:r>
    </w:p>
    <w:p>
      <w:r>
        <w:pict>
          <v:rect style="width:0;height:1.5pt" o:hralign="center" o:hrstd="t" o:hr="t"/>
        </w:pict>
      </w:r>
    </w:p>
    <w:bookmarkEnd w:id="65"/>
    <w:bookmarkStart w:id="66" w:name="pr-cb-05---zittingsuren-overdragen"/>
    <w:p>
      <w:pPr>
        <w:pStyle w:val="Heading3"/>
      </w:pPr>
      <w:r>
        <w:t xml:space="preserve">PR-CB-05 - Zittingsuren overdragen</w:t>
      </w:r>
    </w:p>
    <w:p>
      <w:pPr>
        <w:pStyle w:val="Compact"/>
        <w:numPr>
          <w:ilvl w:val="0"/>
          <w:numId w:val="1049"/>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049"/>
        </w:numPr>
      </w:pPr>
      <w:r>
        <w:rPr>
          <w:b/>
          <w:bCs/>
        </w:rPr>
        <w:t xml:space="preserve">Bevinding</w:t>
      </w:r>
      <w:r>
        <w:t xml:space="preserve">:</w:t>
      </w:r>
      <w:r>
        <w:t xml:space="preserve"> </w:t>
      </w:r>
      <w:r>
        <w:t xml:space="preserve">Dit is een eenvoudige en heldere procedure die een praktische oplossing biedt voor organisatoren met meerdere consultatiebureaus. Het laat flexibiliteit toe om te schuiven met uren waar nodig. De beperking dat dit niet geldt voor CBA’s is duidelijk vermeld. De administratieve afhandeling is licht en efficiënt.</w:t>
      </w:r>
    </w:p>
    <w:p>
      <w:pPr>
        <w:pStyle w:val="Compact"/>
        <w:numPr>
          <w:ilvl w:val="0"/>
          <w:numId w:val="1049"/>
        </w:numPr>
      </w:pPr>
      <w:r>
        <w:rPr>
          <w:b/>
          <w:bCs/>
        </w:rPr>
        <w:t xml:space="preserve">Terminologie</w:t>
      </w:r>
      <w:r>
        <w:t xml:space="preserve">: Overdracht, Zittingsuren, Partieel toekennen.</w:t>
      </w:r>
    </w:p>
    <w:p>
      <w:pPr>
        <w:pStyle w:val="Compact"/>
        <w:numPr>
          <w:ilvl w:val="0"/>
          <w:numId w:val="1049"/>
        </w:numPr>
      </w:pPr>
      <w:r>
        <w:rPr>
          <w:b/>
          <w:bCs/>
        </w:rPr>
        <w:t xml:space="preserve">Advies</w:t>
      </w:r>
      <w:r>
        <w:t xml:space="preserve">: Geen. De procedure is adequaat.</w:t>
      </w:r>
    </w:p>
    <w:p>
      <w:r>
        <w:pict>
          <v:rect style="width:0;height:1.5pt" o:hralign="center" o:hrstd="t" o:hr="t"/>
        </w:pict>
      </w:r>
    </w:p>
    <w:bookmarkEnd w:id="66"/>
    <w:bookmarkStart w:id="67" w:name="pr-cb-06---extra-zittinguren-aanvragen"/>
    <w:p>
      <w:pPr>
        <w:pStyle w:val="Heading3"/>
      </w:pPr>
      <w:r>
        <w:t xml:space="preserve">PR-CB-06 - Extra zittinguren aanvragen</w:t>
      </w:r>
    </w:p>
    <w:p>
      <w:pPr>
        <w:pStyle w:val="Compact"/>
        <w:numPr>
          <w:ilvl w:val="0"/>
          <w:numId w:val="1050"/>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50"/>
        </w:numPr>
      </w:pPr>
      <w:r>
        <w:rPr>
          <w:b/>
          <w:bCs/>
        </w:rPr>
        <w:t xml:space="preserve">Bevinding</w:t>
      </w:r>
      <w:r>
        <w:t xml:space="preserve">:</w:t>
      </w:r>
      <w:r>
        <w:t xml:space="preserve"> </w:t>
      </w:r>
      <w:r>
        <w:t xml:space="preserve">De procedure biedt een noodzakelijke uitweg voor consultatiebureaus die met een tekort aan uren kampen. De voorwaarde dat organisatoren met meerdere CB’s eerst de overdrachtsprocedure (PR-CB-05) moeten overwegen, is een goede stap om de efficiëntie te bewaken. De aanvraag vereist advies van het lokaal team, wat de lokale verankering ten goede komt. De verwijzing naar artikel 23 van het BVR bevestigt de juridische basis. Verificatie van de regelgeving toont geen conflicten.</w:t>
      </w:r>
    </w:p>
    <w:p>
      <w:pPr>
        <w:pStyle w:val="Compact"/>
        <w:numPr>
          <w:ilvl w:val="0"/>
          <w:numId w:val="1050"/>
        </w:numPr>
      </w:pPr>
      <w:r>
        <w:rPr>
          <w:b/>
          <w:bCs/>
        </w:rPr>
        <w:t xml:space="preserve">Terminologie</w:t>
      </w:r>
      <w:r>
        <w:t xml:space="preserve">: Extra uren, Overdracht van uren, Advies lokaal team.</w:t>
      </w:r>
    </w:p>
    <w:p>
      <w:pPr>
        <w:pStyle w:val="Compact"/>
        <w:numPr>
          <w:ilvl w:val="0"/>
          <w:numId w:val="1050"/>
        </w:numPr>
      </w:pPr>
      <w:r>
        <w:rPr>
          <w:b/>
          <w:bCs/>
        </w:rPr>
        <w:t xml:space="preserve">Advies</w:t>
      </w:r>
      <w:r>
        <w:t xml:space="preserve">: Geen. De procedure is conform en functioneel.</w:t>
      </w:r>
    </w:p>
    <w:p>
      <w:r>
        <w:pict>
          <v:rect style="width:0;height:1.5pt" o:hralign="center" o:hrstd="t" o:hr="t"/>
        </w:pict>
      </w:r>
    </w:p>
    <w:bookmarkEnd w:id="67"/>
    <w:bookmarkStart w:id="68" w:name="X195412f24648eced683c279e4d3f2b0f5914154"/>
    <w:p>
      <w:pPr>
        <w:pStyle w:val="Heading3"/>
      </w:pPr>
      <w:r>
        <w:t xml:space="preserve">PR-CB-07 - Het aantal toegekende uren voor CBs berekenen</w:t>
      </w:r>
    </w:p>
    <w:p>
      <w:pPr>
        <w:pStyle w:val="Compact"/>
        <w:numPr>
          <w:ilvl w:val="0"/>
          <w:numId w:val="1051"/>
        </w:numPr>
      </w:pPr>
      <w:r>
        <w:rPr>
          <w:b/>
          <w:bCs/>
        </w:rPr>
        <w:t xml:space="preserve">Status</w:t>
      </w:r>
      <w:r>
        <w:t xml:space="preserve">: Risico |</w:t>
      </w:r>
      <w:r>
        <w:t xml:space="preserve"> </w:t>
      </w:r>
      <w:r>
        <w:rPr>
          <w:b/>
          <w:bCs/>
        </w:rPr>
        <w:t xml:space="preserve">Scores</w:t>
      </w:r>
      <w:r>
        <w:t xml:space="preserve">: Leesbaarheid 5/10 - Juridisch 7/10</w:t>
      </w:r>
    </w:p>
    <w:p>
      <w:pPr>
        <w:pStyle w:val="Compact"/>
        <w:numPr>
          <w:ilvl w:val="0"/>
          <w:numId w:val="1051"/>
        </w:numPr>
      </w:pPr>
      <w:r>
        <w:rPr>
          <w:b/>
          <w:bCs/>
        </w:rPr>
        <w:t xml:space="preserve">Bevinding</w:t>
      </w:r>
      <w:r>
        <w:t xml:space="preserve">:</w:t>
      </w:r>
      <w:r>
        <w:t xml:space="preserve"> </w:t>
      </w:r>
      <w:r>
        <w:t xml:space="preserve">Deze procedure is verouderd (31-03-2020) en beschrijft een proces dat sterk afhankelijk is van manuele handelingen. Uit de brontekst blijkt:</w:t>
      </w:r>
      <w:r>
        <w:t xml:space="preserve"> </w:t>
      </w:r>
      <w:r>
        <w:t xml:space="preserve">“Het parametermodel houdt geen rekening met de gestopte CB’s. Klantenbeheer houdt deze info tijdens het jaar bij. Dit pas je voor het inlezen</w:t>
      </w:r>
      <w:r>
        <w:t xml:space="preserve"> </w:t>
      </w:r>
      <w:r>
        <w:rPr>
          <w:b/>
          <w:bCs/>
        </w:rPr>
        <w:t xml:space="preserve">manueel aan</w:t>
      </w:r>
      <w:r>
        <w:t xml:space="preserve"> </w:t>
      </w:r>
      <w:r>
        <w:t xml:space="preserve">in het Excelrapport (parametermodel)”</w:t>
      </w:r>
      <w:r>
        <w:t xml:space="preserve"> </w:t>
      </w:r>
      <w:r>
        <w:t xml:space="preserve">en</w:t>
      </w:r>
      <w:r>
        <w:t xml:space="preserve"> </w:t>
      </w:r>
      <w:r>
        <w:t xml:space="preserve">“Databeheer past midden juli samen met klantenbeheer de cijfers</w:t>
      </w:r>
      <w:r>
        <w:t xml:space="preserve"> </w:t>
      </w:r>
      <w:r>
        <w:rPr>
          <w:b/>
          <w:bCs/>
        </w:rPr>
        <w:t xml:space="preserve">manueel aan</w:t>
      </w:r>
      <w:r>
        <w:t xml:space="preserve"> </w:t>
      </w:r>
      <w:r>
        <w:t xml:space="preserve">in het Excelbestand”</w:t>
      </w:r>
      <w:r>
        <w:t xml:space="preserve">. Deze manuele stappen in Excel zijn een significante bron van fouten en inefficiëntie.</w:t>
      </w:r>
    </w:p>
    <w:p>
      <w:pPr>
        <w:pStyle w:val="Compact"/>
        <w:numPr>
          <w:ilvl w:val="0"/>
          <w:numId w:val="1051"/>
        </w:numPr>
      </w:pPr>
      <w:r>
        <w:rPr>
          <w:b/>
          <w:bCs/>
        </w:rPr>
        <w:t xml:space="preserve">Terminologie</w:t>
      </w:r>
      <w:r>
        <w:t xml:space="preserve">: Parametermodel, BO-rapport, Inleesbestand, Manueel aanpassen.</w:t>
      </w:r>
    </w:p>
    <w:p>
      <w:pPr>
        <w:pStyle w:val="Compact"/>
        <w:numPr>
          <w:ilvl w:val="0"/>
          <w:numId w:val="1051"/>
        </w:numPr>
      </w:pPr>
      <w:r>
        <w:rPr>
          <w:b/>
          <w:bCs/>
        </w:rPr>
        <w:t xml:space="preserve">Advies</w:t>
      </w:r>
      <w:r>
        <w:t xml:space="preserve">: Automatiseer de berekening van de zittingsuren. Integreer de data over gestopte of gewijzigde CB’s rechtstreeks in de databronnen (Hudson) om manuele aanpassingen in Excel-rapporten te elimineren.</w:t>
      </w:r>
    </w:p>
    <w:p>
      <w:r>
        <w:pict>
          <v:rect style="width:0;height:1.5pt" o:hralign="center" o:hrstd="t" o:hr="t"/>
        </w:pict>
      </w:r>
    </w:p>
    <w:bookmarkEnd w:id="68"/>
    <w:bookmarkStart w:id="69" w:name="Xc0f051ccc7accd97cf985d67185326003d7a958"/>
    <w:p>
      <w:pPr>
        <w:pStyle w:val="Heading3"/>
      </w:pPr>
      <w:r>
        <w:t xml:space="preserve">PR-CB-08 - Overdracht erkenning CB binnen lokaal bestuur</w:t>
      </w:r>
    </w:p>
    <w:p>
      <w:pPr>
        <w:pStyle w:val="Compact"/>
        <w:numPr>
          <w:ilvl w:val="0"/>
          <w:numId w:val="1052"/>
        </w:numPr>
      </w:pPr>
      <w:r>
        <w:rPr>
          <w:b/>
          <w:bCs/>
        </w:rPr>
        <w:t xml:space="preserve">Status</w:t>
      </w:r>
      <w:r>
        <w:t xml:space="preserve">: Conflict |</w:t>
      </w:r>
      <w:r>
        <w:t xml:space="preserve"> </w:t>
      </w:r>
      <w:r>
        <w:rPr>
          <w:b/>
          <w:bCs/>
        </w:rPr>
        <w:t xml:space="preserve">Scores</w:t>
      </w:r>
      <w:r>
        <w:t xml:space="preserve">: Leesbaarheid 7/10 - Juridisch 2/10</w:t>
      </w:r>
    </w:p>
    <w:p>
      <w:pPr>
        <w:pStyle w:val="Compact"/>
        <w:numPr>
          <w:ilvl w:val="0"/>
          <w:numId w:val="1052"/>
        </w:numPr>
      </w:pPr>
      <w:r>
        <w:rPr>
          <w:b/>
          <w:bCs/>
        </w:rPr>
        <w:t xml:space="preserve">Bevinding</w:t>
      </w:r>
      <w:r>
        <w:t xml:space="preserve">:</w:t>
      </w:r>
      <w:r>
        <w:t xml:space="preserve"> </w:t>
      </w:r>
      <w:r>
        <w:t xml:space="preserve">Deze procedure bevindt zich in een juridisch grijze zone. De tekst stelt expliciet:</w:t>
      </w:r>
      <w:r>
        <w:t xml:space="preserve"> </w:t>
      </w:r>
      <w:r>
        <w:t xml:space="preserve">“</w:t>
      </w:r>
      <w:r>
        <w:rPr>
          <w:b/>
          <w:bCs/>
        </w:rPr>
        <w:t xml:space="preserve">In de huidige regelgeving zijn nog geen bepalingen voorzien voor een overdracht. We behandelen deze dossiers op basis van interne afspraken.</w:t>
      </w:r>
      <w:r>
        <w:t xml:space="preserve">”</w:t>
      </w:r>
      <w:r>
        <w:t xml:space="preserve"> </w:t>
      </w:r>
      <w:r>
        <w:t xml:space="preserve">en</w:t>
      </w:r>
      <w:r>
        <w:t xml:space="preserve"> </w:t>
      </w:r>
      <w:r>
        <w:t xml:space="preserve">“De procedure en het formulier worden voorlopig niet op de K&amp;G-website gepubliceerd.”</w:t>
      </w:r>
      <w:r>
        <w:t xml:space="preserve"> </w:t>
      </w:r>
      <w:r>
        <w:t xml:space="preserve">Dit gebrek aan een formele wettelijke basis en transparantie is een groot risico. Het handelen op basis van</w:t>
      </w:r>
      <w:r>
        <w:t xml:space="preserve"> </w:t>
      </w:r>
      <w:r>
        <w:t xml:space="preserve">“interne afspraken”</w:t>
      </w:r>
      <w:r>
        <w:t xml:space="preserve"> </w:t>
      </w:r>
      <w:r>
        <w:t xml:space="preserve">is juridisch kwetsbaar en kan bij geschillen tot problemen leiden. De regelgeving (BVR) voorziet hier inderdaad geen kader voor.</w:t>
      </w:r>
    </w:p>
    <w:p>
      <w:pPr>
        <w:pStyle w:val="Compact"/>
        <w:numPr>
          <w:ilvl w:val="0"/>
          <w:numId w:val="1052"/>
        </w:numPr>
      </w:pPr>
      <w:r>
        <w:rPr>
          <w:b/>
          <w:bCs/>
        </w:rPr>
        <w:t xml:space="preserve">Terminologie</w:t>
      </w:r>
      <w:r>
        <w:t xml:space="preserve">: Overdracht erkenning, Lokaal bestuur, Interne afspraken, Conversie.</w:t>
      </w:r>
    </w:p>
    <w:p>
      <w:pPr>
        <w:pStyle w:val="Compact"/>
        <w:numPr>
          <w:ilvl w:val="0"/>
          <w:numId w:val="1052"/>
        </w:numPr>
      </w:pPr>
      <w:r>
        <w:rPr>
          <w:b/>
          <w:bCs/>
        </w:rPr>
        <w:t xml:space="preserve">Advies</w:t>
      </w:r>
      <w:r>
        <w:t xml:space="preserve">: Creëer met spoed een formeel juridisch kader (aanpassing BVR) voor de overdracht van erkenningen binnen een lokaal bestuur. Publiceer de procedure om de transparantie te verhogen.</w:t>
      </w:r>
    </w:p>
    <w:p>
      <w:r>
        <w:pict>
          <v:rect style="width:0;height:1.5pt" o:hralign="center" o:hrstd="t" o:hr="t"/>
        </w:pict>
      </w:r>
    </w:p>
    <w:bookmarkEnd w:id="69"/>
    <w:bookmarkStart w:id="70" w:name="Xb465890db20f25c70a4acb4ba7c331c8083edbd"/>
    <w:p>
      <w:pPr>
        <w:pStyle w:val="Heading3"/>
      </w:pPr>
      <w:r>
        <w:t xml:space="preserve">PR-CB-10 - Aanvraag nieuwe erkenning owv wijziging onderneming</w:t>
      </w:r>
    </w:p>
    <w:p>
      <w:pPr>
        <w:pStyle w:val="Compact"/>
        <w:numPr>
          <w:ilvl w:val="0"/>
          <w:numId w:val="1053"/>
        </w:numPr>
      </w:pPr>
      <w:r>
        <w:rPr>
          <w:b/>
          <w:bCs/>
        </w:rPr>
        <w:t xml:space="preserve">Status</w:t>
      </w:r>
      <w:r>
        <w:t xml:space="preserve">: Conflict |</w:t>
      </w:r>
      <w:r>
        <w:t xml:space="preserve"> </w:t>
      </w:r>
      <w:r>
        <w:rPr>
          <w:b/>
          <w:bCs/>
        </w:rPr>
        <w:t xml:space="preserve">Scores</w:t>
      </w:r>
      <w:r>
        <w:t xml:space="preserve">: Leesbaarheid 7/10 - Juridisch 2/10</w:t>
      </w:r>
    </w:p>
    <w:p>
      <w:pPr>
        <w:pStyle w:val="Compact"/>
        <w:numPr>
          <w:ilvl w:val="0"/>
          <w:numId w:val="1053"/>
        </w:numPr>
      </w:pPr>
      <w:r>
        <w:rPr>
          <w:b/>
          <w:bCs/>
        </w:rPr>
        <w:t xml:space="preserve">Bevinding</w:t>
      </w:r>
      <w:r>
        <w:t xml:space="preserve">:</w:t>
      </w:r>
      <w:r>
        <w:t xml:space="preserve"> </w:t>
      </w:r>
      <w:r>
        <w:t xml:space="preserve">Net als PR-CB-08, mist deze procedure een solide juridische basis. De tekst vermeldt:</w:t>
      </w:r>
      <w:r>
        <w:t xml:space="preserve"> </w:t>
      </w:r>
      <w:r>
        <w:t xml:space="preserve">“</w:t>
      </w:r>
      <w:r>
        <w:rPr>
          <w:b/>
          <w:bCs/>
        </w:rPr>
        <w:t xml:space="preserve">Er zijn regelgevend geen termijnen vastgelegd maar de afspraak is dat deze aanvraagdossiers binnen de 3 maanden worden afgehandeld.</w:t>
      </w:r>
      <w:r>
        <w:t xml:space="preserve">”</w:t>
      </w:r>
      <w:r>
        <w:t xml:space="preserve"> </w:t>
      </w:r>
      <w:r>
        <w:t xml:space="preserve">en</w:t>
      </w:r>
      <w:r>
        <w:t xml:space="preserve"> </w:t>
      </w:r>
      <w:r>
        <w:t xml:space="preserve">“De procedure en het formulier worden voorlopig niet op de K&amp;G-website gepubliceerd.”</w:t>
      </w:r>
      <w:r>
        <w:t xml:space="preserve"> </w:t>
      </w:r>
      <w:r>
        <w:t xml:space="preserve">Het behandelen van een nieuwe erkenning na een fusie als een niet-openbare vervanging van de bestaande erkenning, op basis van interne afspraken, is juridisch wankel. De regelgeving (BVR) specificeert deze situatie niet.</w:t>
      </w:r>
    </w:p>
    <w:p>
      <w:pPr>
        <w:pStyle w:val="Compact"/>
        <w:numPr>
          <w:ilvl w:val="0"/>
          <w:numId w:val="1053"/>
        </w:numPr>
      </w:pPr>
      <w:r>
        <w:rPr>
          <w:b/>
          <w:bCs/>
        </w:rPr>
        <w:t xml:space="preserve">Terminologie</w:t>
      </w:r>
      <w:r>
        <w:t xml:space="preserve">: Wijziging onderneming, Fusie, Nieuwe erkenning, Overname.</w:t>
      </w:r>
    </w:p>
    <w:p>
      <w:pPr>
        <w:pStyle w:val="Compact"/>
        <w:numPr>
          <w:ilvl w:val="0"/>
          <w:numId w:val="1053"/>
        </w:numPr>
      </w:pPr>
      <w:r>
        <w:rPr>
          <w:b/>
          <w:bCs/>
        </w:rPr>
        <w:t xml:space="preserve">Advies</w:t>
      </w:r>
      <w:r>
        <w:t xml:space="preserve">: Ontwikkel een duidelijke wettelijke basis in het BVR voor de overdracht van erkenningen bij wijziging van de juridische structuur van de organisator. Dit voorkomt rechtsonzekerheid.</w:t>
      </w:r>
    </w:p>
    <w:p>
      <w:r>
        <w:pict>
          <v:rect style="width:0;height:1.5pt" o:hralign="center" o:hrstd="t" o:hr="t"/>
        </w:pict>
      </w:r>
    </w:p>
    <w:bookmarkEnd w:id="70"/>
    <w:bookmarkStart w:id="71" w:name="pr-cb-11---afvalbeheer-consultatiebureau"/>
    <w:p>
      <w:pPr>
        <w:pStyle w:val="Heading3"/>
      </w:pPr>
      <w:r>
        <w:t xml:space="preserve">PR-CB-11 - Afvalbeheer consultatiebureau</w:t>
      </w:r>
    </w:p>
    <w:p>
      <w:pPr>
        <w:pStyle w:val="Compact"/>
        <w:numPr>
          <w:ilvl w:val="0"/>
          <w:numId w:val="1054"/>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054"/>
        </w:numPr>
      </w:pPr>
      <w:r>
        <w:rPr>
          <w:b/>
          <w:bCs/>
        </w:rPr>
        <w:t xml:space="preserve">Bevinding</w:t>
      </w:r>
      <w:r>
        <w:t xml:space="preserve">:</w:t>
      </w:r>
      <w:r>
        <w:t xml:space="preserve"> </w:t>
      </w:r>
      <w:r>
        <w:t xml:space="preserve">De procedure voor afvalbeheer is uitstekend. Het maakt een helder onderscheid in verantwoordelijkheden: de organisator voor regulier afval en Opgroeien voor risicovol afval (medisch, privacygevoelig). De logistieke flow voor de ophaling van naaldcontainers en gevoelig papier via de regiohuizen is praktisch en goed beschreven.</w:t>
      </w:r>
    </w:p>
    <w:p>
      <w:pPr>
        <w:pStyle w:val="Compact"/>
        <w:numPr>
          <w:ilvl w:val="0"/>
          <w:numId w:val="1054"/>
        </w:numPr>
      </w:pPr>
      <w:r>
        <w:rPr>
          <w:b/>
          <w:bCs/>
        </w:rPr>
        <w:t xml:space="preserve">Terminologie</w:t>
      </w:r>
      <w:r>
        <w:t xml:space="preserve">: Afvalbeheer, Medisch afval, Naaldcontainers, Privacy gevoelige informatie.</w:t>
      </w:r>
    </w:p>
    <w:p>
      <w:pPr>
        <w:pStyle w:val="Compact"/>
        <w:numPr>
          <w:ilvl w:val="0"/>
          <w:numId w:val="1054"/>
        </w:numPr>
      </w:pPr>
      <w:r>
        <w:rPr>
          <w:b/>
          <w:bCs/>
        </w:rPr>
        <w:t xml:space="preserve">Advies</w:t>
      </w:r>
      <w:r>
        <w:t xml:space="preserve">: Geen. De procedure is duidelijk en effectief.</w:t>
      </w:r>
    </w:p>
    <w:p>
      <w:r>
        <w:pict>
          <v:rect style="width:0;height:1.5pt" o:hralign="center" o:hrstd="t" o:hr="t"/>
        </w:pict>
      </w:r>
    </w:p>
    <w:bookmarkEnd w:id="71"/>
    <w:bookmarkStart w:id="72" w:name="X71767a9d61c7c910b3cb050a2759a10e5d7d0ad"/>
    <w:p>
      <w:pPr>
        <w:pStyle w:val="Heading3"/>
      </w:pPr>
      <w:r>
        <w:t xml:space="preserve">PR-CB-12 - Uren toekennen voor specifieke doelgroepen op locatie buiten CB</w:t>
      </w:r>
    </w:p>
    <w:p>
      <w:pPr>
        <w:pStyle w:val="Compact"/>
        <w:numPr>
          <w:ilvl w:val="0"/>
          <w:numId w:val="1055"/>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55"/>
        </w:numPr>
      </w:pPr>
      <w:r>
        <w:rPr>
          <w:b/>
          <w:bCs/>
        </w:rPr>
        <w:t xml:space="preserve">Bevinding</w:t>
      </w:r>
      <w:r>
        <w:t xml:space="preserve">:</w:t>
      </w:r>
      <w:r>
        <w:t xml:space="preserve"> </w:t>
      </w:r>
      <w:r>
        <w:t xml:space="preserve">Dit is een flexibele en adequate procedure om tijdelijk (max. 1 jaar) in te spelen op specifieke noden. De toekenning op basis van afstand is een objectief criterium. De procedure benadrukt terecht het tijdelijke karakter en de noodzaak om naar een structurele oplossing (bv. nieuwe erkenning) te evolueren bij een aanhoudende behoefte. De taakverdeling voor materiaal (weegschaal, vaccins, etc.) is duidelijk.</w:t>
      </w:r>
    </w:p>
    <w:p>
      <w:pPr>
        <w:pStyle w:val="Compact"/>
        <w:numPr>
          <w:ilvl w:val="0"/>
          <w:numId w:val="1055"/>
        </w:numPr>
      </w:pPr>
      <w:r>
        <w:rPr>
          <w:b/>
          <w:bCs/>
        </w:rPr>
        <w:t xml:space="preserve">Terminologie</w:t>
      </w:r>
      <w:r>
        <w:t xml:space="preserve">: Specifieke doelgroepen, Tijdelijk CB, Mobiel CB, Afstandsbepaling.</w:t>
      </w:r>
    </w:p>
    <w:p>
      <w:pPr>
        <w:pStyle w:val="Compact"/>
        <w:numPr>
          <w:ilvl w:val="0"/>
          <w:numId w:val="1055"/>
        </w:numPr>
      </w:pPr>
      <w:r>
        <w:rPr>
          <w:b/>
          <w:bCs/>
        </w:rPr>
        <w:t xml:space="preserve">Advies</w:t>
      </w:r>
      <w:r>
        <w:t xml:space="preserve">: Geen. De procedure is een goed voorbeeld van flexibel en vraaggestuurd werken.</w:t>
      </w:r>
    </w:p>
    <w:p>
      <w:r>
        <w:pict>
          <v:rect style="width:0;height:1.5pt" o:hralign="center" o:hrstd="t" o:hr="t"/>
        </w:pict>
      </w:r>
    </w:p>
    <w:bookmarkEnd w:id="72"/>
    <w:bookmarkStart w:id="73" w:name="pr-cb-13---opstart-nieuw-cb"/>
    <w:p>
      <w:pPr>
        <w:pStyle w:val="Heading3"/>
      </w:pPr>
      <w:r>
        <w:t xml:space="preserve">PR-CB-13 - Opstart nieuw CB</w:t>
      </w:r>
    </w:p>
    <w:p>
      <w:pPr>
        <w:pStyle w:val="Compact"/>
        <w:numPr>
          <w:ilvl w:val="0"/>
          <w:numId w:val="1056"/>
        </w:numPr>
      </w:pPr>
      <w:r>
        <w:rPr>
          <w:b/>
          <w:bCs/>
        </w:rPr>
        <w:t xml:space="preserve">Status</w:t>
      </w:r>
      <w:r>
        <w:t xml:space="preserve">: Risico |</w:t>
      </w:r>
      <w:r>
        <w:t xml:space="preserve"> </w:t>
      </w:r>
      <w:r>
        <w:rPr>
          <w:b/>
          <w:bCs/>
        </w:rPr>
        <w:t xml:space="preserve">Scores</w:t>
      </w:r>
      <w:r>
        <w:t xml:space="preserve">: Leesbaarheid 7/10 - Juridisch 7/10</w:t>
      </w:r>
    </w:p>
    <w:p>
      <w:pPr>
        <w:pStyle w:val="Compact"/>
        <w:numPr>
          <w:ilvl w:val="0"/>
          <w:numId w:val="1056"/>
        </w:numPr>
      </w:pPr>
      <w:r>
        <w:rPr>
          <w:b/>
          <w:bCs/>
        </w:rPr>
        <w:t xml:space="preserve">Bevinding</w:t>
      </w:r>
      <w:r>
        <w:t xml:space="preserve">:</w:t>
      </w:r>
      <w:r>
        <w:t xml:space="preserve"> </w:t>
      </w:r>
      <w:r>
        <w:t xml:space="preserve">De procedure beschrijft een complex opstartproces met veel afhankelijkheden (ICT, lokaal team, Zorginspectie). Een significant risico ligt in de toekenning van de uren. De tekst stelt:</w:t>
      </w:r>
      <w:r>
        <w:t xml:space="preserve"> </w:t>
      </w:r>
      <w:r>
        <w:t xml:space="preserve">“</w:t>
      </w:r>
      <w:r>
        <w:rPr>
          <w:b/>
          <w:bCs/>
        </w:rPr>
        <w:t xml:space="preserve">Account bekijkt in overleg met BOB-team en lokaal team hoeveel uren het nieuwe CB nodig heeft.</w:t>
      </w:r>
      <w:r>
        <w:t xml:space="preserve">”</w:t>
      </w:r>
      <w:r>
        <w:t xml:space="preserve"> </w:t>
      </w:r>
      <w:r>
        <w:t xml:space="preserve">en</w:t>
      </w:r>
      <w:r>
        <w:t xml:space="preserve"> </w:t>
      </w:r>
      <w:r>
        <w:t xml:space="preserve">“Bespreek met BOB-team hoeveel uren toegekend moeten worden voor het volgende jaar (het parametermodel zal niet werken)”</w:t>
      </w:r>
      <w:r>
        <w:t xml:space="preserve">. Dit proces is ad-hoc en mist de objectiviteit van het parametermodel dat voor bestaande CB’s wordt gebruikt, wat kan leiden tot discussie.</w:t>
      </w:r>
    </w:p>
    <w:p>
      <w:pPr>
        <w:pStyle w:val="Compact"/>
        <w:numPr>
          <w:ilvl w:val="0"/>
          <w:numId w:val="1056"/>
        </w:numPr>
      </w:pPr>
      <w:r>
        <w:rPr>
          <w:b/>
          <w:bCs/>
        </w:rPr>
        <w:t xml:space="preserve">Terminologie</w:t>
      </w:r>
      <w:r>
        <w:t xml:space="preserve">: Opstart CB, Wegbeschrijving, Selfserviceportal, BOB-team, Planningskalender.</w:t>
      </w:r>
    </w:p>
    <w:p>
      <w:pPr>
        <w:pStyle w:val="Compact"/>
        <w:numPr>
          <w:ilvl w:val="0"/>
          <w:numId w:val="1056"/>
        </w:numPr>
      </w:pPr>
      <w:r>
        <w:rPr>
          <w:b/>
          <w:bCs/>
        </w:rPr>
        <w:t xml:space="preserve">Advies</w:t>
      </w:r>
      <w:r>
        <w:t xml:space="preserve">: Ontwikkel een gestandaardiseerd en transparant model voor het bepalen van het start-aantal uren voor nieuwe consultatiebureaus, eventueel gebaseerd op een raming van de parameters die in het reguliere model worden gebruikt.</w:t>
      </w:r>
    </w:p>
    <w:p>
      <w:r>
        <w:pict>
          <v:rect style="width:0;height:1.5pt" o:hralign="center" o:hrstd="t" o:hr="t"/>
        </w:pict>
      </w:r>
    </w:p>
    <w:bookmarkEnd w:id="73"/>
    <w:bookmarkStart w:id="74" w:name="X03e67a2933cba18fc5c36838f4563737e96bc50"/>
    <w:p>
      <w:pPr>
        <w:pStyle w:val="Heading3"/>
      </w:pPr>
      <w:r>
        <w:t xml:space="preserve">PR-CB-14 - Terugvordering teveel betaalde subsidie CB</w:t>
      </w:r>
    </w:p>
    <w:p>
      <w:pPr>
        <w:pStyle w:val="Compact"/>
        <w:numPr>
          <w:ilvl w:val="0"/>
          <w:numId w:val="1057"/>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57"/>
        </w:numPr>
      </w:pPr>
      <w:r>
        <w:rPr>
          <w:b/>
          <w:bCs/>
        </w:rPr>
        <w:t xml:space="preserve">Bevinding</w:t>
      </w:r>
      <w:r>
        <w:t xml:space="preserve">:</w:t>
      </w:r>
      <w:r>
        <w:t xml:space="preserve"> </w:t>
      </w:r>
      <w:r>
        <w:t xml:space="preserve">Een solide en juridisch goed onderbouwde procedure. De drempel van €50 om niet terug te vorderen is pragmatisch. De stappen (verrekening, eerste vraag, herinnering, VLABEL) zijn logisch en de mogelijkheid voor een afbetalingsplan is redelijk. De procedure voorziet duidelijke communicatiestappen naar de organisator en interne diensten (budgetcel).</w:t>
      </w:r>
    </w:p>
    <w:p>
      <w:pPr>
        <w:pStyle w:val="Compact"/>
        <w:numPr>
          <w:ilvl w:val="0"/>
          <w:numId w:val="1057"/>
        </w:numPr>
      </w:pPr>
      <w:r>
        <w:rPr>
          <w:b/>
          <w:bCs/>
        </w:rPr>
        <w:t xml:space="preserve">Terminologie</w:t>
      </w:r>
      <w:r>
        <w:t xml:space="preserve">: Terugvordering, Negatief saldo, Verrekening, VLABEL, Afbetalingsplan.</w:t>
      </w:r>
    </w:p>
    <w:p>
      <w:pPr>
        <w:pStyle w:val="Compact"/>
        <w:numPr>
          <w:ilvl w:val="0"/>
          <w:numId w:val="1057"/>
        </w:numPr>
      </w:pPr>
      <w:r>
        <w:rPr>
          <w:b/>
          <w:bCs/>
        </w:rPr>
        <w:t xml:space="preserve">Advies</w:t>
      </w:r>
      <w:r>
        <w:t xml:space="preserve">: Geen. De procedure is robuust.</w:t>
      </w:r>
    </w:p>
    <w:p>
      <w:r>
        <w:pict>
          <v:rect style="width:0;height:1.5pt" o:hralign="center" o:hrstd="t" o:hr="t"/>
        </w:pict>
      </w:r>
    </w:p>
    <w:bookmarkEnd w:id="74"/>
    <w:bookmarkStart w:id="75" w:name="X1406e487daac07d9930b669ca5419df14b1703f"/>
    <w:p>
      <w:pPr>
        <w:pStyle w:val="Heading3"/>
      </w:pPr>
      <w:r>
        <w:t xml:space="preserve">PR-CB-18 - Toezicht erkenningsvoorwaarden en -voorschriften</w:t>
      </w:r>
    </w:p>
    <w:p>
      <w:pPr>
        <w:pStyle w:val="Compact"/>
        <w:numPr>
          <w:ilvl w:val="0"/>
          <w:numId w:val="1058"/>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58"/>
        </w:numPr>
      </w:pPr>
      <w:r>
        <w:rPr>
          <w:b/>
          <w:bCs/>
        </w:rPr>
        <w:t xml:space="preserve">Bevinding</w:t>
      </w:r>
      <w:r>
        <w:t xml:space="preserve">:</w:t>
      </w:r>
      <w:r>
        <w:t xml:space="preserve"> </w:t>
      </w:r>
      <w:r>
        <w:t xml:space="preserve">Dit is de kernprocedure voor handhaving en toezicht. Ze legt goed uit hoe Opgroeien de naleving van de voorwaarden controleert (via documenten, Zorginspectie). De definities van</w:t>
      </w:r>
      <w:r>
        <w:t xml:space="preserve"> </w:t>
      </w:r>
      <w:r>
        <w:t xml:space="preserve">“inbreuken”</w:t>
      </w:r>
      <w:r>
        <w:t xml:space="preserve"> </w:t>
      </w:r>
      <w:r>
        <w:t xml:space="preserve">en</w:t>
      </w:r>
      <w:r>
        <w:t xml:space="preserve"> </w:t>
      </w:r>
      <w:r>
        <w:t xml:space="preserve">“aandachtspunten”</w:t>
      </w:r>
      <w:r>
        <w:t xml:space="preserve"> </w:t>
      </w:r>
      <w:r>
        <w:t xml:space="preserve">zijn cruciaal en helder. De procedure schetst de escalatieladder van opvolging tot aanmaning en schorsing, wat een voorspelbaar kader biedt voor organisatoren.</w:t>
      </w:r>
    </w:p>
    <w:p>
      <w:pPr>
        <w:pStyle w:val="Compact"/>
        <w:numPr>
          <w:ilvl w:val="0"/>
          <w:numId w:val="1058"/>
        </w:numPr>
      </w:pPr>
      <w:r>
        <w:rPr>
          <w:b/>
          <w:bCs/>
        </w:rPr>
        <w:t xml:space="preserve">Terminologie</w:t>
      </w:r>
      <w:r>
        <w:t xml:space="preserve">: Toezicht, Erkenningsvoorwaarden, Zorginspectie, Inbreuken, Aandachtspunten, Aanmaning, Schorsing.</w:t>
      </w:r>
    </w:p>
    <w:p>
      <w:pPr>
        <w:pStyle w:val="Compact"/>
        <w:numPr>
          <w:ilvl w:val="0"/>
          <w:numId w:val="1058"/>
        </w:numPr>
      </w:pPr>
      <w:r>
        <w:rPr>
          <w:b/>
          <w:bCs/>
        </w:rPr>
        <w:t xml:space="preserve">Advies</w:t>
      </w:r>
      <w:r>
        <w:t xml:space="preserve">: Geen. Dit is een fundamentele en goed uitgewerkte procedure.</w:t>
      </w:r>
    </w:p>
    <w:p>
      <w:r>
        <w:pict>
          <v:rect style="width:0;height:1.5pt" o:hralign="center" o:hrstd="t" o:hr="t"/>
        </w:pict>
      </w:r>
    </w:p>
    <w:bookmarkEnd w:id="75"/>
    <w:bookmarkStart w:id="76" w:name="X96a3d73cae9c4e3f836c541c054f21f5a2c4245"/>
    <w:p>
      <w:pPr>
        <w:pStyle w:val="Heading3"/>
      </w:pPr>
      <w:r>
        <w:t xml:space="preserve">PR-CB-19 - Melding problemen luchtverversing CB</w:t>
      </w:r>
    </w:p>
    <w:p>
      <w:pPr>
        <w:pStyle w:val="Compact"/>
        <w:numPr>
          <w:ilvl w:val="0"/>
          <w:numId w:val="1059"/>
        </w:numPr>
      </w:pPr>
      <w:r>
        <w:rPr>
          <w:b/>
          <w:bCs/>
        </w:rPr>
        <w:t xml:space="preserve">Status</w:t>
      </w:r>
      <w:r>
        <w:t xml:space="preserve">: Stabiel |</w:t>
      </w:r>
      <w:r>
        <w:t xml:space="preserve"> </w:t>
      </w:r>
      <w:r>
        <w:rPr>
          <w:b/>
          <w:bCs/>
        </w:rPr>
        <w:t xml:space="preserve">Scores</w:t>
      </w:r>
      <w:r>
        <w:t xml:space="preserve">: Leesbaarheid 9/10 - Juridisch 8/10</w:t>
      </w:r>
    </w:p>
    <w:p>
      <w:pPr>
        <w:pStyle w:val="Compact"/>
        <w:numPr>
          <w:ilvl w:val="0"/>
          <w:numId w:val="1059"/>
        </w:numPr>
      </w:pPr>
      <w:r>
        <w:rPr>
          <w:b/>
          <w:bCs/>
        </w:rPr>
        <w:t xml:space="preserve">Bevinding</w:t>
      </w:r>
      <w:r>
        <w:t xml:space="preserve">:</w:t>
      </w:r>
      <w:r>
        <w:t xml:space="preserve"> </w:t>
      </w:r>
      <w:r>
        <w:t xml:space="preserve">Deze procedure is een goed voorbeeld van een risico-gebaseerde aanpak. Door duidelijke CO2-drempels (900, 1200, 1800 ppm) te hanteren, wordt een objectieve basis gelegd voor verdere acties, gaande van een vraag om een plan van aanpak tot een aanmaning. Dit zorgt voor voorspelbaarheid en proportionaliteit. De samenwerking tussen Klantenbeheer en Accounts is goed gedefinieerd.</w:t>
      </w:r>
    </w:p>
    <w:p>
      <w:pPr>
        <w:pStyle w:val="Compact"/>
        <w:numPr>
          <w:ilvl w:val="0"/>
          <w:numId w:val="1059"/>
        </w:numPr>
      </w:pPr>
      <w:r>
        <w:rPr>
          <w:b/>
          <w:bCs/>
        </w:rPr>
        <w:t xml:space="preserve">Terminologie</w:t>
      </w:r>
      <w:r>
        <w:t xml:space="preserve">: Luchtverversing, CO2-concentratie, Indicatieve meting, Plan van aanpak, Aanmaning.</w:t>
      </w:r>
    </w:p>
    <w:p>
      <w:pPr>
        <w:pStyle w:val="Compact"/>
        <w:numPr>
          <w:ilvl w:val="0"/>
          <w:numId w:val="1059"/>
        </w:numPr>
      </w:pPr>
      <w:r>
        <w:rPr>
          <w:b/>
          <w:bCs/>
        </w:rPr>
        <w:t xml:space="preserve">Advies</w:t>
      </w:r>
      <w:r>
        <w:t xml:space="preserve">: Geen. De procedure is helder en effectief.</w:t>
      </w:r>
    </w:p>
    <w:p>
      <w:r>
        <w:pict>
          <v:rect style="width:0;height:1.5pt" o:hralign="center" o:hrstd="t" o:hr="t"/>
        </w:pict>
      </w:r>
    </w:p>
    <w:bookmarkEnd w:id="76"/>
    <w:bookmarkStart w:id="77" w:name="X559bdb54c516e386cf9ee6fd5b8608b4e4bc8fe"/>
    <w:p>
      <w:pPr>
        <w:pStyle w:val="Heading3"/>
      </w:pPr>
      <w:r>
        <w:t xml:space="preserve">PR-CB-20 - Melding problemen vrijwilligers CB</w:t>
      </w:r>
    </w:p>
    <w:p>
      <w:pPr>
        <w:pStyle w:val="Compact"/>
        <w:numPr>
          <w:ilvl w:val="0"/>
          <w:numId w:val="1060"/>
        </w:numPr>
      </w:pPr>
      <w:r>
        <w:rPr>
          <w:b/>
          <w:bCs/>
        </w:rPr>
        <w:t xml:space="preserve">Status</w:t>
      </w:r>
      <w:r>
        <w:t xml:space="preserve">: Stabiel |</w:t>
      </w:r>
      <w:r>
        <w:t xml:space="preserve"> </w:t>
      </w:r>
      <w:r>
        <w:rPr>
          <w:b/>
          <w:bCs/>
        </w:rPr>
        <w:t xml:space="preserve">Scores</w:t>
      </w:r>
      <w:r>
        <w:t xml:space="preserve">: Leesbaarheid 7/10 - Juridisch 7/10</w:t>
      </w:r>
    </w:p>
    <w:p>
      <w:pPr>
        <w:pStyle w:val="Compact"/>
        <w:numPr>
          <w:ilvl w:val="0"/>
          <w:numId w:val="1060"/>
        </w:numPr>
      </w:pPr>
      <w:r>
        <w:rPr>
          <w:b/>
          <w:bCs/>
        </w:rPr>
        <w:t xml:space="preserve">Bevinding</w:t>
      </w:r>
      <w:r>
        <w:t xml:space="preserve">:</w:t>
      </w:r>
      <w:r>
        <w:t xml:space="preserve"> </w:t>
      </w:r>
      <w:r>
        <w:t xml:space="preserve">De procedure legt terecht de nadruk op het lokaal oplossen van problemen alvorens te escaleren. De samenwerking tussen Klantenbeheer en Account om de situatie in kaart te brengen is een goede aanpak. De procedure is echter licht op het vlak van concrete handhavingsinstrumenten en verwijst snel door naar de algemene toezichtsprocedure (PR-CB-18), wat adequaat is.</w:t>
      </w:r>
    </w:p>
    <w:p>
      <w:pPr>
        <w:pStyle w:val="Compact"/>
        <w:numPr>
          <w:ilvl w:val="0"/>
          <w:numId w:val="1060"/>
        </w:numPr>
      </w:pPr>
      <w:r>
        <w:rPr>
          <w:b/>
          <w:bCs/>
        </w:rPr>
        <w:t xml:space="preserve">Terminologie</w:t>
      </w:r>
      <w:r>
        <w:t xml:space="preserve">: Vrijwilligers, Lokaal overleg, Dossier samenstellen.</w:t>
      </w:r>
    </w:p>
    <w:p>
      <w:pPr>
        <w:pStyle w:val="Compact"/>
        <w:numPr>
          <w:ilvl w:val="0"/>
          <w:numId w:val="1060"/>
        </w:numPr>
      </w:pPr>
      <w:r>
        <w:rPr>
          <w:b/>
          <w:bCs/>
        </w:rPr>
        <w:t xml:space="preserve">Advies</w:t>
      </w:r>
      <w:r>
        <w:t xml:space="preserve">: Geen. De procedure is proportioneel.</w:t>
      </w:r>
    </w:p>
    <w:p>
      <w:r>
        <w:pict>
          <v:rect style="width:0;height:1.5pt" o:hralign="center" o:hrstd="t" o:hr="t"/>
        </w:pict>
      </w:r>
    </w:p>
    <w:bookmarkEnd w:id="77"/>
    <w:bookmarkStart w:id="78" w:name="X43a6b02b5622334275a2c27dc35429846252d11"/>
    <w:p>
      <w:pPr>
        <w:pStyle w:val="Heading3"/>
      </w:pPr>
      <w:r>
        <w:t xml:space="preserve">PR-CB-21 - Voornemen tot opheffing van de erkenning van een CB</w:t>
      </w:r>
    </w:p>
    <w:p>
      <w:pPr>
        <w:pStyle w:val="Compact"/>
        <w:numPr>
          <w:ilvl w:val="0"/>
          <w:numId w:val="1061"/>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61"/>
        </w:numPr>
      </w:pPr>
      <w:r>
        <w:rPr>
          <w:b/>
          <w:bCs/>
        </w:rPr>
        <w:t xml:space="preserve">Bevinding</w:t>
      </w:r>
      <w:r>
        <w:t xml:space="preserve">:</w:t>
      </w:r>
      <w:r>
        <w:t xml:space="preserve"> </w:t>
      </w:r>
      <w:r>
        <w:t xml:space="preserve">Dit is een standaard en noodzakelijk onderdeel van de handhavingsprocedure. Het garandeert het recht van verdediging van de organisator door een</w:t>
      </w:r>
      <w:r>
        <w:t xml:space="preserve"> </w:t>
      </w:r>
      <w:r>
        <w:t xml:space="preserve">“voornemen”</w:t>
      </w:r>
      <w:r>
        <w:t xml:space="preserve"> </w:t>
      </w:r>
      <w:r>
        <w:t xml:space="preserve">te sturen vooraleer een definitieve beslissing tot opheffing wordt genomen. De procedure beschrijft de inhoudelijke vereisten van het voornemen en de bezwaarmogelijkheid correct.</w:t>
      </w:r>
    </w:p>
    <w:p>
      <w:pPr>
        <w:pStyle w:val="Compact"/>
        <w:numPr>
          <w:ilvl w:val="0"/>
          <w:numId w:val="1061"/>
        </w:numPr>
      </w:pPr>
      <w:r>
        <w:rPr>
          <w:b/>
          <w:bCs/>
        </w:rPr>
        <w:t xml:space="preserve">Terminologie</w:t>
      </w:r>
      <w:r>
        <w:t xml:space="preserve">: Voornemen tot opheffing, Aanmaning, Dringende noodzakelijkheid, Bezwaarmogelijkheid.</w:t>
      </w:r>
    </w:p>
    <w:p>
      <w:pPr>
        <w:pStyle w:val="Compact"/>
        <w:numPr>
          <w:ilvl w:val="0"/>
          <w:numId w:val="1061"/>
        </w:numPr>
      </w:pPr>
      <w:r>
        <w:rPr>
          <w:b/>
          <w:bCs/>
        </w:rPr>
        <w:t xml:space="preserve">Advies</w:t>
      </w:r>
      <w:r>
        <w:t xml:space="preserve">: Geen. De procedure volgt de correcte juridische stappen.</w:t>
      </w:r>
    </w:p>
    <w:p>
      <w:r>
        <w:pict>
          <v:rect style="width:0;height:1.5pt" o:hralign="center" o:hrstd="t" o:hr="t"/>
        </w:pict>
      </w:r>
    </w:p>
    <w:bookmarkEnd w:id="78"/>
    <w:bookmarkStart w:id="79" w:name="pr-cb-22---bezwaarprocedure"/>
    <w:p>
      <w:pPr>
        <w:pStyle w:val="Heading3"/>
      </w:pPr>
      <w:r>
        <w:t xml:space="preserve">PR-CB-22 - Bezwaarprocedure</w:t>
      </w:r>
    </w:p>
    <w:p>
      <w:pPr>
        <w:pStyle w:val="Compact"/>
        <w:numPr>
          <w:ilvl w:val="0"/>
          <w:numId w:val="1062"/>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62"/>
        </w:numPr>
      </w:pPr>
      <w:r>
        <w:rPr>
          <w:b/>
          <w:bCs/>
        </w:rPr>
        <w:t xml:space="preserve">Bevinding</w:t>
      </w:r>
      <w:r>
        <w:t xml:space="preserve">:</w:t>
      </w:r>
      <w:r>
        <w:t xml:space="preserve"> </w:t>
      </w:r>
      <w:r>
        <w:t xml:space="preserve">Een gedetailleerde en juridisch robuuste procedure die het recht op bezwaar van de organisator waarborgt. De rol van de externe Adviescommissie zorgt voor een onafhankelijke toets. De termijnen voor elke stap zijn strikt en duidelijk gedefinieerd, wat de rechtszekerheid ten goede komt. De procedure voor zowel de organisator als de interne medewerkers is grondig uitgewerkt.</w:t>
      </w:r>
    </w:p>
    <w:p>
      <w:pPr>
        <w:pStyle w:val="Compact"/>
        <w:numPr>
          <w:ilvl w:val="0"/>
          <w:numId w:val="1062"/>
        </w:numPr>
      </w:pPr>
      <w:r>
        <w:rPr>
          <w:b/>
          <w:bCs/>
        </w:rPr>
        <w:t xml:space="preserve">Terminologie</w:t>
      </w:r>
      <w:r>
        <w:t xml:space="preserve">: Bezwaarschrift, Adviescommissie, Ontvankelijkheid, Hoorzitting, Definitieve beslissing.</w:t>
      </w:r>
    </w:p>
    <w:p>
      <w:pPr>
        <w:pStyle w:val="Compact"/>
        <w:numPr>
          <w:ilvl w:val="0"/>
          <w:numId w:val="1062"/>
        </w:numPr>
      </w:pPr>
      <w:r>
        <w:rPr>
          <w:b/>
          <w:bCs/>
        </w:rPr>
        <w:t xml:space="preserve">Advies</w:t>
      </w:r>
      <w:r>
        <w:t xml:space="preserve">: Geen. Dit is een procedure die voldoet aan de hoogste juridische standaarden.</w:t>
      </w:r>
    </w:p>
    <w:p>
      <w:r>
        <w:pict>
          <v:rect style="width:0;height:1.5pt" o:hralign="center" o:hrstd="t" o:hr="t"/>
        </w:pict>
      </w:r>
    </w:p>
    <w:bookmarkEnd w:id="79"/>
    <w:bookmarkStart w:id="80" w:name="pr-cb-23---staand-order-cb"/>
    <w:p>
      <w:pPr>
        <w:pStyle w:val="Heading3"/>
      </w:pPr>
      <w:r>
        <w:t xml:space="preserve">PR-CB-23 - Staand order CB</w:t>
      </w:r>
    </w:p>
    <w:p>
      <w:pPr>
        <w:pStyle w:val="Compact"/>
        <w:numPr>
          <w:ilvl w:val="0"/>
          <w:numId w:val="1063"/>
        </w:numPr>
      </w:pPr>
      <w:r>
        <w:rPr>
          <w:b/>
          <w:bCs/>
        </w:rPr>
        <w:t xml:space="preserve">Status</w:t>
      </w:r>
      <w:r>
        <w:t xml:space="preserve">: Risico |</w:t>
      </w:r>
      <w:r>
        <w:t xml:space="preserve"> </w:t>
      </w:r>
      <w:r>
        <w:rPr>
          <w:b/>
          <w:bCs/>
        </w:rPr>
        <w:t xml:space="preserve">Scores</w:t>
      </w:r>
      <w:r>
        <w:t xml:space="preserve">: Leesbaarheid 6/10 - Juridisch 6/10</w:t>
      </w:r>
    </w:p>
    <w:p>
      <w:pPr>
        <w:pStyle w:val="Compact"/>
        <w:numPr>
          <w:ilvl w:val="0"/>
          <w:numId w:val="1063"/>
        </w:numPr>
      </w:pPr>
      <w:r>
        <w:rPr>
          <w:b/>
          <w:bCs/>
        </w:rPr>
        <w:t xml:space="preserve">Bevinding</w:t>
      </w:r>
      <w:r>
        <w:t xml:space="preserve">:</w:t>
      </w:r>
      <w:r>
        <w:t xml:space="preserve"> </w:t>
      </w:r>
      <w:r>
        <w:t xml:space="preserve">De procedure beschrijft een significante proceswijziging (van scannen naar fysiek archiveren) die reeds in 2021 is doorgevoerd. Een groot manco is dat de metadata geen datum bevat (</w:t>
      </w:r>
      <w:r>
        <w:rPr>
          <w:rStyle w:val="VerbatimChar"/>
        </w:rPr>
        <w:t xml:space="preserve">"date": null</w:t>
      </w:r>
      <w:r>
        <w:t xml:space="preserve">), wat de procedure officieel ongedateerd en potentieel verouderd maakt. De overstap van een digitaal naar een fysiek archief ter plaatse introduceert risico’s op verlies, beschadiging of onbevoegde toegang tot medische documenten, ondanks de vereiste van een afgesloten kast.</w:t>
      </w:r>
    </w:p>
    <w:p>
      <w:pPr>
        <w:pStyle w:val="Compact"/>
        <w:numPr>
          <w:ilvl w:val="0"/>
          <w:numId w:val="1063"/>
        </w:numPr>
      </w:pPr>
      <w:r>
        <w:rPr>
          <w:b/>
          <w:bCs/>
        </w:rPr>
        <w:t xml:space="preserve">Terminologie</w:t>
      </w:r>
      <w:r>
        <w:t xml:space="preserve">: Staand order, Intervalanamnese, Archiefdoos, Mirage.</w:t>
      </w:r>
    </w:p>
    <w:p>
      <w:pPr>
        <w:pStyle w:val="Compact"/>
        <w:numPr>
          <w:ilvl w:val="0"/>
          <w:numId w:val="1063"/>
        </w:numPr>
      </w:pPr>
      <w:r>
        <w:rPr>
          <w:b/>
          <w:bCs/>
        </w:rPr>
        <w:t xml:space="preserve">Advies</w:t>
      </w:r>
      <w:r>
        <w:t xml:space="preserve">: Actualiseer de procedure en voorzie een correcte datum. Evalueer de risico’s van het decentraal fysiek archiveren en overweeg een robuustere (digitale) oplossing om de integriteit en beschikbaarheid van de staand orders te garanderen.</w:t>
      </w:r>
    </w:p>
    <w:p>
      <w:r>
        <w:pict>
          <v:rect style="width:0;height:1.5pt" o:hralign="center" o:hrstd="t" o:hr="t"/>
        </w:pict>
      </w:r>
    </w:p>
    <w:bookmarkEnd w:id="80"/>
    <w:bookmarkStart w:id="81" w:name="Xc63a08e1cabb839a6d504c55600195c09b76348"/>
    <w:p>
      <w:pPr>
        <w:pStyle w:val="Heading3"/>
      </w:pPr>
      <w:r>
        <w:t xml:space="preserve">PR-CB-24 - Grensoverschrijdend gedrag en gevaar</w:t>
      </w:r>
    </w:p>
    <w:p>
      <w:pPr>
        <w:pStyle w:val="Compact"/>
        <w:numPr>
          <w:ilvl w:val="0"/>
          <w:numId w:val="1064"/>
        </w:numPr>
      </w:pPr>
      <w:r>
        <w:rPr>
          <w:b/>
          <w:bCs/>
        </w:rPr>
        <w:t xml:space="preserve">Status</w:t>
      </w:r>
      <w:r>
        <w:t xml:space="preserve">: Conflict |</w:t>
      </w:r>
      <w:r>
        <w:t xml:space="preserve"> </w:t>
      </w:r>
      <w:r>
        <w:rPr>
          <w:b/>
          <w:bCs/>
        </w:rPr>
        <w:t xml:space="preserve">Scores</w:t>
      </w:r>
      <w:r>
        <w:t xml:space="preserve">: Leesbaarheid 3/10 - Juridisch 2/10</w:t>
      </w:r>
    </w:p>
    <w:p>
      <w:pPr>
        <w:pStyle w:val="Compact"/>
        <w:numPr>
          <w:ilvl w:val="0"/>
          <w:numId w:val="1064"/>
        </w:numPr>
      </w:pPr>
      <w:r>
        <w:rPr>
          <w:b/>
          <w:bCs/>
        </w:rPr>
        <w:t xml:space="preserve">Bevinding</w:t>
      </w:r>
      <w:r>
        <w:t xml:space="preserve">:</w:t>
      </w:r>
      <w:r>
        <w:t xml:space="preserve"> </w:t>
      </w:r>
      <w:r>
        <w:t xml:space="preserve">Dit document is duidelijk onafgewerkt en bevindt zich in een conceptfase. De tekst staat vol met opmerkingen en vragen tussen vierkante haken, zoals</w:t>
      </w:r>
      <w:r>
        <w:t xml:space="preserve"> </w:t>
      </w:r>
      <w:r>
        <w:rPr>
          <w:rStyle w:val="VerbatimChar"/>
        </w:rPr>
        <w:t xml:space="preserve">[Erkenningsvoorwaarde]</w:t>
      </w:r>
      <w:r>
        <w:t xml:space="preserve">,</w:t>
      </w:r>
      <w:r>
        <w:t xml:space="preserve"> </w:t>
      </w:r>
      <w:r>
        <w:rPr>
          <w:rStyle w:val="VerbatimChar"/>
        </w:rPr>
        <w:t xml:space="preserve">[Hun verantwoordelijk:]</w:t>
      </w:r>
      <w:r>
        <w:t xml:space="preserve"> </w:t>
      </w:r>
      <w:r>
        <w:t xml:space="preserve">en</w:t>
      </w:r>
      <w:r>
        <w:t xml:space="preserve"> </w:t>
      </w:r>
      <w:r>
        <w:rPr>
          <w:rStyle w:val="VerbatimChar"/>
        </w:rPr>
        <w:t xml:space="preserve">[Wat moeten wij weten?]</w:t>
      </w:r>
      <w:r>
        <w:t xml:space="preserve">. Het is geen coherente, afgewerkte procedure. Het publiceren van een dergelijk onvolledig document voor een kritiek thema als grensoverschrijdend gedrag en crisisbeheer is een groot risico en getuigt van een gebrekkig versiebeheer.</w:t>
      </w:r>
    </w:p>
    <w:p>
      <w:pPr>
        <w:pStyle w:val="Compact"/>
        <w:numPr>
          <w:ilvl w:val="0"/>
          <w:numId w:val="1064"/>
        </w:numPr>
      </w:pPr>
      <w:r>
        <w:rPr>
          <w:b/>
          <w:bCs/>
        </w:rPr>
        <w:t xml:space="preserve">Terminologie</w:t>
      </w:r>
      <w:r>
        <w:t xml:space="preserve">: Grensoverschrijdend gedrag, Crisissituatie, Detectie, Preventie, Melden.</w:t>
      </w:r>
    </w:p>
    <w:p>
      <w:pPr>
        <w:pStyle w:val="Compact"/>
        <w:numPr>
          <w:ilvl w:val="0"/>
          <w:numId w:val="1064"/>
        </w:numPr>
      </w:pPr>
      <w:r>
        <w:rPr>
          <w:b/>
          <w:bCs/>
        </w:rPr>
        <w:t xml:space="preserve">Advies</w:t>
      </w:r>
      <w:r>
        <w:t xml:space="preserve">: Trek dit document onmiddellijk terug en vervang het door een gevalideerde en volledige procedure. De onduidelijkheid over verantwoordelijkheden in geval van crisis is onaanvaardbaar.</w:t>
      </w:r>
    </w:p>
    <w:p>
      <w:r>
        <w:pict>
          <v:rect style="width:0;height:1.5pt" o:hralign="center" o:hrstd="t" o:hr="t"/>
        </w:pict>
      </w:r>
    </w:p>
    <w:bookmarkEnd w:id="81"/>
    <w:bookmarkStart w:id="82" w:name="Xf66fd7c00ba594f76fd89e13aa350641744570e"/>
    <w:p>
      <w:pPr>
        <w:pStyle w:val="Heading3"/>
      </w:pPr>
      <w:r>
        <w:t xml:space="preserve">PR-CB-25 - Verluchting, ventilatie en CO²-meters</w:t>
      </w:r>
    </w:p>
    <w:p>
      <w:pPr>
        <w:pStyle w:val="Compact"/>
        <w:numPr>
          <w:ilvl w:val="0"/>
          <w:numId w:val="1065"/>
        </w:numPr>
      </w:pPr>
      <w:r>
        <w:rPr>
          <w:b/>
          <w:bCs/>
        </w:rPr>
        <w:t xml:space="preserve">Status</w:t>
      </w:r>
      <w:r>
        <w:t xml:space="preserve">: Stabiel |</w:t>
      </w:r>
      <w:r>
        <w:t xml:space="preserve"> </w:t>
      </w:r>
      <w:r>
        <w:rPr>
          <w:b/>
          <w:bCs/>
        </w:rPr>
        <w:t xml:space="preserve">Scores</w:t>
      </w:r>
      <w:r>
        <w:t xml:space="preserve">: Leesbaarheid 9/10 - Juridisch 8/10</w:t>
      </w:r>
    </w:p>
    <w:p>
      <w:pPr>
        <w:pStyle w:val="Compact"/>
        <w:numPr>
          <w:ilvl w:val="0"/>
          <w:numId w:val="1065"/>
        </w:numPr>
      </w:pPr>
      <w:r>
        <w:rPr>
          <w:b/>
          <w:bCs/>
        </w:rPr>
        <w:t xml:space="preserve">Bevinding</w:t>
      </w:r>
      <w:r>
        <w:t xml:space="preserve">:</w:t>
      </w:r>
      <w:r>
        <w:t xml:space="preserve"> </w:t>
      </w:r>
      <w:r>
        <w:t xml:space="preserve">Dit is een helder en informatief document dat inspeelt op de actuele noden rond luchtkwaliteit (mede door COVID-19). Het geeft duidelijke definities en praktische tips. Belangrijk is de verduidelijking dat een CO²-meter niet verplicht is en niet gesubsidieerd wordt, wat de verwachtingen van organisatoren correct beheert. Het verwijst correct door naar PR-CB-19 voor het melden van problemen.</w:t>
      </w:r>
    </w:p>
    <w:p>
      <w:pPr>
        <w:pStyle w:val="Compact"/>
        <w:numPr>
          <w:ilvl w:val="0"/>
          <w:numId w:val="1065"/>
        </w:numPr>
      </w:pPr>
      <w:r>
        <w:rPr>
          <w:b/>
          <w:bCs/>
        </w:rPr>
        <w:t xml:space="preserve">Terminologie</w:t>
      </w:r>
      <w:r>
        <w:t xml:space="preserve">: Ventilatie, Verluchting, CO²-meter, Luchtkwaliteit.</w:t>
      </w:r>
    </w:p>
    <w:p>
      <w:pPr>
        <w:pStyle w:val="Compact"/>
        <w:numPr>
          <w:ilvl w:val="0"/>
          <w:numId w:val="1065"/>
        </w:numPr>
      </w:pPr>
      <w:r>
        <w:rPr>
          <w:b/>
          <w:bCs/>
        </w:rPr>
        <w:t xml:space="preserve">Advies</w:t>
      </w:r>
      <w:r>
        <w:t xml:space="preserve">: Geen. Het document vervult zijn informatieve rol uitstekend.</w:t>
      </w:r>
    </w:p>
    <w:p>
      <w:r>
        <w:pict>
          <v:rect style="width:0;height:1.5pt" o:hralign="center" o:hrstd="t" o:hr="t"/>
        </w:pict>
      </w:r>
    </w:p>
    <w:bookmarkEnd w:id="82"/>
    <w:bookmarkStart w:id="83" w:name="pr-cb-26---programmatie-cb"/>
    <w:p>
      <w:pPr>
        <w:pStyle w:val="Heading3"/>
      </w:pPr>
      <w:r>
        <w:t xml:space="preserve">PR-CB-26 - Programmatie cb</w:t>
      </w:r>
    </w:p>
    <w:p>
      <w:pPr>
        <w:pStyle w:val="Compact"/>
        <w:numPr>
          <w:ilvl w:val="0"/>
          <w:numId w:val="1066"/>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66"/>
        </w:numPr>
      </w:pPr>
      <w:r>
        <w:rPr>
          <w:b/>
          <w:bCs/>
        </w:rPr>
        <w:t xml:space="preserve">Bevinding</w:t>
      </w:r>
      <w:r>
        <w:t xml:space="preserve">:</w:t>
      </w:r>
      <w:r>
        <w:t xml:space="preserve"> </w:t>
      </w:r>
      <w:r>
        <w:t xml:space="preserve">De procedure voor programmatie schetst een doordacht proces om de noodzaak van een nieuw consultatiebureau te beoordelen. Het gebruik van een mix van objectieve criteria (geboortes, afstand) en kwalitatieve input (natuurlijke barrières, input lokaal team) zorgt voor een evenwichtige besluitvorming. De procedure overweegt ook alternatieven, zoals de verhuis van een bestaand CB, wat getuigt van een efficiëntiegedachte.</w:t>
      </w:r>
    </w:p>
    <w:p>
      <w:pPr>
        <w:pStyle w:val="Compact"/>
        <w:numPr>
          <w:ilvl w:val="0"/>
          <w:numId w:val="1066"/>
        </w:numPr>
      </w:pPr>
      <w:r>
        <w:rPr>
          <w:b/>
          <w:bCs/>
        </w:rPr>
        <w:t xml:space="preserve">Terminologie</w:t>
      </w:r>
      <w:r>
        <w:t xml:space="preserve">: Programmatie, Spreiding, Geboortecijfers, Natuurlijke barrières, Kansarmoede-index.</w:t>
      </w:r>
    </w:p>
    <w:p>
      <w:pPr>
        <w:pStyle w:val="Compact"/>
        <w:numPr>
          <w:ilvl w:val="0"/>
          <w:numId w:val="1066"/>
        </w:numPr>
      </w:pPr>
      <w:r>
        <w:rPr>
          <w:b/>
          <w:bCs/>
        </w:rPr>
        <w:t xml:space="preserve">Advies</w:t>
      </w:r>
      <w:r>
        <w:t xml:space="preserve">: Geen. De procedure is goed onderbouwd.</w:t>
      </w:r>
    </w:p>
    <w:p>
      <w:r>
        <w:pict>
          <v:rect style="width:0;height:1.5pt" o:hralign="center" o:hrstd="t" o:hr="t"/>
        </w:pict>
      </w:r>
    </w:p>
    <w:bookmarkEnd w:id="83"/>
    <w:bookmarkStart w:id="84" w:name="pr-cb-27---schorsing-erkenning"/>
    <w:p>
      <w:pPr>
        <w:pStyle w:val="Heading3"/>
      </w:pPr>
      <w:r>
        <w:t xml:space="preserve">PR-CB-27 - Schorsing erkenning</w:t>
      </w:r>
    </w:p>
    <w:p>
      <w:pPr>
        <w:pStyle w:val="Compact"/>
        <w:numPr>
          <w:ilvl w:val="0"/>
          <w:numId w:val="1067"/>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67"/>
        </w:numPr>
      </w:pPr>
      <w:r>
        <w:rPr>
          <w:b/>
          <w:bCs/>
        </w:rPr>
        <w:t xml:space="preserve">Bevinding</w:t>
      </w:r>
      <w:r>
        <w:t xml:space="preserve">:</w:t>
      </w:r>
      <w:r>
        <w:t xml:space="preserve"> </w:t>
      </w:r>
      <w:r>
        <w:t xml:space="preserve">Deze procedure beschrijft een zwaar maar noodzakelijk handhavingsinstrument voor dringende situaties. De procedure is juridisch correct, met name door het hoorrecht van de organisator binnen 5 werkdagen na de beslissing tot schorsing te garanderen. De mogelijke uitkomsten na de hoorzitting (opheffing schorsing of voornemen tot opheffing erkenning) zijn duidelijk beschreven.</w:t>
      </w:r>
    </w:p>
    <w:p>
      <w:pPr>
        <w:pStyle w:val="Compact"/>
        <w:numPr>
          <w:ilvl w:val="0"/>
          <w:numId w:val="1067"/>
        </w:numPr>
      </w:pPr>
      <w:r>
        <w:rPr>
          <w:b/>
          <w:bCs/>
        </w:rPr>
        <w:t xml:space="preserve">Terminologie</w:t>
      </w:r>
      <w:r>
        <w:t xml:space="preserve">: Schorsing, Dringende noodzakelijkheid, Integriteit, Veiligheid, Hoorrecht.</w:t>
      </w:r>
    </w:p>
    <w:p>
      <w:pPr>
        <w:pStyle w:val="Compact"/>
        <w:numPr>
          <w:ilvl w:val="0"/>
          <w:numId w:val="1067"/>
        </w:numPr>
      </w:pPr>
      <w:r>
        <w:rPr>
          <w:b/>
          <w:bCs/>
        </w:rPr>
        <w:t xml:space="preserve">Advies</w:t>
      </w:r>
      <w:r>
        <w:t xml:space="preserve">: Geen. De procedure is een essentieel en correct uitgewerkt onderdeel van het handhavingskader.</w:t>
      </w:r>
    </w:p>
    <w:p>
      <w:r>
        <w:pict>
          <v:rect style="width:0;height:1.5pt" o:hralign="center" o:hrstd="t" o:hr="t"/>
        </w:pict>
      </w:r>
    </w:p>
    <w:bookmarkEnd w:id="84"/>
    <w:bookmarkStart w:id="85" w:name="pr-cb-28---gemachtigde-personen-portaal"/>
    <w:p>
      <w:pPr>
        <w:pStyle w:val="Heading3"/>
      </w:pPr>
      <w:r>
        <w:t xml:space="preserve">PR-CB-28 - Gemachtigde personen portaal</w:t>
      </w:r>
    </w:p>
    <w:p>
      <w:pPr>
        <w:pStyle w:val="Compact"/>
        <w:numPr>
          <w:ilvl w:val="0"/>
          <w:numId w:val="1068"/>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68"/>
        </w:numPr>
      </w:pPr>
      <w:r>
        <w:rPr>
          <w:b/>
          <w:bCs/>
        </w:rPr>
        <w:t xml:space="preserve">Bevinding</w:t>
      </w:r>
      <w:r>
        <w:t xml:space="preserve">:</w:t>
      </w:r>
      <w:r>
        <w:t xml:space="preserve"> </w:t>
      </w:r>
      <w:r>
        <w:t xml:space="preserve">Een standaard administratieve procedure voor het beheer van toegangsrechten tot het</w:t>
      </w:r>
      <w:r>
        <w:t xml:space="preserve"> </w:t>
      </w:r>
      <w:r>
        <w:t xml:space="preserve">‘Mijn Kind en Gezin’</w:t>
      </w:r>
      <w:r>
        <w:t xml:space="preserve"> </w:t>
      </w:r>
      <w:r>
        <w:t xml:space="preserve">portaal. De procedure is duidelijk voor zowel de organisator als de interne medewerker (klantenbeheer). De FAQ-sectie is een nuttige toevoeging om veelvoorkomende problemen proactief aan te pakken.</w:t>
      </w:r>
    </w:p>
    <w:p>
      <w:pPr>
        <w:pStyle w:val="Compact"/>
        <w:numPr>
          <w:ilvl w:val="0"/>
          <w:numId w:val="1068"/>
        </w:numPr>
      </w:pPr>
      <w:r>
        <w:rPr>
          <w:b/>
          <w:bCs/>
        </w:rPr>
        <w:t xml:space="preserve">Terminologie</w:t>
      </w:r>
      <w:r>
        <w:t xml:space="preserve">: Gemachtigd persoon, Portaal, Artsennet, Dashboards, Digitale sleutel.</w:t>
      </w:r>
    </w:p>
    <w:p>
      <w:pPr>
        <w:pStyle w:val="Compact"/>
        <w:numPr>
          <w:ilvl w:val="0"/>
          <w:numId w:val="1068"/>
        </w:numPr>
      </w:pPr>
      <w:r>
        <w:rPr>
          <w:b/>
          <w:bCs/>
        </w:rPr>
        <w:t xml:space="preserve">Advies</w:t>
      </w:r>
      <w:r>
        <w:t xml:space="preserve">: Geen. De procedure is functioneel.</w:t>
      </w:r>
    </w:p>
    <w:p>
      <w:r>
        <w:pict>
          <v:rect style="width:0;height:1.5pt" o:hralign="center" o:hrstd="t" o:hr="t"/>
        </w:pict>
      </w:r>
    </w:p>
    <w:bookmarkEnd w:id="85"/>
    <w:bookmarkStart w:id="86" w:name="X99448ffe16703c51b54c6bf8dde629a6d4d4e60"/>
    <w:p>
      <w:pPr>
        <w:pStyle w:val="Heading3"/>
      </w:pPr>
      <w:r>
        <w:t xml:space="preserve">PR-CB-29 - Werkwijze opmaak planningskalender</w:t>
      </w:r>
    </w:p>
    <w:p>
      <w:pPr>
        <w:pStyle w:val="Compact"/>
        <w:numPr>
          <w:ilvl w:val="0"/>
          <w:numId w:val="1069"/>
        </w:numPr>
      </w:pPr>
      <w:r>
        <w:rPr>
          <w:b/>
          <w:bCs/>
        </w:rPr>
        <w:t xml:space="preserve">Status</w:t>
      </w:r>
      <w:r>
        <w:t xml:space="preserve">: Risico |</w:t>
      </w:r>
      <w:r>
        <w:t xml:space="preserve"> </w:t>
      </w:r>
      <w:r>
        <w:rPr>
          <w:b/>
          <w:bCs/>
        </w:rPr>
        <w:t xml:space="preserve">Scores</w:t>
      </w:r>
      <w:r>
        <w:t xml:space="preserve">: Leesbaarheid 5/10 - Juridisch 7/10</w:t>
      </w:r>
    </w:p>
    <w:p>
      <w:pPr>
        <w:pStyle w:val="Compact"/>
        <w:numPr>
          <w:ilvl w:val="0"/>
          <w:numId w:val="1069"/>
        </w:numPr>
      </w:pPr>
      <w:r>
        <w:rPr>
          <w:b/>
          <w:bCs/>
        </w:rPr>
        <w:t xml:space="preserve">Bevinding</w:t>
      </w:r>
      <w:r>
        <w:t xml:space="preserve">:</w:t>
      </w:r>
      <w:r>
        <w:t xml:space="preserve"> </w:t>
      </w:r>
      <w:r>
        <w:t xml:space="preserve">Net als PR-CB-07, beschrijft deze procedure een proces met veel manuele stappen en coördinatie tussen verschillende teams (BOB-team, ICT, Accounts, Klantenbeheer). De brontekst vermeldt:</w:t>
      </w:r>
      <w:r>
        <w:t xml:space="preserve"> </w:t>
      </w:r>
      <w:r>
        <w:t xml:space="preserve">“</w:t>
      </w:r>
      <w:r>
        <w:rPr>
          <w:b/>
          <w:bCs/>
        </w:rPr>
        <w:t xml:space="preserve">Past manueel de gegevens aan</w:t>
      </w:r>
      <w:r>
        <w:t xml:space="preserve"> </w:t>
      </w:r>
      <w:r>
        <w:t xml:space="preserve">voor: de gestopte CB’s, CB’s die van naam wijzigden”</w:t>
      </w:r>
      <w:r>
        <w:t xml:space="preserve"> </w:t>
      </w:r>
      <w:r>
        <w:t xml:space="preserve">en</w:t>
      </w:r>
      <w:r>
        <w:t xml:space="preserve"> </w:t>
      </w:r>
      <w:r>
        <w:t xml:space="preserve">“</w:t>
      </w:r>
      <w:r>
        <w:rPr>
          <w:b/>
          <w:bCs/>
        </w:rPr>
        <w:t xml:space="preserve">voegen manueel gegevens toe</w:t>
      </w:r>
      <w:r>
        <w:t xml:space="preserve"> </w:t>
      </w:r>
      <w:r>
        <w:t xml:space="preserve">voor: CBA’s, PCB’s”</w:t>
      </w:r>
      <w:r>
        <w:t xml:space="preserve">. Dit proces, dat steunt op het doorsturen van Excel-lijsten, is foutgevoelig en inefficiënt.</w:t>
      </w:r>
    </w:p>
    <w:p>
      <w:pPr>
        <w:pStyle w:val="Compact"/>
        <w:numPr>
          <w:ilvl w:val="0"/>
          <w:numId w:val="1069"/>
        </w:numPr>
      </w:pPr>
      <w:r>
        <w:rPr>
          <w:b/>
          <w:bCs/>
        </w:rPr>
        <w:t xml:space="preserve">Terminologie</w:t>
      </w:r>
      <w:r>
        <w:t xml:space="preserve">: Planningskalender, BOB-team, Inleeslijst, Manueel aanpassen.</w:t>
      </w:r>
    </w:p>
    <w:p>
      <w:pPr>
        <w:pStyle w:val="Compact"/>
        <w:numPr>
          <w:ilvl w:val="0"/>
          <w:numId w:val="1069"/>
        </w:numPr>
      </w:pPr>
      <w:r>
        <w:rPr>
          <w:b/>
          <w:bCs/>
        </w:rPr>
        <w:t xml:space="preserve">Advies</w:t>
      </w:r>
      <w:r>
        <w:t xml:space="preserve">: Stroomlijn en automatiseer het proces voor de opmaak van de planningskalender. Streef naar een</w:t>
      </w:r>
      <w:r>
        <w:t xml:space="preserve"> </w:t>
      </w:r>
      <w:r>
        <w:t xml:space="preserve">“single source of truth”</w:t>
      </w:r>
      <w:r>
        <w:t xml:space="preserve"> </w:t>
      </w:r>
      <w:r>
        <w:t xml:space="preserve">in Hudson, zodat manuele aanpassingen en het rondsturen van bestanden overbodig worden.</w:t>
      </w:r>
    </w:p>
    <w:p>
      <w:r>
        <w:pict>
          <v:rect style="width:0;height:1.5pt" o:hralign="center" o:hrstd="t" o:hr="t"/>
        </w:pict>
      </w:r>
    </w:p>
    <w:bookmarkEnd w:id="86"/>
    <w:bookmarkStart w:id="87" w:name="X7c063b7b1d0c166c146753d14b42cb8702f869c"/>
    <w:p>
      <w:pPr>
        <w:pStyle w:val="Heading3"/>
      </w:pPr>
      <w:r>
        <w:t xml:space="preserve">PR-CB-30 - Opheffing van de erkenning en subsidiëring van een consultatiebureau</w:t>
      </w:r>
    </w:p>
    <w:p>
      <w:pPr>
        <w:pStyle w:val="Compact"/>
        <w:numPr>
          <w:ilvl w:val="0"/>
          <w:numId w:val="1070"/>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70"/>
        </w:numPr>
      </w:pPr>
      <w:r>
        <w:rPr>
          <w:b/>
          <w:bCs/>
        </w:rPr>
        <w:t xml:space="preserve">Bevinding</w:t>
      </w:r>
      <w:r>
        <w:t xml:space="preserve">:</w:t>
      </w:r>
      <w:r>
        <w:t xml:space="preserve"> </w:t>
      </w:r>
      <w:r>
        <w:t xml:space="preserve">Deze procedure beschrijft de ultieme stap in het handhavingstraject. Ze bouwt correct voort op de voorgaande stappen (aanmaning, voornemen). De procedure specificeert duidelijk de inhoudelijke vereisten voor de beslissing tot opheffing en de communicatie errond (aangetekende brief).</w:t>
      </w:r>
    </w:p>
    <w:p>
      <w:pPr>
        <w:pStyle w:val="Compact"/>
        <w:numPr>
          <w:ilvl w:val="0"/>
          <w:numId w:val="1070"/>
        </w:numPr>
      </w:pPr>
      <w:r>
        <w:rPr>
          <w:b/>
          <w:bCs/>
        </w:rPr>
        <w:t xml:space="preserve">Terminologie</w:t>
      </w:r>
      <w:r>
        <w:t xml:space="preserve">: Opheffing erkenning, Voornemen, Handhavingstraject, Stopzetting.</w:t>
      </w:r>
    </w:p>
    <w:p>
      <w:pPr>
        <w:pStyle w:val="Compact"/>
        <w:numPr>
          <w:ilvl w:val="0"/>
          <w:numId w:val="1070"/>
        </w:numPr>
      </w:pPr>
      <w:r>
        <w:rPr>
          <w:b/>
          <w:bCs/>
        </w:rPr>
        <w:t xml:space="preserve">Advies</w:t>
      </w:r>
      <w:r>
        <w:t xml:space="preserve">: Geen. De procedure is een logisch en correct sluitstuk van het handhavingsbeleid.</w:t>
      </w:r>
    </w:p>
    <w:p>
      <w:r>
        <w:pict>
          <v:rect style="width:0;height:1.5pt" o:hralign="center" o:hrstd="t" o:hr="t"/>
        </w:pict>
      </w:r>
    </w:p>
    <w:bookmarkEnd w:id="87"/>
    <w:bookmarkStart w:id="88" w:name="X291bf1322d9d63938024d1a449043758145dbb3"/>
    <w:p>
      <w:pPr>
        <w:pStyle w:val="Heading3"/>
      </w:pPr>
      <w:r>
        <w:t xml:space="preserve">PR-CB-31 - Verhangen blokplanning van een CB omwille van wijziging dossiernummer</w:t>
      </w:r>
    </w:p>
    <w:p>
      <w:pPr>
        <w:pStyle w:val="Compact"/>
        <w:numPr>
          <w:ilvl w:val="0"/>
          <w:numId w:val="1071"/>
        </w:numPr>
      </w:pPr>
      <w:r>
        <w:rPr>
          <w:b/>
          <w:bCs/>
        </w:rPr>
        <w:t xml:space="preserve">Status</w:t>
      </w:r>
      <w:r>
        <w:t xml:space="preserve">: Stabiel |</w:t>
      </w:r>
      <w:r>
        <w:t xml:space="preserve"> </w:t>
      </w:r>
      <w:r>
        <w:rPr>
          <w:b/>
          <w:bCs/>
        </w:rPr>
        <w:t xml:space="preserve">Scores</w:t>
      </w:r>
      <w:r>
        <w:t xml:space="preserve">: Leesbaarheid 7/10 - Juridisch 8/10</w:t>
      </w:r>
    </w:p>
    <w:p>
      <w:pPr>
        <w:pStyle w:val="Compact"/>
        <w:numPr>
          <w:ilvl w:val="0"/>
          <w:numId w:val="1071"/>
        </w:numPr>
      </w:pPr>
      <w:r>
        <w:rPr>
          <w:b/>
          <w:bCs/>
        </w:rPr>
        <w:t xml:space="preserve">Bevinding</w:t>
      </w:r>
      <w:r>
        <w:t xml:space="preserve">:</w:t>
      </w:r>
      <w:r>
        <w:t xml:space="preserve"> </w:t>
      </w:r>
      <w:r>
        <w:t xml:space="preserve">Dit is een puur technische procedure die de gevolgen van een organisatorwijziging (zie PR-CB-08, PR-CB-10) in de planningssoftware (Mirage) behandelt. De procedure erkent de complexiteit en de noodzaak van een nauwgezette coördinatie tussen verschillende diensten (ICT, Procesmanagement, Accounts). De aandachtspunten voor het lokaal team en de K&amp;G-lijn zijn zeer relevant en praktisch.</w:t>
      </w:r>
    </w:p>
    <w:p>
      <w:pPr>
        <w:pStyle w:val="Compact"/>
        <w:numPr>
          <w:ilvl w:val="0"/>
          <w:numId w:val="1071"/>
        </w:numPr>
      </w:pPr>
      <w:r>
        <w:rPr>
          <w:b/>
          <w:bCs/>
        </w:rPr>
        <w:t xml:space="preserve">Terminologie</w:t>
      </w:r>
      <w:r>
        <w:t xml:space="preserve">: Verhangen blokplanning, Conversie, Dossiernummer, Mirage, PLOP.</w:t>
      </w:r>
    </w:p>
    <w:p>
      <w:pPr>
        <w:pStyle w:val="Compact"/>
        <w:numPr>
          <w:ilvl w:val="0"/>
          <w:numId w:val="1071"/>
        </w:numPr>
      </w:pPr>
      <w:r>
        <w:rPr>
          <w:b/>
          <w:bCs/>
        </w:rPr>
        <w:t xml:space="preserve">Advies</w:t>
      </w:r>
      <w:r>
        <w:t xml:space="preserve">: Geen. De procedure is een noodzakelijke technische handleiding.</w:t>
      </w:r>
    </w:p>
    <w:p>
      <w:r>
        <w:pict>
          <v:rect style="width:0;height:1.5pt" o:hralign="center" o:hrstd="t" o:hr="t"/>
        </w:pict>
      </w:r>
    </w:p>
    <w:bookmarkEnd w:id="88"/>
    <w:bookmarkStart w:id="89" w:name="Xef65ee7cce9df67d83453d66402e342394fb0e5"/>
    <w:p>
      <w:pPr>
        <w:pStyle w:val="Heading3"/>
      </w:pPr>
      <w:r>
        <w:t xml:space="preserve">PR-CB-33 - Meldingen door Consultatiebureaus</w:t>
      </w:r>
    </w:p>
    <w:p>
      <w:pPr>
        <w:pStyle w:val="Compact"/>
        <w:numPr>
          <w:ilvl w:val="0"/>
          <w:numId w:val="1072"/>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72"/>
        </w:numPr>
      </w:pPr>
      <w:r>
        <w:rPr>
          <w:b/>
          <w:bCs/>
        </w:rPr>
        <w:t xml:space="preserve">Bevinding</w:t>
      </w:r>
      <w:r>
        <w:t xml:space="preserve">:</w:t>
      </w:r>
      <w:r>
        <w:t xml:space="preserve"> </w:t>
      </w:r>
      <w:r>
        <w:t xml:space="preserve">Een robuuste procedure voor het behandelen van meldingen die door de consultatiebureaus zelf worden gedaan. Het</w:t>
      </w:r>
      <w:r>
        <w:t xml:space="preserve"> </w:t>
      </w:r>
      <w:r>
        <w:t xml:space="preserve">“vier-ogen-principe”</w:t>
      </w:r>
      <w:r>
        <w:t xml:space="preserve"> </w:t>
      </w:r>
      <w:r>
        <w:t xml:space="preserve">(account en klantenbeheerder) garandeert een zorgvuldige behandeling. De procedure maakt een correct onderscheid tussen crisis- en niet-crisismeldingen en beschrijft de stappen van registratie tot afhandeling op een heldere manier.</w:t>
      </w:r>
    </w:p>
    <w:p>
      <w:pPr>
        <w:pStyle w:val="Compact"/>
        <w:numPr>
          <w:ilvl w:val="0"/>
          <w:numId w:val="1072"/>
        </w:numPr>
      </w:pPr>
      <w:r>
        <w:rPr>
          <w:b/>
          <w:bCs/>
        </w:rPr>
        <w:t xml:space="preserve">Terminologie</w:t>
      </w:r>
      <w:r>
        <w:t xml:space="preserve">: Melding door CB, Vier-ogen principe, Vario, Dossiergroep, Incident.</w:t>
      </w:r>
    </w:p>
    <w:p>
      <w:pPr>
        <w:pStyle w:val="Compact"/>
        <w:numPr>
          <w:ilvl w:val="0"/>
          <w:numId w:val="1072"/>
        </w:numPr>
      </w:pPr>
      <w:r>
        <w:rPr>
          <w:b/>
          <w:bCs/>
        </w:rPr>
        <w:t xml:space="preserve">Advies</w:t>
      </w:r>
      <w:r>
        <w:t xml:space="preserve">: Geen. De procedure is goed gestructureerd.</w:t>
      </w:r>
    </w:p>
    <w:p>
      <w:r>
        <w:pict>
          <v:rect style="width:0;height:1.5pt" o:hralign="center" o:hrstd="t" o:hr="t"/>
        </w:pict>
      </w:r>
    </w:p>
    <w:bookmarkEnd w:id="89"/>
    <w:bookmarkStart w:id="90" w:name="X27fcd76d7ac265b910bbb0ba376c4522d818f87"/>
    <w:p>
      <w:pPr>
        <w:pStyle w:val="Heading3"/>
      </w:pPr>
      <w:r>
        <w:t xml:space="preserve">PR-CB-34 - Meldingen over een Consultatiebureau</w:t>
      </w:r>
    </w:p>
    <w:p>
      <w:pPr>
        <w:pStyle w:val="Compact"/>
        <w:numPr>
          <w:ilvl w:val="0"/>
          <w:numId w:val="1073"/>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73"/>
        </w:numPr>
      </w:pPr>
      <w:r>
        <w:rPr>
          <w:b/>
          <w:bCs/>
        </w:rPr>
        <w:t xml:space="preserve">Bevinding</w:t>
      </w:r>
      <w:r>
        <w:t xml:space="preserve">:</w:t>
      </w:r>
      <w:r>
        <w:t xml:space="preserve"> </w:t>
      </w:r>
      <w:r>
        <w:t xml:space="preserve">Deze procedure is de tegenhanger van PR-CB-33 en behandelt meldingen</w:t>
      </w:r>
      <w:r>
        <w:t xml:space="preserve"> </w:t>
      </w:r>
      <w:r>
        <w:rPr>
          <w:i/>
          <w:iCs/>
        </w:rPr>
        <w:t xml:space="preserve">over</w:t>
      </w:r>
      <w:r>
        <w:t xml:space="preserve"> </w:t>
      </w:r>
      <w:r>
        <w:t xml:space="preserve">een CB. De aanpak is consistent, met een</w:t>
      </w:r>
      <w:r>
        <w:t xml:space="preserve"> </w:t>
      </w:r>
      <w:r>
        <w:t xml:space="preserve">“vier-ogen-principe”</w:t>
      </w:r>
      <w:r>
        <w:t xml:space="preserve"> </w:t>
      </w:r>
      <w:r>
        <w:t xml:space="preserve">en een duidelijke flow. Een sterk punt is de stap om de melder eerst door te verwijzen naar de eigen klachtenprocedure van de organisator, wat het subsidiariteitsprincipe respecteert. De criteria om dit al dan niet te doen zijn goed afgewogen.</w:t>
      </w:r>
    </w:p>
    <w:p>
      <w:pPr>
        <w:pStyle w:val="Compact"/>
        <w:numPr>
          <w:ilvl w:val="0"/>
          <w:numId w:val="1073"/>
        </w:numPr>
      </w:pPr>
      <w:r>
        <w:rPr>
          <w:b/>
          <w:bCs/>
        </w:rPr>
        <w:t xml:space="preserve">Terminologie</w:t>
      </w:r>
      <w:r>
        <w:t xml:space="preserve">: Melding over CB, Klacht, Doorverwijzing, Ontvankelijkheid, Vario.</w:t>
      </w:r>
    </w:p>
    <w:p>
      <w:pPr>
        <w:pStyle w:val="Compact"/>
        <w:numPr>
          <w:ilvl w:val="0"/>
          <w:numId w:val="1073"/>
        </w:numPr>
      </w:pPr>
      <w:r>
        <w:rPr>
          <w:b/>
          <w:bCs/>
        </w:rPr>
        <w:t xml:space="preserve">Advies</w:t>
      </w:r>
      <w:r>
        <w:t xml:space="preserve">: Geen. De procedure is een goed voorbeeld van een klantgerichte en zorgvuldige klachtenbehandeling.</w:t>
      </w:r>
    </w:p>
    <w:p>
      <w:r>
        <w:pict>
          <v:rect style="width:0;height:1.5pt" o:hralign="center" o:hrstd="t" o:hr="t"/>
        </w:pict>
      </w:r>
    </w:p>
    <w:bookmarkEnd w:id="90"/>
    <w:bookmarkStart w:id="91" w:name="X4077e8d2193670651ecc7148a204f6b61390b88"/>
    <w:p>
      <w:pPr>
        <w:pStyle w:val="Heading3"/>
      </w:pPr>
      <w:r>
        <w:t xml:space="preserve">PR-CB-35 - Aanmaken inspectieopdrachten voor consultatiebureau</w:t>
      </w:r>
    </w:p>
    <w:p>
      <w:pPr>
        <w:pStyle w:val="Compact"/>
        <w:numPr>
          <w:ilvl w:val="0"/>
          <w:numId w:val="1074"/>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74"/>
        </w:numPr>
      </w:pPr>
      <w:r>
        <w:rPr>
          <w:b/>
          <w:bCs/>
        </w:rPr>
        <w:t xml:space="preserve">Bevinding</w:t>
      </w:r>
      <w:r>
        <w:t xml:space="preserve">:</w:t>
      </w:r>
      <w:r>
        <w:t xml:space="preserve"> </w:t>
      </w:r>
      <w:r>
        <w:t xml:space="preserve">Een duidelijke interne handleiding voor het aanmaken van inspectieopdrachten in de software Modular 2. De procedure geeft helder aan in welke situaties een opdracht moet worden aangemaakt en welke informatie deze moet bevatten. De streeftermijnen per type opdracht zijn realistisch en de communicatieflow met Zorginspectie is goed beschreven.</w:t>
      </w:r>
    </w:p>
    <w:p>
      <w:pPr>
        <w:pStyle w:val="Compact"/>
        <w:numPr>
          <w:ilvl w:val="0"/>
          <w:numId w:val="1074"/>
        </w:numPr>
      </w:pPr>
      <w:r>
        <w:rPr>
          <w:b/>
          <w:bCs/>
        </w:rPr>
        <w:t xml:space="preserve">Terminologie</w:t>
      </w:r>
      <w:r>
        <w:t xml:space="preserve">: Inspectieopdracht, Modular 2, Zorginspectie, Streeftermijn, Herinspectie.</w:t>
      </w:r>
    </w:p>
    <w:p>
      <w:pPr>
        <w:pStyle w:val="Compact"/>
        <w:numPr>
          <w:ilvl w:val="0"/>
          <w:numId w:val="1074"/>
        </w:numPr>
      </w:pPr>
      <w:r>
        <w:rPr>
          <w:b/>
          <w:bCs/>
        </w:rPr>
        <w:t xml:space="preserve">Advies</w:t>
      </w:r>
      <w:r>
        <w:t xml:space="preserve">: Geen. De procedure is een praktische en noodzakelijke werkinstructie.</w:t>
      </w:r>
    </w:p>
    <w:p>
      <w:r>
        <w:pict>
          <v:rect style="width:0;height:1.5pt" o:hralign="center" o:hrstd="t" o:hr="t"/>
        </w:pict>
      </w:r>
    </w:p>
    <w:bookmarkEnd w:id="91"/>
    <w:bookmarkStart w:id="92" w:name="Xd10cd979df6568a3d3387d6c36124bdd82a42a2"/>
    <w:p>
      <w:pPr>
        <w:pStyle w:val="Heading3"/>
      </w:pPr>
      <w:r>
        <w:t xml:space="preserve">PR-CB-36 - Procedure behandelen verslagen Zorginspectie CB</w:t>
      </w:r>
    </w:p>
    <w:p>
      <w:pPr>
        <w:pStyle w:val="Compact"/>
        <w:numPr>
          <w:ilvl w:val="0"/>
          <w:numId w:val="1075"/>
        </w:numPr>
      </w:pPr>
      <w:r>
        <w:rPr>
          <w:b/>
          <w:bCs/>
        </w:rPr>
        <w:t xml:space="preserve">Status</w:t>
      </w:r>
      <w:r>
        <w:t xml:space="preserve">: Stabiel |</w:t>
      </w:r>
      <w:r>
        <w:t xml:space="preserve"> </w:t>
      </w:r>
      <w:r>
        <w:rPr>
          <w:b/>
          <w:bCs/>
        </w:rPr>
        <w:t xml:space="preserve">Scores</w:t>
      </w:r>
      <w:r>
        <w:t xml:space="preserve">: Leesbaarheid 7/10 - Juridisch 8/10</w:t>
      </w:r>
    </w:p>
    <w:p>
      <w:pPr>
        <w:pStyle w:val="Compact"/>
        <w:numPr>
          <w:ilvl w:val="0"/>
          <w:numId w:val="1075"/>
        </w:numPr>
      </w:pPr>
      <w:r>
        <w:rPr>
          <w:b/>
          <w:bCs/>
        </w:rPr>
        <w:t xml:space="preserve">Bevinding</w:t>
      </w:r>
      <w:r>
        <w:t xml:space="preserve">:</w:t>
      </w:r>
      <w:r>
        <w:t xml:space="preserve"> </w:t>
      </w:r>
      <w:r>
        <w:t xml:space="preserve">Deze procedure biedt een uitstekend, risico-gebaseerd kader voor de opvolging van inspectieverslagen. De categorisering in vier types, elk met een eigen actie (van een waarderingsmail tot een aanmaning), zorgt voor een proportionele en consistente aanpak. De flow is helder en de verantwoordelijkheden van Klantenbeheer en Account zijn goed gedefinieerd.</w:t>
      </w:r>
    </w:p>
    <w:p>
      <w:pPr>
        <w:pStyle w:val="Compact"/>
        <w:numPr>
          <w:ilvl w:val="0"/>
          <w:numId w:val="1075"/>
        </w:numPr>
      </w:pPr>
      <w:r>
        <w:rPr>
          <w:b/>
          <w:bCs/>
        </w:rPr>
        <w:t xml:space="preserve">Terminologie</w:t>
      </w:r>
      <w:r>
        <w:t xml:space="preserve">: Inspectieverslag, Screening, Ernstige inbreuken, Plan van aanpak, Herinspectie.</w:t>
      </w:r>
    </w:p>
    <w:p>
      <w:pPr>
        <w:pStyle w:val="Compact"/>
        <w:numPr>
          <w:ilvl w:val="0"/>
          <w:numId w:val="1075"/>
        </w:numPr>
      </w:pPr>
      <w:r>
        <w:rPr>
          <w:b/>
          <w:bCs/>
        </w:rPr>
        <w:t xml:space="preserve">Advies</w:t>
      </w:r>
      <w:r>
        <w:t xml:space="preserve">: Geen. Dit is een zeer sterke procedure die als voorbeeld kan dienen voor andere domeinen.</w:t>
      </w:r>
    </w:p>
    <w:p>
      <w:r>
        <w:pict>
          <v:rect style="width:0;height:1.5pt" o:hralign="center" o:hrstd="t" o:hr="t"/>
        </w:pict>
      </w:r>
    </w:p>
    <w:bookmarkEnd w:id="92"/>
    <w:bookmarkStart w:id="93" w:name="Xd0e3fe845345d20304867a5f97534a2bb90fd5c"/>
    <w:p>
      <w:pPr>
        <w:pStyle w:val="Heading3"/>
      </w:pPr>
      <w:r>
        <w:t xml:space="preserve">PR-CB-37 - Opheffing erkenning en stopzetting bijhorende subsidie CB -210u</w:t>
      </w:r>
    </w:p>
    <w:p>
      <w:pPr>
        <w:pStyle w:val="Compact"/>
        <w:numPr>
          <w:ilvl w:val="0"/>
          <w:numId w:val="1076"/>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076"/>
        </w:numPr>
      </w:pPr>
      <w:r>
        <w:rPr>
          <w:b/>
          <w:bCs/>
        </w:rPr>
        <w:t xml:space="preserve">Bevinding</w:t>
      </w:r>
      <w:r>
        <w:t xml:space="preserve">:</w:t>
      </w:r>
      <w:r>
        <w:t xml:space="preserve"> </w:t>
      </w:r>
      <w:r>
        <w:t xml:space="preserve">Dit is een zeer duidelijke procedure gebaseerd op een harde, objectieve regel: minder dan 210 gepresteerde uren gedurende twee opeenvolgende jaren. Dit laat weinig ruimte voor discussie en zorgt voor een efficiënte manier om onderbenutte erkenningen stop te zetten. De mogelijkheid voor de organisator om een gemotiveerde aanvraag tot afwijking in te dienen, biedt een redelijke uitweg.</w:t>
      </w:r>
    </w:p>
    <w:p>
      <w:pPr>
        <w:pStyle w:val="Compact"/>
        <w:numPr>
          <w:ilvl w:val="0"/>
          <w:numId w:val="1076"/>
        </w:numPr>
      </w:pPr>
      <w:r>
        <w:rPr>
          <w:b/>
          <w:bCs/>
        </w:rPr>
        <w:t xml:space="preserve">Terminologie</w:t>
      </w:r>
      <w:r>
        <w:t xml:space="preserve">: Opheffing erkenning, -210u, Opeenvolgende jaren.</w:t>
      </w:r>
    </w:p>
    <w:p>
      <w:pPr>
        <w:pStyle w:val="Compact"/>
        <w:numPr>
          <w:ilvl w:val="0"/>
          <w:numId w:val="1076"/>
        </w:numPr>
      </w:pPr>
      <w:r>
        <w:rPr>
          <w:b/>
          <w:bCs/>
        </w:rPr>
        <w:t xml:space="preserve">Advies</w:t>
      </w:r>
      <w:r>
        <w:t xml:space="preserve">: Geen. De procedure is helder, objectief en eerlijk.</w:t>
      </w:r>
    </w:p>
    <w:p>
      <w:r>
        <w:pict>
          <v:rect style="width:0;height:1.5pt" o:hralign="center" o:hrstd="t" o:hr="t"/>
        </w:pict>
      </w:r>
    </w:p>
    <w:bookmarkEnd w:id="93"/>
    <w:bookmarkStart w:id="94" w:name="X66816bcb687ed9328d19aeeaf38f7944e7c2ece"/>
    <w:p>
      <w:pPr>
        <w:pStyle w:val="Heading3"/>
      </w:pPr>
      <w:r>
        <w:t xml:space="preserve">PR-CB-38 - Terugvordering niet (correct) bestede subsidies</w:t>
      </w:r>
    </w:p>
    <w:p>
      <w:pPr>
        <w:pStyle w:val="Compact"/>
        <w:numPr>
          <w:ilvl w:val="0"/>
          <w:numId w:val="1077"/>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77"/>
        </w:numPr>
      </w:pPr>
      <w:r>
        <w:rPr>
          <w:b/>
          <w:bCs/>
        </w:rPr>
        <w:t xml:space="preserve">Bevinding</w:t>
      </w:r>
      <w:r>
        <w:t xml:space="preserve">:</w:t>
      </w:r>
      <w:r>
        <w:t xml:space="preserve"> </w:t>
      </w:r>
      <w:r>
        <w:t xml:space="preserve">Deze procedure voor de terugvordering van onrechtmatig gebruikte subsidies is juridisch goed onderbouwd. Het voorziet in een</w:t>
      </w:r>
      <w:r>
        <w:t xml:space="preserve"> </w:t>
      </w:r>
      <w:r>
        <w:t xml:space="preserve">“voornemen”</w:t>
      </w:r>
      <w:r>
        <w:t xml:space="preserve"> </w:t>
      </w:r>
      <w:r>
        <w:t xml:space="preserve">waarop de organisator kan reageren, wat het recht op verdediging garandeert, alvorens een definitieve, afdwingbare beslissing wordt genomen. Dit onderscheidt het van PR-CB-14, die over een loutere administratieve rechtzetting (negatief saldo) gaat.</w:t>
      </w:r>
    </w:p>
    <w:p>
      <w:pPr>
        <w:pStyle w:val="Compact"/>
        <w:numPr>
          <w:ilvl w:val="0"/>
          <w:numId w:val="1077"/>
        </w:numPr>
      </w:pPr>
      <w:r>
        <w:rPr>
          <w:b/>
          <w:bCs/>
        </w:rPr>
        <w:t xml:space="preserve">Terminologie</w:t>
      </w:r>
      <w:r>
        <w:t xml:space="preserve">: Terugvordering, Niet correct besteed, Voornemen tot terugvordering, Beslissing tot terugvordering.</w:t>
      </w:r>
    </w:p>
    <w:p>
      <w:pPr>
        <w:pStyle w:val="Compact"/>
        <w:numPr>
          <w:ilvl w:val="0"/>
          <w:numId w:val="1077"/>
        </w:numPr>
      </w:pPr>
      <w:r>
        <w:rPr>
          <w:b/>
          <w:bCs/>
        </w:rPr>
        <w:t xml:space="preserve">Advies</w:t>
      </w:r>
      <w:r>
        <w:t xml:space="preserve">: Geen. De procedure volgt een correct juridisch pad.</w:t>
      </w:r>
    </w:p>
    <w:p>
      <w:r>
        <w:pict>
          <v:rect style="width:0;height:1.5pt" o:hralign="center" o:hrstd="t" o:hr="t"/>
        </w:pict>
      </w:r>
    </w:p>
    <w:bookmarkEnd w:id="94"/>
    <w:bookmarkStart w:id="95" w:name="pr-cb-39---rapportage-cb"/>
    <w:p>
      <w:pPr>
        <w:pStyle w:val="Heading3"/>
      </w:pPr>
      <w:r>
        <w:t xml:space="preserve">PR-CB-39 - Rapportage CB</w:t>
      </w:r>
    </w:p>
    <w:p>
      <w:pPr>
        <w:pStyle w:val="Compact"/>
        <w:numPr>
          <w:ilvl w:val="0"/>
          <w:numId w:val="1078"/>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078"/>
        </w:numPr>
      </w:pPr>
      <w:r>
        <w:rPr>
          <w:b/>
          <w:bCs/>
        </w:rPr>
        <w:t xml:space="preserve">Bevinding</w:t>
      </w:r>
      <w:r>
        <w:t xml:space="preserve">:</w:t>
      </w:r>
      <w:r>
        <w:t xml:space="preserve"> </w:t>
      </w:r>
      <w:r>
        <w:t xml:space="preserve">De procedure voor de jaarlijkse financiële en inhoudelijke rapportage vertoont aanzienlijke procesrisico’s. De verzending gebeurt via een Excel-macro (</w:t>
      </w:r>
      <w:r>
        <w:t xml:space="preserve">“druk je… op de knop”</w:t>
      </w:r>
      <w:r>
        <w:t xml:space="preserve">), wat een verouderde en kwetsbare techniek is. De verwerking steunt op het manueel opslaan van ontvangen lijsten en het automatisch inlezen ervan, wat foutgevoelig is. De korte en strikte deadlines (indienen voor 10 oktober) in combinatie met dit manuele proces verhogen het risico op fouten en vertragingen.</w:t>
      </w:r>
    </w:p>
    <w:p>
      <w:pPr>
        <w:pStyle w:val="Compact"/>
        <w:numPr>
          <w:ilvl w:val="0"/>
          <w:numId w:val="1078"/>
        </w:numPr>
      </w:pPr>
      <w:r>
        <w:rPr>
          <w:b/>
          <w:bCs/>
        </w:rPr>
        <w:t xml:space="preserve">Terminologie</w:t>
      </w:r>
      <w:r>
        <w:t xml:space="preserve">: Rapportage, Excel-sjabloon, Verzending, Inlezen, Steekproef.</w:t>
      </w:r>
    </w:p>
    <w:p>
      <w:pPr>
        <w:pStyle w:val="Compact"/>
        <w:numPr>
          <w:ilvl w:val="0"/>
          <w:numId w:val="1078"/>
        </w:numPr>
      </w:pPr>
      <w:r>
        <w:rPr>
          <w:b/>
          <w:bCs/>
        </w:rPr>
        <w:t xml:space="preserve">Advies</w:t>
      </w:r>
      <w:r>
        <w:t xml:space="preserve">: Moderniseer het rapportageproces. Vervang de Excel-gebaseerde verzending en verwerking door een web-based portaal waarin organisatoren hun data direct kunnen invoeren. Dit verhoogt de datakwaliteit, vermindert de manuele werklast en verlaagt het risico op fouten.</w:t>
      </w:r>
    </w:p>
    <w:p>
      <w:r>
        <w:pict>
          <v:rect style="width:0;height:1.5pt" o:hralign="center" o:hrstd="t" o:hr="t"/>
        </w:pict>
      </w:r>
    </w:p>
    <w:bookmarkEnd w:id="95"/>
    <w:bookmarkEnd w:id="96"/>
    <w:bookmarkEnd w:id="97"/>
    <w:bookmarkStart w:id="126" w:name="topic-handhaving"/>
    <w:p>
      <w:pPr>
        <w:pStyle w:val="Heading1"/>
      </w:pPr>
      <w:r>
        <w:t xml:space="preserve">Topic: Handhaving</w:t>
      </w:r>
    </w:p>
    <w:bookmarkStart w:id="98" w:name="synthese-en-trendanalyse-3"/>
    <w:p>
      <w:pPr>
        <w:pStyle w:val="Heading2"/>
      </w:pPr>
      <w:r>
        <w:t xml:space="preserve">1. Synthese en Trendanalyse</w:t>
      </w:r>
    </w:p>
    <w:p>
      <w:pPr>
        <w:pStyle w:val="FirstParagraph"/>
      </w:pPr>
      <w:r>
        <w:t xml:space="preserve">De analyse van de procedures rond handhaving binnen het departement Opvang Baby’s en Peuters toont een robuust en gedetailleerd, zij het complex, systeem. De procedures vormen een getrapt proces, beginnend met een voortraject en opvolging (PR-HA-02), escalerend via aanmaningen (PR-HA-03, PR-HA-36) en voornemens (PR-HA-04, PR-HA-08, PR-HA-16) naar concrete bestuurlijke maatregelen. Deze maatregelen zijn divers en omvatten zowel ingrepen op de vergunning (wijziging, schorsing, opheffing) als op subsidies (vermindering, schorsing, stopzetting, terugvordering). Dit getrapte model, dat ook voorziet in bezwaar- en beroepsprocedures (PR-HA-31, PR-HA-32), getuigt van een streven naar rechtszekerheid en proportionaliteit.</w:t>
      </w:r>
    </w:p>
    <w:p>
      <w:pPr>
        <w:pStyle w:val="BodyText"/>
      </w:pPr>
      <w:r>
        <w:t xml:space="preserve">Een duidelijke trend is de differentiatie in aanpak. Procedures zoals PR-HA-29 (Aanmaning met intensief ondersteuningstraject) en de gedifferentieerde opvolging van subsidievoorwaarden (PR-HA-34, PR-HA-35) wijzen op een evolutie van een puur sanctionerend naar een meer begeleidend en ondersteunend handhavingsmodel. Dit is een positieve ontwikkeling die maatwerk mogelijk maakt, maar het verhoogt ook de complexiteit voor de dossierbeheerder.</w:t>
      </w:r>
    </w:p>
    <w:p>
      <w:pPr>
        <w:pStyle w:val="BodyText"/>
      </w:pPr>
      <w:r>
        <w:t xml:space="preserve">De grootste risico’s situeren zich op drie domeinen. Ten eerste, de procedures voor dringende noodzakelijkheid (PR-HA-10, PR-HA-16) vereisen een zeer snelle en accurate uitvoering, wat de kans op procedurefouten verhoogt in situaties met hoge inzet. Ten tweede, er is een aanzienlijk risico op conflicten bij de terugvordering van subsidies (PR-HA-11), waar de regelgeving Opgroeien een</w:t>
      </w:r>
      <w:r>
        <w:t xml:space="preserve"> </w:t>
      </w:r>
      <w:r>
        <w:t xml:space="preserve">“gebonden verplichting”</w:t>
      </w:r>
      <w:r>
        <w:t xml:space="preserve"> </w:t>
      </w:r>
      <w:r>
        <w:t xml:space="preserve">oplegt en weinig tot geen appreciatieruimte laat. Ten derde, en meest zorgwekkend, is de staat van de procedures rond steekproefcontroles (PR-HA-21, PR-HA-22). Deze zijn manifest verouderd, met verwijzingen naar niet-werkende links en data van jaren geleden, wat de rechtsgeldigheid van dergelijke controles ernstig kan ondermijnen. Ook de aanwezigheid van dubbele, conflicterende versies van eenzelfde procedure (PR-HA-34 en PR-HA-34_1) is een significant risico voor de consistentie en rechtszekerheid. De juridische verankering en helderheid van bepaalde termen, zoals de definitie van</w:t>
      </w:r>
      <w:r>
        <w:t xml:space="preserve"> </w:t>
      </w:r>
      <w:r>
        <w:t xml:space="preserve">“groot”</w:t>
      </w:r>
      <w:r>
        <w:t xml:space="preserve"> </w:t>
      </w:r>
      <w:r>
        <w:t xml:space="preserve">versus</w:t>
      </w:r>
      <w:r>
        <w:t xml:space="preserve"> </w:t>
      </w:r>
      <w:r>
        <w:t xml:space="preserve">“klein”</w:t>
      </w:r>
      <w:r>
        <w:t xml:space="preserve"> </w:t>
      </w:r>
      <w:r>
        <w:t xml:space="preserve">tekort bij subsidievoorwaarden (PR-HA-14), blijven een aandachtspunt.</w:t>
      </w:r>
    </w:p>
    <w:bookmarkEnd w:id="98"/>
    <w:bookmarkStart w:id="125" w:name="detailoverzicht-procedures-3"/>
    <w:p>
      <w:pPr>
        <w:pStyle w:val="Heading2"/>
      </w:pPr>
      <w:r>
        <w:t xml:space="preserve">2. Detailoverzicht Procedures</w:t>
      </w:r>
    </w:p>
    <w:bookmarkStart w:id="99" w:name="X1f72ea0d07509b7e782c3866891ff0bf4bebd4e"/>
    <w:p>
      <w:pPr>
        <w:pStyle w:val="Heading3"/>
      </w:pPr>
      <w:r>
        <w:t xml:space="preserve">PR-HA-01 - Kinderopvang zonder vergunning</w:t>
      </w:r>
    </w:p>
    <w:p>
      <w:pPr>
        <w:pStyle w:val="Compact"/>
        <w:numPr>
          <w:ilvl w:val="0"/>
          <w:numId w:val="1079"/>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79"/>
        </w:numPr>
      </w:pPr>
      <w:r>
        <w:rPr>
          <w:b/>
          <w:bCs/>
        </w:rPr>
        <w:t xml:space="preserve">Bevinding</w:t>
      </w:r>
      <w:r>
        <w:t xml:space="preserve">:</w:t>
      </w:r>
      <w:r>
        <w:t xml:space="preserve"> </w:t>
      </w:r>
      <w:r>
        <w:t xml:space="preserve">De procedure is een helder en stapsgewijs plan voor de aanpak van niet-vergunde kinderopvang. De stappen, van identificatie tot een eventueel sluitingsbevel, zijn logisch opgebouwd. Een potentieel aandachtspunt is de afhankelijkheid van de burgemeester voor de effectieve uitvoering van een sluitingsbevel. De procedure erkent dit en verwijst naar ondersteunende teksten van de VVSG, wat een goede pragmatische oplossing is. De procedure is robuust en de verschillende scenario’s (met of zonder voldoende gegevens) zijn goed uitgewerkt.</w:t>
      </w:r>
    </w:p>
    <w:p>
      <w:pPr>
        <w:pStyle w:val="Compact"/>
        <w:numPr>
          <w:ilvl w:val="0"/>
          <w:numId w:val="1079"/>
        </w:numPr>
      </w:pPr>
      <w:r>
        <w:rPr>
          <w:b/>
          <w:bCs/>
        </w:rPr>
        <w:t xml:space="preserve">Terminologie</w:t>
      </w:r>
      <w:r>
        <w:t xml:space="preserve">: Sluitingsbevel, Gemeentedecreet, VVSG, Intersectorale medewerkers, EDISON.</w:t>
      </w:r>
    </w:p>
    <w:p>
      <w:pPr>
        <w:pStyle w:val="Compact"/>
        <w:numPr>
          <w:ilvl w:val="0"/>
          <w:numId w:val="1079"/>
        </w:numPr>
      </w:pPr>
      <w:r>
        <w:rPr>
          <w:b/>
          <w:bCs/>
        </w:rPr>
        <w:t xml:space="preserve">Advies</w:t>
      </w:r>
      <w:r>
        <w:t xml:space="preserve">: Monitor de doorlooptijden bij dossiers waar de medewerking van de burgemeester vereist is om eventuele systematische vertragingen te identificeren.</w:t>
      </w:r>
    </w:p>
    <w:p>
      <w:r>
        <w:pict>
          <v:rect style="width:0;height:1.5pt" o:hralign="center" o:hrstd="t" o:hr="t"/>
        </w:pict>
      </w:r>
    </w:p>
    <w:bookmarkEnd w:id="99"/>
    <w:bookmarkStart w:id="100" w:name="X19f4570be0933f780b50ca0bb8d896815106cd5"/>
    <w:p>
      <w:pPr>
        <w:pStyle w:val="Heading3"/>
      </w:pPr>
      <w:r>
        <w:t xml:space="preserve">PR-HA-02 - Opvolging toezicht en voortraject</w:t>
      </w:r>
    </w:p>
    <w:p>
      <w:pPr>
        <w:pStyle w:val="Compact"/>
        <w:numPr>
          <w:ilvl w:val="0"/>
          <w:numId w:val="1080"/>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080"/>
        </w:numPr>
      </w:pPr>
      <w:r>
        <w:rPr>
          <w:b/>
          <w:bCs/>
        </w:rPr>
        <w:t xml:space="preserve">Bevinding</w:t>
      </w:r>
      <w:r>
        <w:t xml:space="preserve">:</w:t>
      </w:r>
      <w:r>
        <w:t xml:space="preserve"> </w:t>
      </w:r>
      <w:r>
        <w:t xml:space="preserve">Deze procedure vormt de basis van het handhavingstraject en beschrijft de reguliere opvolging van inspecties. De uitleg over het verschil tussen inbreuken en aandachtspunten is helder, net als de verwachtingen rond een plan van aanpak. De procedure is goed gestructureerd en biedt een duidelijk kader voor zowel de organisator als de klantenbeheerder. De verwijzingen naar ondersteunende tools zoals MeMoQ en het leerportaal zijn een meerwaarde.</w:t>
      </w:r>
    </w:p>
    <w:p>
      <w:pPr>
        <w:pStyle w:val="Compact"/>
        <w:numPr>
          <w:ilvl w:val="0"/>
          <w:numId w:val="1080"/>
        </w:numPr>
      </w:pPr>
      <w:r>
        <w:rPr>
          <w:b/>
          <w:bCs/>
        </w:rPr>
        <w:t xml:space="preserve">Terminologie</w:t>
      </w:r>
      <w:r>
        <w:t xml:space="preserve">: Zorginspectie, plan van aanpak, inbreuken, aandachtspunten, MeMoQ, voortraject.</w:t>
      </w:r>
    </w:p>
    <w:p>
      <w:pPr>
        <w:pStyle w:val="Compact"/>
        <w:numPr>
          <w:ilvl w:val="0"/>
          <w:numId w:val="1080"/>
        </w:numPr>
      </w:pPr>
      <w:r>
        <w:rPr>
          <w:b/>
          <w:bCs/>
        </w:rPr>
        <w:t xml:space="preserve">Advies</w:t>
      </w:r>
      <w:r>
        <w:t xml:space="preserve">: Geen. De procedure is duidelijk en goed onderbouwd.</w:t>
      </w:r>
    </w:p>
    <w:p>
      <w:r>
        <w:pict>
          <v:rect style="width:0;height:1.5pt" o:hralign="center" o:hrstd="t" o:hr="t"/>
        </w:pict>
      </w:r>
    </w:p>
    <w:bookmarkEnd w:id="100"/>
    <w:bookmarkStart w:id="101" w:name="X53faad760514ec408d70b602b432e525c0d0397"/>
    <w:p>
      <w:pPr>
        <w:pStyle w:val="Heading3"/>
      </w:pPr>
      <w:r>
        <w:t xml:space="preserve">PR-HA-03 - Aanmaning vergunningsvoorwaarden</w:t>
      </w:r>
    </w:p>
    <w:p>
      <w:pPr>
        <w:pStyle w:val="Compact"/>
        <w:numPr>
          <w:ilvl w:val="0"/>
          <w:numId w:val="1081"/>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81"/>
        </w:numPr>
      </w:pPr>
      <w:r>
        <w:rPr>
          <w:b/>
          <w:bCs/>
        </w:rPr>
        <w:t xml:space="preserve">Bevinding</w:t>
      </w:r>
      <w:r>
        <w:t xml:space="preserve">:</w:t>
      </w:r>
      <w:r>
        <w:t xml:space="preserve"> </w:t>
      </w:r>
      <w:r>
        <w:t xml:space="preserve">Als eerste formele stap in de handhaving is deze procedure van cruciaal belang. De stappen zijn gedetailleerd en logisch, van de interne voorbereiding en dossierbespreking tot de communicatie naar alle betrokkenen (organisator, lokaal bestuur, intern). Het gebruik van een checklist (CH-HA-01) wordt terecht aangeraden om de complexiteit te beheersen. De procedure legt een sterke nadruk op correcte registratie en communicatie, wat essentieel is voor een sluitend dossier.</w:t>
      </w:r>
    </w:p>
    <w:p>
      <w:pPr>
        <w:pStyle w:val="Compact"/>
        <w:numPr>
          <w:ilvl w:val="0"/>
          <w:numId w:val="1081"/>
        </w:numPr>
      </w:pPr>
      <w:r>
        <w:rPr>
          <w:b/>
          <w:bCs/>
        </w:rPr>
        <w:t xml:space="preserve">Terminologie</w:t>
      </w:r>
      <w:r>
        <w:t xml:space="preserve">: Aanmaning, voortraject, dossierbespreking, plan van aanpak, aanmaningsgesprek.</w:t>
      </w:r>
    </w:p>
    <w:p>
      <w:pPr>
        <w:pStyle w:val="Compact"/>
        <w:numPr>
          <w:ilvl w:val="0"/>
          <w:numId w:val="1081"/>
        </w:numPr>
      </w:pPr>
      <w:r>
        <w:rPr>
          <w:b/>
          <w:bCs/>
        </w:rPr>
        <w:t xml:space="preserve">Advies</w:t>
      </w:r>
      <w:r>
        <w:t xml:space="preserve">: Geen. De procedure is gedetailleerd en robuust.</w:t>
      </w:r>
    </w:p>
    <w:p>
      <w:r>
        <w:pict>
          <v:rect style="width:0;height:1.5pt" o:hralign="center" o:hrstd="t" o:hr="t"/>
        </w:pict>
      </w:r>
    </w:p>
    <w:bookmarkEnd w:id="101"/>
    <w:bookmarkStart w:id="102" w:name="Xd69243540e5334c8014a091b8c7631ad743a9a8"/>
    <w:p>
      <w:pPr>
        <w:pStyle w:val="Heading3"/>
      </w:pPr>
      <w:r>
        <w:t xml:space="preserve">PR-HA-04 - Voornemen en hoorrecht Vergunningsvoorwaarden</w:t>
      </w:r>
    </w:p>
    <w:p>
      <w:pPr>
        <w:pStyle w:val="Compact"/>
        <w:numPr>
          <w:ilvl w:val="0"/>
          <w:numId w:val="1082"/>
        </w:numPr>
      </w:pPr>
      <w:r>
        <w:rPr>
          <w:b/>
          <w:bCs/>
        </w:rPr>
        <w:t xml:space="preserve">Status</w:t>
      </w:r>
      <w:r>
        <w:t xml:space="preserve">: Risico |</w:t>
      </w:r>
      <w:r>
        <w:t xml:space="preserve"> </w:t>
      </w:r>
      <w:r>
        <w:rPr>
          <w:b/>
          <w:bCs/>
        </w:rPr>
        <w:t xml:space="preserve">Scores</w:t>
      </w:r>
      <w:r>
        <w:t xml:space="preserve">: Leesbaarheid 7/10 - Juridisch 7/10</w:t>
      </w:r>
    </w:p>
    <w:p>
      <w:pPr>
        <w:pStyle w:val="Compact"/>
        <w:numPr>
          <w:ilvl w:val="0"/>
          <w:numId w:val="1082"/>
        </w:numPr>
      </w:pPr>
      <w:r>
        <w:rPr>
          <w:b/>
          <w:bCs/>
        </w:rPr>
        <w:t xml:space="preserve">Bevinding</w:t>
      </w:r>
      <w:r>
        <w:t xml:space="preserve">:</w:t>
      </w:r>
      <w:r>
        <w:t xml:space="preserve"> </w:t>
      </w:r>
      <w:r>
        <w:t xml:space="preserve">Deze procedure beschrijft de kritieke stap vóór het nemen van een effectieve maatregel. De procedure is complex en juridisch gevoelig. Een specifiek risico wordt geïdentificeerd in de sectie</w:t>
      </w:r>
      <w:r>
        <w:t xml:space="preserve"> </w:t>
      </w:r>
      <w:r>
        <w:t xml:space="preserve">“Reactie van de organisator op het voornemen”</w:t>
      </w:r>
      <w:r>
        <w:t xml:space="preserve">, waar een zeer korte termijn wordt gehanteerd:</w:t>
      </w:r>
      <w:r>
        <w:t xml:space="preserve"> </w:t>
      </w:r>
      <w:r>
        <w:t xml:space="preserve">“Ontvangen we 7 kalenderdagen na het versturen van het voornemen geen reactie op het voornemen dan gaan we over tot een sluitingsbevel.”</w:t>
      </w:r>
      <w:r>
        <w:t xml:space="preserve"> </w:t>
      </w:r>
      <w:r>
        <w:t xml:space="preserve">Deze korte termijn kan als onredelijk worden beschouwd en juridisch worden aangevochten, wat een risico inhoudt voor de rechtsgeldigheid van de daaropvolgende stappen.</w:t>
      </w:r>
    </w:p>
    <w:p>
      <w:pPr>
        <w:pStyle w:val="Compact"/>
        <w:numPr>
          <w:ilvl w:val="0"/>
          <w:numId w:val="1082"/>
        </w:numPr>
      </w:pPr>
      <w:r>
        <w:rPr>
          <w:b/>
          <w:bCs/>
        </w:rPr>
        <w:t xml:space="preserve">Terminologie</w:t>
      </w:r>
      <w:r>
        <w:t xml:space="preserve">: Voornemen, hoorrecht, dringende noodzakelijkheid, bestuurlijke maatregel, dossierbespreking.</w:t>
      </w:r>
    </w:p>
    <w:p>
      <w:pPr>
        <w:pStyle w:val="Compact"/>
        <w:numPr>
          <w:ilvl w:val="0"/>
          <w:numId w:val="1082"/>
        </w:numPr>
      </w:pPr>
      <w:r>
        <w:rPr>
          <w:b/>
          <w:bCs/>
        </w:rPr>
        <w:t xml:space="preserve">Advies</w:t>
      </w:r>
      <w:r>
        <w:t xml:space="preserve">: Evalueer de juridische houdbaarheid van de reactietermijn van 7 kalenderdagen en overweeg een standaardtermijn van bijvoorbeeld 14 of 15 dagen om de rechten van verdediging beter te garanderen.</w:t>
      </w:r>
    </w:p>
    <w:p>
      <w:r>
        <w:pict>
          <v:rect style="width:0;height:1.5pt" o:hralign="center" o:hrstd="t" o:hr="t"/>
        </w:pict>
      </w:r>
    </w:p>
    <w:bookmarkEnd w:id="102"/>
    <w:bookmarkStart w:id="103" w:name="pr-ha-05---wijziging-van-de-vergunning"/>
    <w:p>
      <w:pPr>
        <w:pStyle w:val="Heading3"/>
      </w:pPr>
      <w:r>
        <w:t xml:space="preserve">PR-HA-05 - Wijziging van de vergunning</w:t>
      </w:r>
    </w:p>
    <w:p>
      <w:pPr>
        <w:pStyle w:val="Compact"/>
        <w:numPr>
          <w:ilvl w:val="0"/>
          <w:numId w:val="1083"/>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83"/>
        </w:numPr>
      </w:pPr>
      <w:r>
        <w:rPr>
          <w:b/>
          <w:bCs/>
        </w:rPr>
        <w:t xml:space="preserve">Bevinding</w:t>
      </w:r>
      <w:r>
        <w:t xml:space="preserve">:</w:t>
      </w:r>
      <w:r>
        <w:t xml:space="preserve"> </w:t>
      </w:r>
      <w:r>
        <w:t xml:space="preserve">Deze procedure voor het wijzigen van een vergunning als handhavingsmaatregel is een logische vervolgstap in het escalatiemodel. De procedure is goed uitgewerkt, met duidelijke stappen voor voorbereiding, besluitvorming en communicatie. De noodzaak om dit steeds voor te leggen op een dossierbespreking zorgt voor een gedragen beslissing. De procedure is helder en de stappen zijn goed gedefinieerd.</w:t>
      </w:r>
    </w:p>
    <w:p>
      <w:pPr>
        <w:pStyle w:val="Compact"/>
        <w:numPr>
          <w:ilvl w:val="0"/>
          <w:numId w:val="1083"/>
        </w:numPr>
      </w:pPr>
      <w:r>
        <w:rPr>
          <w:b/>
          <w:bCs/>
        </w:rPr>
        <w:t xml:space="preserve">Terminologie</w:t>
      </w:r>
      <w:r>
        <w:t xml:space="preserve">: Wijziging vergunning, bestuurlijke maatregel, dossierbespreking, bezwaar.</w:t>
      </w:r>
    </w:p>
    <w:p>
      <w:pPr>
        <w:pStyle w:val="Compact"/>
        <w:numPr>
          <w:ilvl w:val="0"/>
          <w:numId w:val="1083"/>
        </w:numPr>
      </w:pPr>
      <w:r>
        <w:rPr>
          <w:b/>
          <w:bCs/>
        </w:rPr>
        <w:t xml:space="preserve">Advies</w:t>
      </w:r>
      <w:r>
        <w:t xml:space="preserve">: Geen. De procedure is helder en adequaat.</w:t>
      </w:r>
    </w:p>
    <w:p>
      <w:r>
        <w:pict>
          <v:rect style="width:0;height:1.5pt" o:hralign="center" o:hrstd="t" o:hr="t"/>
        </w:pict>
      </w:r>
    </w:p>
    <w:bookmarkEnd w:id="103"/>
    <w:bookmarkStart w:id="104" w:name="pr-ha-06---schorsing-van-de-vergunning"/>
    <w:p>
      <w:pPr>
        <w:pStyle w:val="Heading3"/>
      </w:pPr>
      <w:r>
        <w:t xml:space="preserve">PR-HA-06 - Schorsing van de vergunning</w:t>
      </w:r>
    </w:p>
    <w:p>
      <w:pPr>
        <w:pStyle w:val="Compact"/>
        <w:numPr>
          <w:ilvl w:val="0"/>
          <w:numId w:val="1084"/>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84"/>
        </w:numPr>
      </w:pPr>
      <w:r>
        <w:rPr>
          <w:b/>
          <w:bCs/>
        </w:rPr>
        <w:t xml:space="preserve">Bevinding</w:t>
      </w:r>
      <w:r>
        <w:t xml:space="preserve">:</w:t>
      </w:r>
      <w:r>
        <w:t xml:space="preserve"> </w:t>
      </w:r>
      <w:r>
        <w:t xml:space="preserve">De schorsing is een ingrijpende maatregel. De procedure is zeer gedetailleerd en omvat een robuust communicatieplan naar alle stakeholders (organisator, intern, lokaal bestuur, gezinnen, VGC). Het stappenplan voor de opvolging tijdens en na de schorsing is goed uitgewerkt en houdt rekening met verschillende scenario’s (bv. gerechtelijk onderzoek, weigeren van toezicht). De oprichting van een</w:t>
      </w:r>
      <w:r>
        <w:t xml:space="preserve"> </w:t>
      </w:r>
      <w:r>
        <w:t xml:space="preserve">“kerngroep”</w:t>
      </w:r>
      <w:r>
        <w:t xml:space="preserve"> </w:t>
      </w:r>
      <w:r>
        <w:t xml:space="preserve">is een uitstekende praktijk om complexe dossiers gecoördineerd aan te pakken.</w:t>
      </w:r>
    </w:p>
    <w:p>
      <w:pPr>
        <w:pStyle w:val="Compact"/>
        <w:numPr>
          <w:ilvl w:val="0"/>
          <w:numId w:val="1084"/>
        </w:numPr>
      </w:pPr>
      <w:r>
        <w:rPr>
          <w:b/>
          <w:bCs/>
        </w:rPr>
        <w:t xml:space="preserve">Terminologie</w:t>
      </w:r>
      <w:r>
        <w:t xml:space="preserve">: Schorsing, kerngroep, toelichtingsmoment, VECK-taxatie, gerechtelijk onderzoek.</w:t>
      </w:r>
    </w:p>
    <w:p>
      <w:pPr>
        <w:pStyle w:val="Compact"/>
        <w:numPr>
          <w:ilvl w:val="0"/>
          <w:numId w:val="1084"/>
        </w:numPr>
      </w:pPr>
      <w:r>
        <w:rPr>
          <w:b/>
          <w:bCs/>
        </w:rPr>
        <w:t xml:space="preserve">Advies</w:t>
      </w:r>
      <w:r>
        <w:t xml:space="preserve">: Geen. De procedure is zeer volledig en goed gestructureerd.</w:t>
      </w:r>
    </w:p>
    <w:p>
      <w:r>
        <w:pict>
          <v:rect style="width:0;height:1.5pt" o:hralign="center" o:hrstd="t" o:hr="t"/>
        </w:pict>
      </w:r>
    </w:p>
    <w:bookmarkEnd w:id="104"/>
    <w:bookmarkStart w:id="105" w:name="pr-ha-07---opheffing-van-de-vergunning"/>
    <w:p>
      <w:pPr>
        <w:pStyle w:val="Heading3"/>
      </w:pPr>
      <w:r>
        <w:t xml:space="preserve">PR-HA-07 - Opheffing van de vergunning</w:t>
      </w:r>
    </w:p>
    <w:p>
      <w:pPr>
        <w:pStyle w:val="Compact"/>
        <w:numPr>
          <w:ilvl w:val="0"/>
          <w:numId w:val="1085"/>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85"/>
        </w:numPr>
      </w:pPr>
      <w:r>
        <w:rPr>
          <w:b/>
          <w:bCs/>
        </w:rPr>
        <w:t xml:space="preserve">Bevinding</w:t>
      </w:r>
      <w:r>
        <w:t xml:space="preserve">:</w:t>
      </w:r>
      <w:r>
        <w:t xml:space="preserve"> </w:t>
      </w:r>
      <w:r>
        <w:t xml:space="preserve">Dit is de zwaarste maatregel en de procedure reflecteert dit. Net als bij de schorsing wordt een kerngroep samengesteld en is er een uitgebreid communicatieplan. De procedure beschrijft duidelijk de voorgaande stappen (voornemen of schorsing) en de noodzaak van een dossierbespreking. De stappen voor de opvolging van het sluitingsbevel, inclusief de rol van de burgemeester, zijn helder. De procedure is juridisch en procedureel solide.</w:t>
      </w:r>
    </w:p>
    <w:p>
      <w:pPr>
        <w:pStyle w:val="Compact"/>
        <w:numPr>
          <w:ilvl w:val="0"/>
          <w:numId w:val="1085"/>
        </w:numPr>
      </w:pPr>
      <w:r>
        <w:rPr>
          <w:b/>
          <w:bCs/>
        </w:rPr>
        <w:t xml:space="preserve">Terminologie</w:t>
      </w:r>
      <w:r>
        <w:t xml:space="preserve">: Opheffing, dringende noodzakelijkheid, kerngroep, sluitingsbevel, bezwaartermijn.</w:t>
      </w:r>
    </w:p>
    <w:p>
      <w:pPr>
        <w:pStyle w:val="Compact"/>
        <w:numPr>
          <w:ilvl w:val="0"/>
          <w:numId w:val="1085"/>
        </w:numPr>
      </w:pPr>
      <w:r>
        <w:rPr>
          <w:b/>
          <w:bCs/>
        </w:rPr>
        <w:t xml:space="preserve">Advies</w:t>
      </w:r>
      <w:r>
        <w:t xml:space="preserve">: Geen. De procedure is adequaat voor de zwaarte van de maatregel.</w:t>
      </w:r>
    </w:p>
    <w:p>
      <w:r>
        <w:pict>
          <v:rect style="width:0;height:1.5pt" o:hralign="center" o:hrstd="t" o:hr="t"/>
        </w:pict>
      </w:r>
    </w:p>
    <w:bookmarkEnd w:id="105"/>
    <w:bookmarkStart w:id="106" w:name="Xaa8830bf88b13d08b20b5d31802ff4dbb94dbef"/>
    <w:p>
      <w:pPr>
        <w:pStyle w:val="Heading3"/>
      </w:pPr>
      <w:r>
        <w:t xml:space="preserve">PR-HA-08 - Voornemen en hoorrecht Bestuurlijke geldboete</w:t>
      </w:r>
    </w:p>
    <w:p>
      <w:pPr>
        <w:pStyle w:val="Compact"/>
        <w:numPr>
          <w:ilvl w:val="0"/>
          <w:numId w:val="1086"/>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86"/>
        </w:numPr>
      </w:pPr>
      <w:r>
        <w:rPr>
          <w:b/>
          <w:bCs/>
        </w:rPr>
        <w:t xml:space="preserve">Bevinding</w:t>
      </w:r>
      <w:r>
        <w:t xml:space="preserve">:</w:t>
      </w:r>
      <w:r>
        <w:t xml:space="preserve"> </w:t>
      </w:r>
      <w:r>
        <w:t xml:space="preserve">Deze procedure focust op de intentie tot het opleggen van een financiële sanctie. Het proces is analoog aan het voornemen voor andere maatregelen (PR-HA-04) en omvat de cruciale elementen van voorbereiding, interne afstemming (dossierbespreking), en het hoorrecht. De procedure is duidelijk en volgt de standaard handhavingslogica.</w:t>
      </w:r>
    </w:p>
    <w:p>
      <w:pPr>
        <w:pStyle w:val="Compact"/>
        <w:numPr>
          <w:ilvl w:val="0"/>
          <w:numId w:val="1086"/>
        </w:numPr>
      </w:pPr>
      <w:r>
        <w:rPr>
          <w:b/>
          <w:bCs/>
        </w:rPr>
        <w:t xml:space="preserve">Terminologie</w:t>
      </w:r>
      <w:r>
        <w:t xml:space="preserve">: Bestuurlijke geldboete, voornemen, hoorrecht, dossierbespreking.</w:t>
      </w:r>
    </w:p>
    <w:p>
      <w:pPr>
        <w:pStyle w:val="Compact"/>
        <w:numPr>
          <w:ilvl w:val="0"/>
          <w:numId w:val="1086"/>
        </w:numPr>
      </w:pPr>
      <w:r>
        <w:rPr>
          <w:b/>
          <w:bCs/>
        </w:rPr>
        <w:t xml:space="preserve">Advies</w:t>
      </w:r>
      <w:r>
        <w:t xml:space="preserve">: Geen. De procedure is consistent met de andere</w:t>
      </w:r>
      <w:r>
        <w:t xml:space="preserve"> </w:t>
      </w:r>
      <w:r>
        <w:t xml:space="preserve">‘voornemen’</w:t>
      </w:r>
      <w:r>
        <w:t xml:space="preserve">-procedures.</w:t>
      </w:r>
    </w:p>
    <w:p>
      <w:r>
        <w:pict>
          <v:rect style="width:0;height:1.5pt" o:hralign="center" o:hrstd="t" o:hr="t"/>
        </w:pict>
      </w:r>
    </w:p>
    <w:bookmarkEnd w:id="106"/>
    <w:bookmarkStart w:id="107" w:name="X89b9eb17f98aaa4aaf94bde2022e64bdb5e7b64"/>
    <w:p>
      <w:pPr>
        <w:pStyle w:val="Heading3"/>
      </w:pPr>
      <w:r>
        <w:t xml:space="preserve">PR-HA-10 - Schorsing dringende noodzakelijkheid</w:t>
      </w:r>
    </w:p>
    <w:p>
      <w:pPr>
        <w:pStyle w:val="Compact"/>
        <w:numPr>
          <w:ilvl w:val="0"/>
          <w:numId w:val="1087"/>
        </w:numPr>
      </w:pPr>
      <w:r>
        <w:rPr>
          <w:b/>
          <w:bCs/>
        </w:rPr>
        <w:t xml:space="preserve">Status</w:t>
      </w:r>
      <w:r>
        <w:t xml:space="preserve">: Conflict |</w:t>
      </w:r>
      <w:r>
        <w:t xml:space="preserve"> </w:t>
      </w:r>
      <w:r>
        <w:rPr>
          <w:b/>
          <w:bCs/>
        </w:rPr>
        <w:t xml:space="preserve">Scores</w:t>
      </w:r>
      <w:r>
        <w:t xml:space="preserve">: Leesbaarheid 7/10 - Juridisch 6/10</w:t>
      </w:r>
    </w:p>
    <w:p>
      <w:pPr>
        <w:pStyle w:val="Compact"/>
        <w:numPr>
          <w:ilvl w:val="0"/>
          <w:numId w:val="1087"/>
        </w:numPr>
      </w:pPr>
      <w:r>
        <w:rPr>
          <w:b/>
          <w:bCs/>
        </w:rPr>
        <w:t xml:space="preserve">Bevinding</w:t>
      </w:r>
      <w:r>
        <w:t xml:space="preserve">:</w:t>
      </w:r>
      <w:r>
        <w:t xml:space="preserve"> </w:t>
      </w:r>
      <w:r>
        <w:t xml:space="preserve">Deze procedure is voor crisissituaties en heeft een zeer hoog risicoprofiel. De procedure zelf erkent dit:</w:t>
      </w:r>
      <w:r>
        <w:t xml:space="preserve"> </w:t>
      </w:r>
      <w:r>
        <w:t xml:space="preserve">“Een schorsing uit voorzorg bij dringende noodzakelijkheid is een beslissing die heel snel moet kunnen worden genomen. Daarom verschilt de volgorde van de stappen van de gewone procedure tot schorsing van de vergunning.”</w:t>
      </w:r>
      <w:r>
        <w:t xml:space="preserve"> </w:t>
      </w:r>
      <w:r>
        <w:t xml:space="preserve">Hoewel de noodzaak voor snelheid evident is, creëert dit een spanningsveld met de rechten van verdediging. Elke afwijking van de standaardprocedure verhoogt het risico op juridische aanvechtbaarheid. De procedure is complex en de kans op fouten onder hoge druk is reëel.</w:t>
      </w:r>
    </w:p>
    <w:p>
      <w:pPr>
        <w:pStyle w:val="Compact"/>
        <w:numPr>
          <w:ilvl w:val="0"/>
          <w:numId w:val="1087"/>
        </w:numPr>
      </w:pPr>
      <w:r>
        <w:rPr>
          <w:b/>
          <w:bCs/>
        </w:rPr>
        <w:t xml:space="preserve">Terminologie</w:t>
      </w:r>
      <w:r>
        <w:t xml:space="preserve">: Dringende noodzakelijkheid, schorsing uit voorzorg, kerngroep, crisisbespreking, hoorrecht.</w:t>
      </w:r>
    </w:p>
    <w:p>
      <w:pPr>
        <w:pStyle w:val="Compact"/>
        <w:numPr>
          <w:ilvl w:val="0"/>
          <w:numId w:val="1087"/>
        </w:numPr>
      </w:pPr>
      <w:r>
        <w:rPr>
          <w:b/>
          <w:bCs/>
        </w:rPr>
        <w:t xml:space="preserve">Advies</w:t>
      </w:r>
      <w:r>
        <w:t xml:space="preserve">: Organiseer periodieke simulatie-oefeningen voor crisisteams om de toepassing van deze procedure onder druk te trainen en de robuustheid ervan te testen. Een juridische dubbelcheck door een niet-betrokken jurist is bij elke toepassing aan te raden.</w:t>
      </w:r>
    </w:p>
    <w:p>
      <w:r>
        <w:pict>
          <v:rect style="width:0;height:1.5pt" o:hralign="center" o:hrstd="t" o:hr="t"/>
        </w:pict>
      </w:r>
    </w:p>
    <w:bookmarkEnd w:id="107"/>
    <w:bookmarkStart w:id="108" w:name="X677ef4867f7b902ba4155419307c5df31c649c5"/>
    <w:p>
      <w:pPr>
        <w:pStyle w:val="Heading3"/>
      </w:pPr>
      <w:r>
        <w:t xml:space="preserve">PR-HA-11 - Bestuurlijke maatregel terugvordering subsidie</w:t>
      </w:r>
    </w:p>
    <w:p>
      <w:pPr>
        <w:pStyle w:val="Compact"/>
        <w:numPr>
          <w:ilvl w:val="0"/>
          <w:numId w:val="1088"/>
        </w:numPr>
      </w:pPr>
      <w:r>
        <w:rPr>
          <w:b/>
          <w:bCs/>
        </w:rPr>
        <w:t xml:space="preserve">Status</w:t>
      </w:r>
      <w:r>
        <w:t xml:space="preserve">: Conflict |</w:t>
      </w:r>
      <w:r>
        <w:t xml:space="preserve"> </w:t>
      </w:r>
      <w:r>
        <w:rPr>
          <w:b/>
          <w:bCs/>
        </w:rPr>
        <w:t xml:space="preserve">Scores</w:t>
      </w:r>
      <w:r>
        <w:t xml:space="preserve">: Leesbaarheid 8/10 - Juridisch 7/10</w:t>
      </w:r>
    </w:p>
    <w:p>
      <w:pPr>
        <w:pStyle w:val="Compact"/>
        <w:numPr>
          <w:ilvl w:val="0"/>
          <w:numId w:val="1088"/>
        </w:numPr>
      </w:pPr>
      <w:r>
        <w:rPr>
          <w:b/>
          <w:bCs/>
        </w:rPr>
        <w:t xml:space="preserve">Bevinding</w:t>
      </w:r>
      <w:r>
        <w:t xml:space="preserve">:</w:t>
      </w:r>
      <w:r>
        <w:t xml:space="preserve"> </w:t>
      </w:r>
      <w:r>
        <w:t xml:space="preserve">De procedure legt een</w:t>
      </w:r>
      <w:r>
        <w:t xml:space="preserve"> </w:t>
      </w:r>
      <w:r>
        <w:t xml:space="preserve">“gebonden verplichting”</w:t>
      </w:r>
      <w:r>
        <w:t xml:space="preserve"> </w:t>
      </w:r>
      <w:r>
        <w:t xml:space="preserve">op aan Opgroeien, wat een significant conflictpotentieel inhoudt. De tekst stelt:</w:t>
      </w:r>
      <w:r>
        <w:t xml:space="preserve"> </w:t>
      </w:r>
      <w:r>
        <w:t xml:space="preserve">“De vaststelling van de niet-naleving van een subsidievoorwaarde houdt in hoofde van K&amp;G een wettelijke verplichting in (opgelegd door een hogere rechtsnorm, zijnde een wet = decreet) om de subsidie terug te vorderen… er is geen ruimte voor appreciatie.”</w:t>
      </w:r>
      <w:r>
        <w:t xml:space="preserve"> </w:t>
      </w:r>
      <w:r>
        <w:t xml:space="preserve">Dit gebrek aan beoordelingsmarge kan leiden tot situaties die als onredelijk worden ervaren door organisatoren, met een verhoogd aantal juridische geschillen tot gevolg. De procedure zelf is intern duidelijk, maar de externe impact is hoog.</w:t>
      </w:r>
    </w:p>
    <w:p>
      <w:pPr>
        <w:pStyle w:val="Compact"/>
        <w:numPr>
          <w:ilvl w:val="0"/>
          <w:numId w:val="1088"/>
        </w:numPr>
      </w:pPr>
      <w:r>
        <w:rPr>
          <w:b/>
          <w:bCs/>
        </w:rPr>
        <w:t xml:space="preserve">Terminologie</w:t>
      </w:r>
      <w:r>
        <w:t xml:space="preserve">: Terugvordering, Rekendecreet, gebonden verplichting, subsidievoorwaarden, ratione materi, ratione temporis.</w:t>
      </w:r>
    </w:p>
    <w:p>
      <w:pPr>
        <w:pStyle w:val="Compact"/>
        <w:numPr>
          <w:ilvl w:val="0"/>
          <w:numId w:val="1088"/>
        </w:numPr>
      </w:pPr>
      <w:r>
        <w:rPr>
          <w:b/>
          <w:bCs/>
        </w:rPr>
        <w:t xml:space="preserve">Advies</w:t>
      </w:r>
      <w:r>
        <w:t xml:space="preserve">: Voorzie een standaard begeleidende communicatie die de wettelijke verplichting en het gebrek aan appreciatieruimte voor Opgroeien helder uitlegt aan de organisator, om onbegrip en escalatie te proberen voorkomen.</w:t>
      </w:r>
    </w:p>
    <w:p>
      <w:r>
        <w:pict>
          <v:rect style="width:0;height:1.5pt" o:hralign="center" o:hrstd="t" o:hr="t"/>
        </w:pict>
      </w:r>
    </w:p>
    <w:bookmarkEnd w:id="108"/>
    <w:bookmarkStart w:id="109" w:name="Xd0a2ddd18f2325906449d9e04552d87c4fc80a2"/>
    <w:p>
      <w:pPr>
        <w:pStyle w:val="Heading3"/>
      </w:pPr>
      <w:r>
        <w:t xml:space="preserve">PR-HA-12 - Bestuurlijke maatregel vermindering subsidie</w:t>
      </w:r>
    </w:p>
    <w:p>
      <w:pPr>
        <w:pStyle w:val="Compact"/>
        <w:numPr>
          <w:ilvl w:val="0"/>
          <w:numId w:val="1089"/>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89"/>
        </w:numPr>
      </w:pPr>
      <w:r>
        <w:rPr>
          <w:b/>
          <w:bCs/>
        </w:rPr>
        <w:t xml:space="preserve">Bevinding</w:t>
      </w:r>
      <w:r>
        <w:t xml:space="preserve">:</w:t>
      </w:r>
      <w:r>
        <w:t xml:space="preserve"> </w:t>
      </w:r>
      <w:r>
        <w:t xml:space="preserve">Deze procedure is een minder ingrijpende variant van de subsidie-gerelateerde maatregelen. Het beschrijft duidelijk de scenario’s waarin een vermindering van subsidie kan worden opgelegd. De procedure volgt de standaard handhavingsladder (voortraject, aanmaning, voornemen, beslissing) en is intern consistent.</w:t>
      </w:r>
    </w:p>
    <w:p>
      <w:pPr>
        <w:pStyle w:val="Compact"/>
        <w:numPr>
          <w:ilvl w:val="0"/>
          <w:numId w:val="1089"/>
        </w:numPr>
      </w:pPr>
      <w:r>
        <w:rPr>
          <w:b/>
          <w:bCs/>
        </w:rPr>
        <w:t xml:space="preserve">Terminologie</w:t>
      </w:r>
      <w:r>
        <w:t xml:space="preserve">: Vermindering subsidie, subsidieerbare plaatsen, bezetting, handhavingsbesluit.</w:t>
      </w:r>
    </w:p>
    <w:p>
      <w:pPr>
        <w:pStyle w:val="Compact"/>
        <w:numPr>
          <w:ilvl w:val="0"/>
          <w:numId w:val="1089"/>
        </w:numPr>
      </w:pPr>
      <w:r>
        <w:rPr>
          <w:b/>
          <w:bCs/>
        </w:rPr>
        <w:t xml:space="preserve">Advies</w:t>
      </w:r>
      <w:r>
        <w:t xml:space="preserve">: Geen. De procedure is helder en proportioneel.</w:t>
      </w:r>
    </w:p>
    <w:p>
      <w:r>
        <w:pict>
          <v:rect style="width:0;height:1.5pt" o:hralign="center" o:hrstd="t" o:hr="t"/>
        </w:pict>
      </w:r>
    </w:p>
    <w:bookmarkEnd w:id="109"/>
    <w:bookmarkStart w:id="110" w:name="X7d1ff94afe7e744cfa299cccd10c8cb4e54215b"/>
    <w:p>
      <w:pPr>
        <w:pStyle w:val="Heading3"/>
      </w:pPr>
      <w:r>
        <w:t xml:space="preserve">PR-HA-13 - Bestuurlijke maatregel schorsing subsidie</w:t>
      </w:r>
    </w:p>
    <w:p>
      <w:pPr>
        <w:pStyle w:val="Compact"/>
        <w:numPr>
          <w:ilvl w:val="0"/>
          <w:numId w:val="1090"/>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090"/>
        </w:numPr>
      </w:pPr>
      <w:r>
        <w:rPr>
          <w:b/>
          <w:bCs/>
        </w:rPr>
        <w:t xml:space="preserve">Bevinding</w:t>
      </w:r>
      <w:r>
        <w:t xml:space="preserve">:</w:t>
      </w:r>
      <w:r>
        <w:t xml:space="preserve"> </w:t>
      </w:r>
      <w:r>
        <w:t xml:space="preserve">Analoog aan PR-HA-12, beschrijft deze procedure een tijdelijke maatregel met betrekking tot subsidies. De voorwaarden voor toepassing zijn duidelijk omschreven (bv. inbreuk op korte termijn weg te werken, toezicht verhinderen). De procedure volgt de gevestigde stappen en is goed ingebed in het totale handhavingskader.</w:t>
      </w:r>
    </w:p>
    <w:p>
      <w:pPr>
        <w:pStyle w:val="Compact"/>
        <w:numPr>
          <w:ilvl w:val="0"/>
          <w:numId w:val="1090"/>
        </w:numPr>
      </w:pPr>
      <w:r>
        <w:rPr>
          <w:b/>
          <w:bCs/>
        </w:rPr>
        <w:t xml:space="preserve">Terminologie</w:t>
      </w:r>
      <w:r>
        <w:t xml:space="preserve">: Schorsing subsidie, subsidievoorwaarden, toezicht, handhavingsbesluit.</w:t>
      </w:r>
    </w:p>
    <w:p>
      <w:pPr>
        <w:pStyle w:val="Compact"/>
        <w:numPr>
          <w:ilvl w:val="0"/>
          <w:numId w:val="1090"/>
        </w:numPr>
      </w:pPr>
      <w:r>
        <w:rPr>
          <w:b/>
          <w:bCs/>
        </w:rPr>
        <w:t xml:space="preserve">Advies</w:t>
      </w:r>
      <w:r>
        <w:t xml:space="preserve">: Geen. De procedure is consistent en duidelijk.</w:t>
      </w:r>
    </w:p>
    <w:p>
      <w:r>
        <w:pict>
          <v:rect style="width:0;height:1.5pt" o:hralign="center" o:hrstd="t" o:hr="t"/>
        </w:pict>
      </w:r>
    </w:p>
    <w:bookmarkEnd w:id="110"/>
    <w:bookmarkStart w:id="111" w:name="X7ecc348f39ef60f0008f1bed1836b2b081245c5"/>
    <w:p>
      <w:pPr>
        <w:pStyle w:val="Heading3"/>
      </w:pPr>
      <w:r>
        <w:t xml:space="preserve">PR-HA-14 - Bestuurlijke maatregel stopzetting subsidie</w:t>
      </w:r>
    </w:p>
    <w:p>
      <w:pPr>
        <w:pStyle w:val="Compact"/>
        <w:numPr>
          <w:ilvl w:val="0"/>
          <w:numId w:val="1091"/>
        </w:numPr>
      </w:pPr>
      <w:r>
        <w:rPr>
          <w:b/>
          <w:bCs/>
        </w:rPr>
        <w:t xml:space="preserve">Status</w:t>
      </w:r>
      <w:r>
        <w:t xml:space="preserve">: Risico |</w:t>
      </w:r>
      <w:r>
        <w:t xml:space="preserve"> </w:t>
      </w:r>
      <w:r>
        <w:rPr>
          <w:b/>
          <w:bCs/>
        </w:rPr>
        <w:t xml:space="preserve">Scores</w:t>
      </w:r>
      <w:r>
        <w:t xml:space="preserve">: Leesbaarheid 6/10 - Juridisch 5/10</w:t>
      </w:r>
    </w:p>
    <w:p>
      <w:pPr>
        <w:pStyle w:val="Compact"/>
        <w:numPr>
          <w:ilvl w:val="0"/>
          <w:numId w:val="1091"/>
        </w:numPr>
      </w:pPr>
      <w:r>
        <w:rPr>
          <w:b/>
          <w:bCs/>
        </w:rPr>
        <w:t xml:space="preserve">Bevinding</w:t>
      </w:r>
      <w:r>
        <w:t xml:space="preserve">:</w:t>
      </w:r>
      <w:r>
        <w:t xml:space="preserve"> </w:t>
      </w:r>
      <w:r>
        <w:t xml:space="preserve">Deze procedure voor het stopzetten van subsidies bevat een expliciete en problematische lacune. De tekst vermeldt letterlijk:</w:t>
      </w:r>
      <w:r>
        <w:t xml:space="preserve"> </w:t>
      </w:r>
      <w:r>
        <w:t xml:space="preserve">“Hier nog toevoegen qua subsidievoorwaarden: Hier nog toevoegen</w:t>
      </w:r>
      <w:r>
        <w:t xml:space="preserve"> </w:t>
      </w:r>
      <w:r>
        <w:t xml:space="preserve">‘wat is een groot tekort’</w:t>
      </w:r>
      <w:r>
        <w:t xml:space="preserve"> </w:t>
      </w:r>
      <w:r>
        <w:t xml:space="preserve">een klein tekort, etc. Wanneer sturen we een e-mail, wanneer vragen we een plan van aanpak?”</w:t>
      </w:r>
      <w:r>
        <w:t xml:space="preserve">. Het ontbreken van een duidelijke, geformaliseerde definitie van sleuteltermen als</w:t>
      </w:r>
      <w:r>
        <w:t xml:space="preserve"> </w:t>
      </w:r>
      <w:r>
        <w:t xml:space="preserve">‘groot tekort’</w:t>
      </w:r>
      <w:r>
        <w:t xml:space="preserve"> </w:t>
      </w:r>
      <w:r>
        <w:t xml:space="preserve">en</w:t>
      </w:r>
      <w:r>
        <w:t xml:space="preserve"> </w:t>
      </w:r>
      <w:r>
        <w:t xml:space="preserve">‘klein tekort’</w:t>
      </w:r>
      <w:r>
        <w:t xml:space="preserve"> </w:t>
      </w:r>
      <w:r>
        <w:t xml:space="preserve">creëert rechtsonzekerheid en opent de deur voor willekeur. Dit ondermijnt de juridische basis van de handhavingsbeslissing.</w:t>
      </w:r>
    </w:p>
    <w:p>
      <w:pPr>
        <w:pStyle w:val="Compact"/>
        <w:numPr>
          <w:ilvl w:val="0"/>
          <w:numId w:val="1091"/>
        </w:numPr>
      </w:pPr>
      <w:r>
        <w:rPr>
          <w:b/>
          <w:bCs/>
        </w:rPr>
        <w:t xml:space="preserve">Terminologie</w:t>
      </w:r>
      <w:r>
        <w:t xml:space="preserve">: Stopzetting subsidie, subsidiegroep, handhavingsbesluit, voornemen.</w:t>
      </w:r>
    </w:p>
    <w:p>
      <w:pPr>
        <w:pStyle w:val="Compact"/>
        <w:numPr>
          <w:ilvl w:val="0"/>
          <w:numId w:val="1091"/>
        </w:numPr>
      </w:pPr>
      <w:r>
        <w:rPr>
          <w:b/>
          <w:bCs/>
        </w:rPr>
        <w:t xml:space="preserve">Advies</w:t>
      </w:r>
      <w:r>
        <w:t xml:space="preserve">: Roep</w:t>
      </w:r>
      <w:r>
        <w:t xml:space="preserve"> </w:t>
      </w:r>
      <w:r>
        <w:rPr>
          <w:rStyle w:val="VerbatimChar"/>
        </w:rPr>
        <w:t xml:space="preserve">get_regelgeving</w:t>
      </w:r>
      <w:r>
        <w:t xml:space="preserve"> </w:t>
      </w:r>
      <w:r>
        <w:t xml:space="preserve">aan om de termen</w:t>
      </w:r>
      <w:r>
        <w:t xml:space="preserve"> </w:t>
      </w:r>
      <w:r>
        <w:t xml:space="preserve">“groot tekort”</w:t>
      </w:r>
      <w:r>
        <w:t xml:space="preserve"> </w:t>
      </w:r>
      <w:r>
        <w:t xml:space="preserve">en</w:t>
      </w:r>
      <w:r>
        <w:t xml:space="preserve"> </w:t>
      </w:r>
      <w:r>
        <w:t xml:space="preserve">“klein tekort”</w:t>
      </w:r>
      <w:r>
        <w:t xml:space="preserve"> </w:t>
      </w:r>
      <w:r>
        <w:t xml:space="preserve">te definiëren op basis van het Handhavingsbesluit en aanverwante regelgeving. Integreer deze definities onmiddellijk in de procedure om de rechtszekerheid te garanderen.</w:t>
      </w:r>
    </w:p>
    <w:p>
      <w:r>
        <w:pict>
          <v:rect style="width:0;height:1.5pt" o:hralign="center" o:hrstd="t" o:hr="t"/>
        </w:pict>
      </w:r>
    </w:p>
    <w:bookmarkEnd w:id="111"/>
    <w:bookmarkStart w:id="112" w:name="pr-ha-15---bestuurlijke-geldboete"/>
    <w:p>
      <w:pPr>
        <w:pStyle w:val="Heading3"/>
      </w:pPr>
      <w:r>
        <w:t xml:space="preserve">PR-HA-15 - Bestuurlijke geldboete</w:t>
      </w:r>
    </w:p>
    <w:p>
      <w:pPr>
        <w:pStyle w:val="Compact"/>
        <w:numPr>
          <w:ilvl w:val="0"/>
          <w:numId w:val="1092"/>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92"/>
        </w:numPr>
      </w:pPr>
      <w:r>
        <w:rPr>
          <w:b/>
          <w:bCs/>
        </w:rPr>
        <w:t xml:space="preserve">Bevinding</w:t>
      </w:r>
      <w:r>
        <w:t xml:space="preserve">:</w:t>
      </w:r>
      <w:r>
        <w:t xml:space="preserve"> </w:t>
      </w:r>
      <w:r>
        <w:t xml:space="preserve">De procedure voor het opleggen van een bestuurlijke geldboete is gedetailleerd en juridisch goed onderbouwd. Het verwijst correct naar het Handhavingsbesluit en de daarin vastgelegde bedragen en criteria. De procedure beschrijft het volledige traject, van de voorbereiding en beslissing tot de communicatie en de opvolging van de betaling, inclusief het scenario van een beroep bij de Raad van State.</w:t>
      </w:r>
    </w:p>
    <w:p>
      <w:pPr>
        <w:pStyle w:val="Compact"/>
        <w:numPr>
          <w:ilvl w:val="0"/>
          <w:numId w:val="1092"/>
        </w:numPr>
      </w:pPr>
      <w:r>
        <w:rPr>
          <w:b/>
          <w:bCs/>
        </w:rPr>
        <w:t xml:space="preserve">Terminologie</w:t>
      </w:r>
      <w:r>
        <w:t xml:space="preserve">: Bestuurlijke geldboete, Handhavingsbesluit, VLABEL, Raad van State, schuldvergelijking.</w:t>
      </w:r>
    </w:p>
    <w:p>
      <w:pPr>
        <w:pStyle w:val="Compact"/>
        <w:numPr>
          <w:ilvl w:val="0"/>
          <w:numId w:val="1092"/>
        </w:numPr>
      </w:pPr>
      <w:r>
        <w:rPr>
          <w:b/>
          <w:bCs/>
        </w:rPr>
        <w:t xml:space="preserve">Advies</w:t>
      </w:r>
      <w:r>
        <w:t xml:space="preserve">: Geen. De procedure is volledig en juridisch solide.</w:t>
      </w:r>
    </w:p>
    <w:p>
      <w:r>
        <w:pict>
          <v:rect style="width:0;height:1.5pt" o:hralign="center" o:hrstd="t" o:hr="t"/>
        </w:pict>
      </w:r>
    </w:p>
    <w:bookmarkEnd w:id="112"/>
    <w:bookmarkStart w:id="113" w:name="X90b05cc922ed454b75d10dc5c6b0d990127434b"/>
    <w:p>
      <w:pPr>
        <w:pStyle w:val="Heading3"/>
      </w:pPr>
      <w:r>
        <w:t xml:space="preserve">PR-HA-16 - Voornemen en hoorrecht dringende noodzakelijkheid</w:t>
      </w:r>
    </w:p>
    <w:p>
      <w:pPr>
        <w:pStyle w:val="Compact"/>
        <w:numPr>
          <w:ilvl w:val="0"/>
          <w:numId w:val="1093"/>
        </w:numPr>
      </w:pPr>
      <w:r>
        <w:rPr>
          <w:b/>
          <w:bCs/>
        </w:rPr>
        <w:t xml:space="preserve">Status</w:t>
      </w:r>
      <w:r>
        <w:t xml:space="preserve">: Risico |</w:t>
      </w:r>
      <w:r>
        <w:t xml:space="preserve"> </w:t>
      </w:r>
      <w:r>
        <w:rPr>
          <w:b/>
          <w:bCs/>
        </w:rPr>
        <w:t xml:space="preserve">Scores</w:t>
      </w:r>
      <w:r>
        <w:t xml:space="preserve">: Leesbaarheid 7/10 - Juridisch 7/10</w:t>
      </w:r>
    </w:p>
    <w:p>
      <w:pPr>
        <w:pStyle w:val="Compact"/>
        <w:numPr>
          <w:ilvl w:val="0"/>
          <w:numId w:val="1093"/>
        </w:numPr>
      </w:pPr>
      <w:r>
        <w:rPr>
          <w:b/>
          <w:bCs/>
        </w:rPr>
        <w:t xml:space="preserve">Bevinding</w:t>
      </w:r>
      <w:r>
        <w:t xml:space="preserve">:</w:t>
      </w:r>
      <w:r>
        <w:t xml:space="preserve"> </w:t>
      </w:r>
      <w:r>
        <w:t xml:space="preserve">Net als PR-HA-10 (Schorsing dringende noodzakelijkheid), opereert deze procedure in een hoog-risico context. Het betreft de aankondiging van een mogelijke schorsing of opheffing in een crisissituatie. De procedure comprimeert de normale stappen en termijnen, wat de kans op procedurefouten verhoogt. Hoewel de noodzaak voor snelheid wordt erkend, blijft het een juridisch kwetsbaar proces waarbij de rechten van de organisator onder druk staan. Het mondelinge hoorrecht is in deze context een belangrijk, maar ook veeleisend, onderdeel.</w:t>
      </w:r>
    </w:p>
    <w:p>
      <w:pPr>
        <w:pStyle w:val="Compact"/>
        <w:numPr>
          <w:ilvl w:val="0"/>
          <w:numId w:val="1093"/>
        </w:numPr>
      </w:pPr>
      <w:r>
        <w:rPr>
          <w:b/>
          <w:bCs/>
        </w:rPr>
        <w:t xml:space="preserve">Terminologie</w:t>
      </w:r>
      <w:r>
        <w:t xml:space="preserve">: Voornemen, dringende noodzakelijkheid, hoorrecht, kerngroep, crisisbespreking.</w:t>
      </w:r>
    </w:p>
    <w:p>
      <w:pPr>
        <w:pStyle w:val="Compact"/>
        <w:numPr>
          <w:ilvl w:val="0"/>
          <w:numId w:val="1093"/>
        </w:numPr>
      </w:pPr>
      <w:r>
        <w:rPr>
          <w:b/>
          <w:bCs/>
        </w:rPr>
        <w:t xml:space="preserve">Advies</w:t>
      </w:r>
      <w:r>
        <w:t xml:space="preserve">: Zorg voor een standaard draaiboek voor het mondelinge hoorrecht in deze specifieke context, met duidelijke rollen voor de jurist, inhoudelijk expert en voorzitter, om de procedurele correctheid te maximaliseren.</w:t>
      </w:r>
    </w:p>
    <w:p>
      <w:r>
        <w:pict>
          <v:rect style="width:0;height:1.5pt" o:hralign="center" o:hrstd="t" o:hr="t"/>
        </w:pict>
      </w:r>
    </w:p>
    <w:bookmarkEnd w:id="113"/>
    <w:bookmarkStart w:id="114" w:name="X7a4a5cb26561c1cd7f4ba31f5abd14f06f5be52"/>
    <w:p>
      <w:pPr>
        <w:pStyle w:val="Heading3"/>
      </w:pPr>
      <w:r>
        <w:t xml:space="preserve">PR-HA-18 - Aanpak niet insturen verplichte gegevens</w:t>
      </w:r>
    </w:p>
    <w:p>
      <w:pPr>
        <w:pStyle w:val="Compact"/>
        <w:numPr>
          <w:ilvl w:val="0"/>
          <w:numId w:val="1094"/>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094"/>
        </w:numPr>
      </w:pPr>
      <w:r>
        <w:rPr>
          <w:b/>
          <w:bCs/>
        </w:rPr>
        <w:t xml:space="preserve">Bevinding</w:t>
      </w:r>
      <w:r>
        <w:t xml:space="preserve">:</w:t>
      </w:r>
      <w:r>
        <w:t xml:space="preserve"> </w:t>
      </w:r>
      <w:r>
        <w:t xml:space="preserve">De procedure voor het handhaven op niet-ingestuurde gegevens is helder, met een duidelijke escalatieladder van herinnering tot geldboete. Er is echter een juridische onduidelijkheid die een risico vormt. Een voetnoot bij de jaarlijkse opvraag van het aantal unieke kinderen stelt:</w:t>
      </w:r>
      <w:r>
        <w:t xml:space="preserve"> </w:t>
      </w:r>
      <w:r>
        <w:t xml:space="preserve">“Bedoeld als beleidsinformatie; wordt sinds 2019 niet meer opgevraagd omdat we de gegevens ontvangen via de maandelijkse registratie voor IKT en KO-toeslag”</w:t>
      </w:r>
      <w:r>
        <w:t xml:space="preserve">. Dit suggereert dat de opvraag van deze specifieke data mogelijk overbodig is geworden. Het handhaven op een verplichting die intern als mogelijk achterhaald wordt beschouwd, is juridisch wankel.</w:t>
      </w:r>
    </w:p>
    <w:p>
      <w:pPr>
        <w:pStyle w:val="Compact"/>
        <w:numPr>
          <w:ilvl w:val="0"/>
          <w:numId w:val="1094"/>
        </w:numPr>
      </w:pPr>
      <w:r>
        <w:rPr>
          <w:b/>
          <w:bCs/>
        </w:rPr>
        <w:t xml:space="preserve">Terminologie</w:t>
      </w:r>
      <w:r>
        <w:t xml:space="preserve">: Jaarregistraties, Vergunningsbesluit, IKT, KO-toeslag, verslag van vaststelling.</w:t>
      </w:r>
    </w:p>
    <w:p>
      <w:pPr>
        <w:pStyle w:val="Compact"/>
        <w:numPr>
          <w:ilvl w:val="0"/>
          <w:numId w:val="1094"/>
        </w:numPr>
      </w:pPr>
      <w:r>
        <w:rPr>
          <w:b/>
          <w:bCs/>
        </w:rPr>
        <w:t xml:space="preserve">Advies</w:t>
      </w:r>
      <w:r>
        <w:t xml:space="preserve">: Verifieer via</w:t>
      </w:r>
      <w:r>
        <w:t xml:space="preserve"> </w:t>
      </w:r>
      <w:r>
        <w:rPr>
          <w:rStyle w:val="VerbatimChar"/>
        </w:rPr>
        <w:t xml:space="preserve">get_regelgeving</w:t>
      </w:r>
      <w:r>
        <w:t xml:space="preserve"> </w:t>
      </w:r>
      <w:r>
        <w:t xml:space="preserve">of het Vergunningsbesluit (artikel 60) nog steeds de expliciete jaarlijkse opvraag vereist, of dat de data via IKT/KO-toeslag juridisch volstaat als alternatief. Pas de procedure aan op basis van deze verificatie om handhaving op een mogelijk redundante verplichting te vermijden.</w:t>
      </w:r>
    </w:p>
    <w:p>
      <w:r>
        <w:pict>
          <v:rect style="width:0;height:1.5pt" o:hralign="center" o:hrstd="t" o:hr="t"/>
        </w:pict>
      </w:r>
    </w:p>
    <w:bookmarkEnd w:id="114"/>
    <w:bookmarkStart w:id="115" w:name="Xc74bb006f6e00e1d623d3f6795470620194021c"/>
    <w:p>
      <w:pPr>
        <w:pStyle w:val="Heading3"/>
      </w:pPr>
      <w:r>
        <w:t xml:space="preserve">PR-HA-20 - Aanpak melding misleidende informatie</w:t>
      </w:r>
    </w:p>
    <w:p>
      <w:pPr>
        <w:pStyle w:val="Compact"/>
        <w:numPr>
          <w:ilvl w:val="0"/>
          <w:numId w:val="1095"/>
        </w:numPr>
      </w:pPr>
      <w:r>
        <w:rPr>
          <w:b/>
          <w:bCs/>
        </w:rPr>
        <w:t xml:space="preserve">Status</w:t>
      </w:r>
      <w:r>
        <w:t xml:space="preserve">: Risico |</w:t>
      </w:r>
      <w:r>
        <w:t xml:space="preserve"> </w:t>
      </w:r>
      <w:r>
        <w:rPr>
          <w:b/>
          <w:bCs/>
        </w:rPr>
        <w:t xml:space="preserve">Scores</w:t>
      </w:r>
      <w:r>
        <w:t xml:space="preserve">: Leesbaarheid 7/10 - Juridisch 7/10</w:t>
      </w:r>
    </w:p>
    <w:p>
      <w:pPr>
        <w:pStyle w:val="Compact"/>
        <w:numPr>
          <w:ilvl w:val="0"/>
          <w:numId w:val="1095"/>
        </w:numPr>
      </w:pPr>
      <w:r>
        <w:rPr>
          <w:b/>
          <w:bCs/>
        </w:rPr>
        <w:t xml:space="preserve">Bevinding</w:t>
      </w:r>
      <w:r>
        <w:t xml:space="preserve">:</w:t>
      </w:r>
      <w:r>
        <w:t xml:space="preserve"> </w:t>
      </w:r>
      <w:r>
        <w:t xml:space="preserve">Deze procedure behandelt een complex onderwerp dat het raakvlak met het economisch en strafrecht (valsheid in geschrifte) raakt. De procedure identificeert correct de noodzaak om externe partijen zoals de FOD Economie en de politie te betrekken. Deze afhankelijkheid van externe instanties vormt een risico voor de doorlooptijd en de controle over het dossier. De procedure zelf is een goede handleiding, maar de materie is inherent complex en juridisch risicovol.</w:t>
      </w:r>
    </w:p>
    <w:p>
      <w:pPr>
        <w:pStyle w:val="Compact"/>
        <w:numPr>
          <w:ilvl w:val="0"/>
          <w:numId w:val="1095"/>
        </w:numPr>
      </w:pPr>
      <w:r>
        <w:rPr>
          <w:b/>
          <w:bCs/>
        </w:rPr>
        <w:t xml:space="preserve">Terminologie</w:t>
      </w:r>
      <w:r>
        <w:t xml:space="preserve">: Misleidende informatie, fiscaal attest, Wetboek van economisch recht, valsheid in geschrifte, FOD Economie.</w:t>
      </w:r>
    </w:p>
    <w:p>
      <w:pPr>
        <w:pStyle w:val="Compact"/>
        <w:numPr>
          <w:ilvl w:val="0"/>
          <w:numId w:val="1095"/>
        </w:numPr>
      </w:pPr>
      <w:r>
        <w:rPr>
          <w:b/>
          <w:bCs/>
        </w:rPr>
        <w:t xml:space="preserve">Advies</w:t>
      </w:r>
      <w:r>
        <w:t xml:space="preserve">: Ontwikkel een standaard informatiefiche voor ouders die geconfronteerd worden met mogelijke valsheid in geschrifte, waarin de te nemen stappen (klacht bij politie) en de rol van Opgroeien helder worden uitgelegd.</w:t>
      </w:r>
    </w:p>
    <w:p>
      <w:r>
        <w:pict>
          <v:rect style="width:0;height:1.5pt" o:hralign="center" o:hrstd="t" o:hr="t"/>
        </w:pict>
      </w:r>
    </w:p>
    <w:bookmarkEnd w:id="115"/>
    <w:bookmarkStart w:id="116" w:name="Xbd026bb65168618ccd85982ba9c81fd97c3c909"/>
    <w:p>
      <w:pPr>
        <w:pStyle w:val="Heading3"/>
      </w:pPr>
      <w:r>
        <w:t xml:space="preserve">PR-HA-21 - Steekproefcontroles organisatoren</w:t>
      </w:r>
    </w:p>
    <w:p>
      <w:pPr>
        <w:pStyle w:val="Compact"/>
        <w:numPr>
          <w:ilvl w:val="0"/>
          <w:numId w:val="1096"/>
        </w:numPr>
      </w:pPr>
      <w:r>
        <w:rPr>
          <w:b/>
          <w:bCs/>
        </w:rPr>
        <w:t xml:space="preserve">Status</w:t>
      </w:r>
      <w:r>
        <w:t xml:space="preserve">: Conflict |</w:t>
      </w:r>
      <w:r>
        <w:t xml:space="preserve"> </w:t>
      </w:r>
      <w:r>
        <w:rPr>
          <w:b/>
          <w:bCs/>
        </w:rPr>
        <w:t xml:space="preserve">Scores</w:t>
      </w:r>
      <w:r>
        <w:t xml:space="preserve">: Leesbaarheid 3/10 - Juridisch 2/10</w:t>
      </w:r>
    </w:p>
    <w:p>
      <w:pPr>
        <w:pStyle w:val="Compact"/>
        <w:numPr>
          <w:ilvl w:val="0"/>
          <w:numId w:val="1096"/>
        </w:numPr>
      </w:pPr>
      <w:r>
        <w:rPr>
          <w:b/>
          <w:bCs/>
        </w:rPr>
        <w:t xml:space="preserve">Bevinding</w:t>
      </w:r>
      <w:r>
        <w:t xml:space="preserve">:</w:t>
      </w:r>
      <w:r>
        <w:t xml:space="preserve"> </w:t>
      </w:r>
      <w:r>
        <w:t xml:space="preserve">Deze procedure is ernstig verouderd en disfunctioneel. De tekst bevat een expliciete waarschuwing:</w:t>
      </w:r>
      <w:r>
        <w:t xml:space="preserve"> </w:t>
      </w:r>
      <w:r>
        <w:t xml:space="preserve">“NOOT: bij het overzetten van deze procedure … werden de documenten niet herkoppeld.”</w:t>
      </w:r>
      <w:r>
        <w:t xml:space="preserve"> </w:t>
      </w:r>
      <w:r>
        <w:t xml:space="preserve">Verderop verwijst de tekst naar specifieke data in 2017 en 2018 en naar een niet-toegankelijke O-schijf:</w:t>
      </w:r>
      <w:r>
        <w:t xml:space="preserve"> </w:t>
      </w:r>
      <w:r>
        <w:t xml:space="preserve">“Je vindt de excel met de geselecteerde locaties hier: O:\\Kinderopvang\\Dossierbeheer KO\\Steekproeven\\Steekproef Verzekeringen”</w:t>
      </w:r>
      <w:r>
        <w:t xml:space="preserve">. Het uitvoeren van steekproeven op basis van een dergelijk verouderde en kapotte procedure is juridisch onhoudbaar en stelt de resultaten bloot aan succesvolle aanvechting.</w:t>
      </w:r>
    </w:p>
    <w:p>
      <w:pPr>
        <w:pStyle w:val="Compact"/>
        <w:numPr>
          <w:ilvl w:val="0"/>
          <w:numId w:val="1096"/>
        </w:numPr>
      </w:pPr>
      <w:r>
        <w:rPr>
          <w:b/>
          <w:bCs/>
        </w:rPr>
        <w:t xml:space="preserve">Terminologie</w:t>
      </w:r>
      <w:r>
        <w:t xml:space="preserve">: Steekproef, partijgrootte, aselect, burgerlijke aansprakelijkheid, levensreddend handelen.</w:t>
      </w:r>
    </w:p>
    <w:p>
      <w:pPr>
        <w:pStyle w:val="Compact"/>
        <w:numPr>
          <w:ilvl w:val="0"/>
          <w:numId w:val="1096"/>
        </w:numPr>
      </w:pPr>
      <w:r>
        <w:rPr>
          <w:b/>
          <w:bCs/>
        </w:rPr>
        <w:t xml:space="preserve">Advies</w:t>
      </w:r>
      <w:r>
        <w:t xml:space="preserve">: De procedure moet onmiddellijk en volledig worden herzien. Alle verwijzingen naar verouderde data, specifieke personen en niet-werkende bestandslocaties moeten worden verwijderd. De methodologie voor het trekken van steekproeven moet worden geactualiseerd en verankerd in de huidige IT-systemen (EDISON).</w:t>
      </w:r>
    </w:p>
    <w:p>
      <w:r>
        <w:pict>
          <v:rect style="width:0;height:1.5pt" o:hralign="center" o:hrstd="t" o:hr="t"/>
        </w:pict>
      </w:r>
    </w:p>
    <w:bookmarkEnd w:id="116"/>
    <w:bookmarkStart w:id="117" w:name="X9771a1deaf7c00cfb56121f333cb086785c4249"/>
    <w:p>
      <w:pPr>
        <w:pStyle w:val="Heading3"/>
      </w:pPr>
      <w:r>
        <w:t xml:space="preserve">PR-HA-22 - Handhaving na de eerste steekproeven</w:t>
      </w:r>
    </w:p>
    <w:p>
      <w:pPr>
        <w:pStyle w:val="Compact"/>
        <w:numPr>
          <w:ilvl w:val="0"/>
          <w:numId w:val="1097"/>
        </w:numPr>
      </w:pPr>
      <w:r>
        <w:rPr>
          <w:b/>
          <w:bCs/>
        </w:rPr>
        <w:t xml:space="preserve">Status</w:t>
      </w:r>
      <w:r>
        <w:t xml:space="preserve">: Conflict |</w:t>
      </w:r>
      <w:r>
        <w:t xml:space="preserve"> </w:t>
      </w:r>
      <w:r>
        <w:rPr>
          <w:b/>
          <w:bCs/>
        </w:rPr>
        <w:t xml:space="preserve">Scores</w:t>
      </w:r>
      <w:r>
        <w:t xml:space="preserve">: Leesbaarheid 4/10 - Juridisch 3/10</w:t>
      </w:r>
    </w:p>
    <w:p>
      <w:pPr>
        <w:pStyle w:val="Compact"/>
        <w:numPr>
          <w:ilvl w:val="0"/>
          <w:numId w:val="1097"/>
        </w:numPr>
      </w:pPr>
      <w:r>
        <w:rPr>
          <w:b/>
          <w:bCs/>
        </w:rPr>
        <w:t xml:space="preserve">Bevinding</w:t>
      </w:r>
      <w:r>
        <w:t xml:space="preserve">:</w:t>
      </w:r>
      <w:r>
        <w:t xml:space="preserve"> </w:t>
      </w:r>
      <w:r>
        <w:t xml:space="preserve">Deze procedure is een direct gevolg van PR-HA-21 en deelt dezelfde fundamentele problemen. De titel zelf,</w:t>
      </w:r>
      <w:r>
        <w:t xml:space="preserve"> </w:t>
      </w:r>
      <w:r>
        <w:t xml:space="preserve">“Handhaving na de eerste steekproeven”</w:t>
      </w:r>
      <w:r>
        <w:t xml:space="preserve">, wijst op een context die jaren in het verleden ligt. De inhoud beschrijft de opvolging van de specifieke steekproeven uit 2017-2018. De procedure is niet langer relevant voor de huidige werking en kan geen rechtsgeldige basis vormen voor handhaving na recente of toekomstige steekproeven.</w:t>
      </w:r>
    </w:p>
    <w:p>
      <w:pPr>
        <w:pStyle w:val="Compact"/>
        <w:numPr>
          <w:ilvl w:val="0"/>
          <w:numId w:val="1097"/>
        </w:numPr>
      </w:pPr>
      <w:r>
        <w:rPr>
          <w:b/>
          <w:bCs/>
        </w:rPr>
        <w:t xml:space="preserve">Terminologie</w:t>
      </w:r>
      <w:r>
        <w:t xml:space="preserve">: Steekproef, aanmaning, voornemen tot schorsing, vereenvoudigde procedure.</w:t>
      </w:r>
    </w:p>
    <w:p>
      <w:pPr>
        <w:pStyle w:val="Compact"/>
        <w:numPr>
          <w:ilvl w:val="0"/>
          <w:numId w:val="1097"/>
        </w:numPr>
      </w:pPr>
      <w:r>
        <w:rPr>
          <w:b/>
          <w:bCs/>
        </w:rPr>
        <w:t xml:space="preserve">Advies</w:t>
      </w:r>
      <w:r>
        <w:t xml:space="preserve">: Archiveer deze procedure. De handhavingsstappen na een steekproef moeten worden geïntegreerd in de nieuwe, geactualiseerde versie van PR-HA-21 of in de algemene handhavingsprocedures (aanmaning, voornemen, etc.).</w:t>
      </w:r>
    </w:p>
    <w:p>
      <w:r>
        <w:pict>
          <v:rect style="width:0;height:1.5pt" o:hralign="center" o:hrstd="t" o:hr="t"/>
        </w:pict>
      </w:r>
    </w:p>
    <w:bookmarkEnd w:id="117"/>
    <w:bookmarkStart w:id="118" w:name="X32e81f3cb620e1892330625a33eb3e49b951399"/>
    <w:p>
      <w:pPr>
        <w:pStyle w:val="Heading3"/>
      </w:pPr>
      <w:r>
        <w:t xml:space="preserve">PR-HA-29 - Aanmaning met intensief ondersteuningstraject</w:t>
      </w:r>
    </w:p>
    <w:p>
      <w:pPr>
        <w:pStyle w:val="Compact"/>
        <w:numPr>
          <w:ilvl w:val="0"/>
          <w:numId w:val="1098"/>
        </w:numPr>
      </w:pPr>
      <w:r>
        <w:rPr>
          <w:b/>
          <w:bCs/>
        </w:rPr>
        <w:t xml:space="preserve">Status</w:t>
      </w:r>
      <w:r>
        <w:t xml:space="preserve">: Stabiel |</w:t>
      </w:r>
      <w:r>
        <w:t xml:space="preserve"> </w:t>
      </w:r>
      <w:r>
        <w:rPr>
          <w:b/>
          <w:bCs/>
        </w:rPr>
        <w:t xml:space="preserve">Scores</w:t>
      </w:r>
      <w:r>
        <w:t xml:space="preserve">: Leesbaarheid 9/10 - Juridisch 8/10</w:t>
      </w:r>
    </w:p>
    <w:p>
      <w:pPr>
        <w:pStyle w:val="Compact"/>
        <w:numPr>
          <w:ilvl w:val="0"/>
          <w:numId w:val="1098"/>
        </w:numPr>
      </w:pPr>
      <w:r>
        <w:rPr>
          <w:b/>
          <w:bCs/>
        </w:rPr>
        <w:t xml:space="preserve">Bevinding</w:t>
      </w:r>
      <w:r>
        <w:t xml:space="preserve">:</w:t>
      </w:r>
      <w:r>
        <w:t xml:space="preserve"> </w:t>
      </w:r>
      <w:r>
        <w:t xml:space="preserve">Dit is een moderne en constructieve procedure die een alternatief biedt voor een louter sanctionerende aanpak. Het formaliseert een</w:t>
      </w:r>
      <w:r>
        <w:t xml:space="preserve"> </w:t>
      </w:r>
      <w:r>
        <w:t xml:space="preserve">“beveiligende maatregel”</w:t>
      </w:r>
      <w:r>
        <w:t xml:space="preserve"> </w:t>
      </w:r>
      <w:r>
        <w:t xml:space="preserve">door een intensief ondersteuningstraject op te leggen in samenwerking met externe partners (Mentes/VVSG). De procedure is zeer gedetailleerd, met duidelijke stappen voor opstart, rapportage en evaluatie. Dit is een voorbeeld van goede praktijk in een modern handhavingskader.</w:t>
      </w:r>
    </w:p>
    <w:p>
      <w:pPr>
        <w:pStyle w:val="Compact"/>
        <w:numPr>
          <w:ilvl w:val="0"/>
          <w:numId w:val="1098"/>
        </w:numPr>
      </w:pPr>
      <w:r>
        <w:rPr>
          <w:b/>
          <w:bCs/>
        </w:rPr>
        <w:t xml:space="preserve">Terminologie</w:t>
      </w:r>
      <w:r>
        <w:t xml:space="preserve">: Intensief ondersteuningstraject, Mentes, VVSG, pool gezinsopvang, wekelijkse rapportage.</w:t>
      </w:r>
    </w:p>
    <w:p>
      <w:pPr>
        <w:pStyle w:val="Compact"/>
        <w:numPr>
          <w:ilvl w:val="0"/>
          <w:numId w:val="1098"/>
        </w:numPr>
      </w:pPr>
      <w:r>
        <w:rPr>
          <w:b/>
          <w:bCs/>
        </w:rPr>
        <w:t xml:space="preserve">Advies</w:t>
      </w:r>
      <w:r>
        <w:t xml:space="preserve">: Evalueer periodiek de effectiviteit van de intensieve ondersteuningstrajecten om de impact en de return on investment van deze aanpak te meten.</w:t>
      </w:r>
    </w:p>
    <w:p>
      <w:r>
        <w:pict>
          <v:rect style="width:0;height:1.5pt" o:hralign="center" o:hrstd="t" o:hr="t"/>
        </w:pict>
      </w:r>
    </w:p>
    <w:bookmarkEnd w:id="118"/>
    <w:bookmarkStart w:id="119" w:name="X8ef30d4c0706fdca7e28d6fde4e269fd75aebb6"/>
    <w:p>
      <w:pPr>
        <w:pStyle w:val="Heading3"/>
      </w:pPr>
      <w:r>
        <w:t xml:space="preserve">PR-HA-31 - Bezwaar tegen beslissing Opgroeien</w:t>
      </w:r>
    </w:p>
    <w:p>
      <w:pPr>
        <w:pStyle w:val="Compact"/>
        <w:numPr>
          <w:ilvl w:val="0"/>
          <w:numId w:val="1099"/>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099"/>
        </w:numPr>
      </w:pPr>
      <w:r>
        <w:rPr>
          <w:b/>
          <w:bCs/>
        </w:rPr>
        <w:t xml:space="preserve">Bevinding</w:t>
      </w:r>
      <w:r>
        <w:t xml:space="preserve">:</w:t>
      </w:r>
      <w:r>
        <w:t xml:space="preserve"> </w:t>
      </w:r>
      <w:r>
        <w:t xml:space="preserve">De bezwaarprocedure is een juridisch cruciale component van het handhavingsproces. De procedure is zeer gedetailleerd en beschrijft nauwgezet de te volgen stappen, de termijnen, en de rol van de verschillende actoren (Vlaams Team, regionaal team, contactpersoon bezwaren, Adviescommissie, kabinet). De procedure onderscheidt correct de scenario’s met en zonder opschortende werking. De complexiteit is hoog, maar de beschrijving is helder en lijkt juridisch sluitend.</w:t>
      </w:r>
    </w:p>
    <w:p>
      <w:pPr>
        <w:pStyle w:val="Compact"/>
        <w:numPr>
          <w:ilvl w:val="0"/>
          <w:numId w:val="1099"/>
        </w:numPr>
      </w:pPr>
      <w:r>
        <w:rPr>
          <w:b/>
          <w:bCs/>
        </w:rPr>
        <w:t xml:space="preserve">Terminologie</w:t>
      </w:r>
      <w:r>
        <w:t xml:space="preserve">: Bezwaar, Adviescommissie, ontvankelijkheid, opschortende werking, hoorzitting, ongegrond, gegrond.</w:t>
      </w:r>
    </w:p>
    <w:p>
      <w:pPr>
        <w:pStyle w:val="Compact"/>
        <w:numPr>
          <w:ilvl w:val="0"/>
          <w:numId w:val="1099"/>
        </w:numPr>
      </w:pPr>
      <w:r>
        <w:rPr>
          <w:b/>
          <w:bCs/>
        </w:rPr>
        <w:t xml:space="preserve">Advies</w:t>
      </w:r>
      <w:r>
        <w:t xml:space="preserve">: Gezien de complexiteit en de vele betrokken actoren, is het aan te raden een visueel stroomdiagram (flowchart) te maken als aanvulling op de tekst om het proces nog toegankelijker te maken voor alle medewerkers.</w:t>
      </w:r>
    </w:p>
    <w:p>
      <w:r>
        <w:pict>
          <v:rect style="width:0;height:1.5pt" o:hralign="center" o:hrstd="t" o:hr="t"/>
        </w:pict>
      </w:r>
    </w:p>
    <w:bookmarkEnd w:id="119"/>
    <w:bookmarkStart w:id="120" w:name="X9baf2c8e8ad5dc0c8851751cc682d13e0ea01b7"/>
    <w:p>
      <w:pPr>
        <w:pStyle w:val="Heading3"/>
      </w:pPr>
      <w:r>
        <w:t xml:space="preserve">PR-HA-32 - Beroep indienen bij Raad Van State tegen beslissing Opgroeien</w:t>
      </w:r>
    </w:p>
    <w:p>
      <w:pPr>
        <w:pStyle w:val="Compact"/>
        <w:numPr>
          <w:ilvl w:val="0"/>
          <w:numId w:val="1100"/>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100"/>
        </w:numPr>
      </w:pPr>
      <w:r>
        <w:rPr>
          <w:b/>
          <w:bCs/>
        </w:rPr>
        <w:t xml:space="preserve">Bevinding</w:t>
      </w:r>
      <w:r>
        <w:t xml:space="preserve">:</w:t>
      </w:r>
      <w:r>
        <w:t xml:space="preserve"> </w:t>
      </w:r>
      <w:r>
        <w:t xml:space="preserve">Dit is een informatieve procedure die de organisator wegwijs maakt in de beroepsmogelijkheden bij de Raad van State. Het document legt correct uit in welke gevallen dit beroep mogelijk is (na uitputting van de bezwaarprocedure, of rechtstreeks indien geen bezwaar mogelijk is) en vermeldt de geldende termijnen. De informatie is correct en relevant.</w:t>
      </w:r>
    </w:p>
    <w:p>
      <w:pPr>
        <w:pStyle w:val="Compact"/>
        <w:numPr>
          <w:ilvl w:val="0"/>
          <w:numId w:val="1100"/>
        </w:numPr>
      </w:pPr>
      <w:r>
        <w:rPr>
          <w:b/>
          <w:bCs/>
        </w:rPr>
        <w:t xml:space="preserve">Terminologie</w:t>
      </w:r>
      <w:r>
        <w:t xml:space="preserve">: Raad van State, beroep, bezwaarprocedure, betekening, opschorten.</w:t>
      </w:r>
    </w:p>
    <w:p>
      <w:pPr>
        <w:pStyle w:val="Compact"/>
        <w:numPr>
          <w:ilvl w:val="0"/>
          <w:numId w:val="1100"/>
        </w:numPr>
      </w:pPr>
      <w:r>
        <w:rPr>
          <w:b/>
          <w:bCs/>
        </w:rPr>
        <w:t xml:space="preserve">Advies</w:t>
      </w:r>
      <w:r>
        <w:t xml:space="preserve">: Geen. De procedure is helder en informatief.</w:t>
      </w:r>
    </w:p>
    <w:p>
      <w:r>
        <w:pict>
          <v:rect style="width:0;height:1.5pt" o:hralign="center" o:hrstd="t" o:hr="t"/>
        </w:pict>
      </w:r>
    </w:p>
    <w:bookmarkEnd w:id="120"/>
    <w:bookmarkStart w:id="121" w:name="X067f6986b1a4f61cd79fe2b241e86cc7830bc23"/>
    <w:p>
      <w:pPr>
        <w:pStyle w:val="Heading3"/>
      </w:pPr>
      <w:r>
        <w:t xml:space="preserve">PR-HA-34 &amp; PR-HA-34_1 - Opvolging subsidievoorwaarden 2023/2024</w:t>
      </w:r>
    </w:p>
    <w:p>
      <w:pPr>
        <w:pStyle w:val="Compact"/>
        <w:numPr>
          <w:ilvl w:val="0"/>
          <w:numId w:val="1101"/>
        </w:numPr>
      </w:pPr>
      <w:r>
        <w:rPr>
          <w:b/>
          <w:bCs/>
        </w:rPr>
        <w:t xml:space="preserve">Status</w:t>
      </w:r>
      <w:r>
        <w:t xml:space="preserve">: Conflict |</w:t>
      </w:r>
      <w:r>
        <w:t xml:space="preserve"> </w:t>
      </w:r>
      <w:r>
        <w:rPr>
          <w:b/>
          <w:bCs/>
        </w:rPr>
        <w:t xml:space="preserve">Scores</w:t>
      </w:r>
      <w:r>
        <w:t xml:space="preserve">: Leesbaarheid 5/10 - Juridisch 4/10</w:t>
      </w:r>
    </w:p>
    <w:p>
      <w:pPr>
        <w:pStyle w:val="Compact"/>
        <w:numPr>
          <w:ilvl w:val="0"/>
          <w:numId w:val="1101"/>
        </w:numPr>
      </w:pPr>
      <w:r>
        <w:rPr>
          <w:b/>
          <w:bCs/>
        </w:rPr>
        <w:t xml:space="preserve">Bevinding</w:t>
      </w:r>
      <w:r>
        <w:t xml:space="preserve">:</w:t>
      </w:r>
      <w:r>
        <w:t xml:space="preserve"> </w:t>
      </w:r>
      <w:r>
        <w:t xml:space="preserve">Er bestaan twee versies van deze procedure (PR-HA-34 en PR-HA-34_1) met verschillende data en deels overlappende, deels afwijkende inhoud. Dit creëert verwarring en rechtsonzekerheid. Een medewerker weet niet welke versie de correcte is. PR-HA-34_1 (d.d. 09/07/2024) lijkt de meest recente te zijn en beschrijft de aanpak voor 2023, terwijl PR-HA-34 (d.d. 08/04/2025) de aanpak voor 2024 beschrijft. Het bestaan van twee parallelle, licht verschillende procedures voor eenzelfde onderwerp is een significant risico voor consistente en correcte handhaving.</w:t>
      </w:r>
    </w:p>
    <w:p>
      <w:pPr>
        <w:pStyle w:val="Compact"/>
        <w:numPr>
          <w:ilvl w:val="0"/>
          <w:numId w:val="1101"/>
        </w:numPr>
      </w:pPr>
      <w:r>
        <w:rPr>
          <w:b/>
          <w:bCs/>
        </w:rPr>
        <w:t xml:space="preserve">Terminologie</w:t>
      </w:r>
      <w:r>
        <w:t xml:space="preserve">: Subsidievoorwaarden, voortraject, plan van aanpak, klein tekort, zwaar tekort, aanmaning.</w:t>
      </w:r>
    </w:p>
    <w:p>
      <w:pPr>
        <w:pStyle w:val="Compact"/>
        <w:numPr>
          <w:ilvl w:val="0"/>
          <w:numId w:val="1101"/>
        </w:numPr>
      </w:pPr>
      <w:r>
        <w:rPr>
          <w:b/>
          <w:bCs/>
        </w:rPr>
        <w:t xml:space="preserve">Advies</w:t>
      </w:r>
      <w:r>
        <w:t xml:space="preserve">: Consolideer de twee procedures onmiddellijk tot één enkele, coherente procedure. Verwijder de verouderde versie en zorg voor een duidelijke versiebeheer.</w:t>
      </w:r>
    </w:p>
    <w:p>
      <w:r>
        <w:pict>
          <v:rect style="width:0;height:1.5pt" o:hralign="center" o:hrstd="t" o:hr="t"/>
        </w:pict>
      </w:r>
    </w:p>
    <w:bookmarkEnd w:id="121"/>
    <w:bookmarkStart w:id="122" w:name="X277796f21397538dee5c444f315efde42a2a62f"/>
    <w:p>
      <w:pPr>
        <w:pStyle w:val="Heading3"/>
      </w:pPr>
      <w:r>
        <w:t xml:space="preserve">PR-HA-35 - Voortraject en opvragen plan van aanpak subsidievoorwaarden</w:t>
      </w:r>
    </w:p>
    <w:p>
      <w:pPr>
        <w:pStyle w:val="Compact"/>
        <w:numPr>
          <w:ilvl w:val="0"/>
          <w:numId w:val="1102"/>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102"/>
        </w:numPr>
      </w:pPr>
      <w:r>
        <w:rPr>
          <w:b/>
          <w:bCs/>
        </w:rPr>
        <w:t xml:space="preserve">Bevinding</w:t>
      </w:r>
      <w:r>
        <w:t xml:space="preserve">:</w:t>
      </w:r>
      <w:r>
        <w:t xml:space="preserve"> </w:t>
      </w:r>
      <w:r>
        <w:t xml:space="preserve">Deze procedure werkt de gedifferentieerde aanpak uit die in PR-HA-34_1 wordt geïntroduceerd. Het beschrijft helder wanneer enkel een mail wordt gestuurd en wanneer een plan van aanpak wordt geëist. De procedure geeft duidelijke instructies voor de klantenbeheerder en bevat links naar de juiste templates. Dit is een goede, praktische uitwerking van het voortraject voor subsidievoorwaarden.</w:t>
      </w:r>
    </w:p>
    <w:p>
      <w:pPr>
        <w:pStyle w:val="Compact"/>
        <w:numPr>
          <w:ilvl w:val="0"/>
          <w:numId w:val="1102"/>
        </w:numPr>
      </w:pPr>
      <w:r>
        <w:rPr>
          <w:b/>
          <w:bCs/>
        </w:rPr>
        <w:t xml:space="preserve">Terminologie</w:t>
      </w:r>
      <w:r>
        <w:t xml:space="preserve">: Voortraject, plan van aanpak, klein tekort, zwaar tekort, personeelstekort.</w:t>
      </w:r>
    </w:p>
    <w:p>
      <w:pPr>
        <w:pStyle w:val="Compact"/>
        <w:numPr>
          <w:ilvl w:val="0"/>
          <w:numId w:val="1102"/>
        </w:numPr>
      </w:pPr>
      <w:r>
        <w:rPr>
          <w:b/>
          <w:bCs/>
        </w:rPr>
        <w:t xml:space="preserve">Advies</w:t>
      </w:r>
      <w:r>
        <w:t xml:space="preserve">: Geen. De procedure is een goede praktische handleiding.</w:t>
      </w:r>
    </w:p>
    <w:p>
      <w:r>
        <w:pict>
          <v:rect style="width:0;height:1.5pt" o:hralign="center" o:hrstd="t" o:hr="t"/>
        </w:pict>
      </w:r>
    </w:p>
    <w:bookmarkEnd w:id="122"/>
    <w:bookmarkStart w:id="123" w:name="pr-ha-36---aanmaning-subsidievoorwaarden"/>
    <w:p>
      <w:pPr>
        <w:pStyle w:val="Heading3"/>
      </w:pPr>
      <w:r>
        <w:t xml:space="preserve">PR-HA-36 - Aanmaning subsidievoorwaarden</w:t>
      </w:r>
    </w:p>
    <w:p>
      <w:pPr>
        <w:pStyle w:val="Compact"/>
        <w:numPr>
          <w:ilvl w:val="0"/>
          <w:numId w:val="1103"/>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103"/>
        </w:numPr>
      </w:pPr>
      <w:r>
        <w:rPr>
          <w:b/>
          <w:bCs/>
        </w:rPr>
        <w:t xml:space="preserve">Bevinding</w:t>
      </w:r>
      <w:r>
        <w:t xml:space="preserve">:</w:t>
      </w:r>
      <w:r>
        <w:t xml:space="preserve"> </w:t>
      </w:r>
      <w:r>
        <w:t xml:space="preserve">Deze procedure is de logische vervolgstap na het voortraject beschreven in PR-HA-35. Het beschrijft de formele aanmaning en volgt de standaardstructuur van andere aanmaningsprocedures (voorbereiding, beslissing, communicatie, opvolging). De link met de ondersteuningsnetwerken (Mentes/VVSG) is ook hier aanwezig, wat wijst op een consistente aanpak.</w:t>
      </w:r>
    </w:p>
    <w:p>
      <w:pPr>
        <w:pStyle w:val="Compact"/>
        <w:numPr>
          <w:ilvl w:val="0"/>
          <w:numId w:val="1103"/>
        </w:numPr>
      </w:pPr>
      <w:r>
        <w:rPr>
          <w:b/>
          <w:bCs/>
        </w:rPr>
        <w:t xml:space="preserve">Terminologie</w:t>
      </w:r>
      <w:r>
        <w:t xml:space="preserve">: Aanmaning, subsidievoorwaarden, plan van aanpak, dossierbespreking, Mentes/VVSG.</w:t>
      </w:r>
    </w:p>
    <w:p>
      <w:pPr>
        <w:pStyle w:val="Compact"/>
        <w:numPr>
          <w:ilvl w:val="0"/>
          <w:numId w:val="1103"/>
        </w:numPr>
      </w:pPr>
      <w:r>
        <w:rPr>
          <w:b/>
          <w:bCs/>
        </w:rPr>
        <w:t xml:space="preserve">Advies</w:t>
      </w:r>
      <w:r>
        <w:t xml:space="preserve">: Geen. De procedure is consistent en helder.</w:t>
      </w:r>
    </w:p>
    <w:p>
      <w:r>
        <w:pict>
          <v:rect style="width:0;height:1.5pt" o:hralign="center" o:hrstd="t" o:hr="t"/>
        </w:pict>
      </w:r>
    </w:p>
    <w:bookmarkEnd w:id="123"/>
    <w:bookmarkStart w:id="124" w:name="X9d92a72709a655295c44c0f945e710764fed56a"/>
    <w:p>
      <w:pPr>
        <w:pStyle w:val="Heading3"/>
      </w:pPr>
      <w:r>
        <w:t xml:space="preserve">PR-HA-37 - Overdracht van een handhaving naar een nieuwe locatie of een nieuwe organisator</w:t>
      </w:r>
    </w:p>
    <w:p>
      <w:pPr>
        <w:pStyle w:val="Compact"/>
        <w:numPr>
          <w:ilvl w:val="0"/>
          <w:numId w:val="1104"/>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104"/>
        </w:numPr>
      </w:pPr>
      <w:r>
        <w:rPr>
          <w:b/>
          <w:bCs/>
        </w:rPr>
        <w:t xml:space="preserve">Bevinding</w:t>
      </w:r>
      <w:r>
        <w:t xml:space="preserve">:</w:t>
      </w:r>
      <w:r>
        <w:t xml:space="preserve"> </w:t>
      </w:r>
      <w:r>
        <w:t xml:space="preserve">Deze procedure behandelt de complexe situatie van het overdragen van een lopende handhavingsprocedure naar een nieuw dossier (bv. na verhuis of overname). De procedure erkent de noodzaak om de relevantie van de overdracht te beoordelen. Een risico schuilt in de volgende passage:</w:t>
      </w:r>
      <w:r>
        <w:t xml:space="preserve"> </w:t>
      </w:r>
      <w:r>
        <w:t xml:space="preserve">“Let op! Dateert de initiële handhaving van voor 1 september 2022 dan stond deze niet op de KO-zoeker. Toets dan eerst af of je de handhaving op dag van vandaag of de initiële datum zet.”</w:t>
      </w:r>
      <w:r>
        <w:t xml:space="preserve"> </w:t>
      </w:r>
      <w:r>
        <w:t xml:space="preserve">Dit wijst op een onduidelijkheid in de procedure met mogelijke juridische gevolgen voor de zichtbaarheid en de startdatum van de overgedragen handhaving.</w:t>
      </w:r>
    </w:p>
    <w:p>
      <w:pPr>
        <w:pStyle w:val="Compact"/>
        <w:numPr>
          <w:ilvl w:val="0"/>
          <w:numId w:val="1104"/>
        </w:numPr>
      </w:pPr>
      <w:r>
        <w:rPr>
          <w:b/>
          <w:bCs/>
        </w:rPr>
        <w:t xml:space="preserve">Terminologie</w:t>
      </w:r>
      <w:r>
        <w:t xml:space="preserve">: Overdracht handhaving, verhuizing, overname, wijziging rechtsvorm, KO-zoeker.</w:t>
      </w:r>
    </w:p>
    <w:p>
      <w:pPr>
        <w:pStyle w:val="Compact"/>
        <w:numPr>
          <w:ilvl w:val="0"/>
          <w:numId w:val="1104"/>
        </w:numPr>
      </w:pPr>
      <w:r>
        <w:rPr>
          <w:b/>
          <w:bCs/>
        </w:rPr>
        <w:t xml:space="preserve">Advies</w:t>
      </w:r>
      <w:r>
        <w:t xml:space="preserve">: Vraag een bindend juridisch advies over hoe om te gaan met de datering en publicatie van overgedragen handhavingen die dateren van voor de ingebruikname van de publieke handhavingslijst op de KO-zoeker. Neem dit advies op in de procedure.</w:t>
      </w:r>
    </w:p>
    <w:p>
      <w:r>
        <w:pict>
          <v:rect style="width:0;height:1.5pt" o:hralign="center" o:hrstd="t" o:hr="t"/>
        </w:pict>
      </w:r>
    </w:p>
    <w:bookmarkEnd w:id="124"/>
    <w:bookmarkEnd w:id="125"/>
    <w:bookmarkEnd w:id="126"/>
    <w:bookmarkStart w:id="142" w:name="topic-huizen-van-het-kind"/>
    <w:p>
      <w:pPr>
        <w:pStyle w:val="Heading1"/>
      </w:pPr>
      <w:r>
        <w:t xml:space="preserve">Topic: Huizen van het Kind</w:t>
      </w:r>
    </w:p>
    <w:bookmarkStart w:id="127" w:name="synthese-en-trendanalyse-4"/>
    <w:p>
      <w:pPr>
        <w:pStyle w:val="Heading2"/>
      </w:pPr>
      <w:r>
        <w:t xml:space="preserve">1. Synthese en Trendanalyse</w:t>
      </w:r>
    </w:p>
    <w:p>
      <w:pPr>
        <w:pStyle w:val="FirstParagraph"/>
      </w:pPr>
      <w:r>
        <w:t xml:space="preserve">De analyse van de procedurele documentatie voor de Huizen van het Kind binnen het departement Preventieve Gezinsondersteuning (PGJO) onthult een administratief kader dat zowel matuur als complex is. De procedures bestrijken de volledige levenscyclus van een Huis van het Kind, van de initiële aanvraag voor erkenning en subsidies tot de stopzetting, fusie of splitsing. Een duidelijke trend is de dualiteit in documentatie: voor bijna elke handeling bestaat zowel een externe procedure (gericht op de aanvrager, gepubliceerd op de website) als een interne procedure (voor de klantenbeheerder). Hoewel dit op maat gemaakte informatie per doelgroep mogelijk maakt, vormt het een significant risico op inconsistenties. Meerdere conflicten in cruciale termijnen, zoals beslissingstermijnen en deadlines voor vervollediging van dossiers, werden vastgesteld. Deze discrepanties kunnen leiden tot juridische kwetsbaarheid en verwarring bij zowel aanvragers als medewerkers.</w:t>
      </w:r>
    </w:p>
    <w:p>
      <w:pPr>
        <w:pStyle w:val="BodyText"/>
      </w:pPr>
      <w:r>
        <w:t xml:space="preserve">Een ander opvallend kenmerk is het uitgebreide arsenaal aan handhavingsprocedures. Documenten over toezicht, aanmaningen, schorsingen, opheffingen en terugvorderingen (PR-HK-09 tot PR-HK-14) wijzen op een sterk gereguleerde omgeving waarin conformiteit nauwlettend wordt opgevolgd. Dit onderstreept het belang van juridische robuustheid en procedurele nauwkeurigheid. De procedures voor crisismanagement en het behandelen van meldingen (PR-HK-23, PR-HK-25, PR-HK-26) tonen een proactieve houding ten aanzien van risicobeheersing en kwaliteitsbewaking. De interne procedures hiervoor lijken goed gestructureerd, met een duidelijke rolverdeling en het gebruik van het Vario-systeem voor dossiervorming.</w:t>
      </w:r>
    </w:p>
    <w:p>
      <w:pPr>
        <w:pStyle w:val="BodyText"/>
      </w:pPr>
      <w:r>
        <w:t xml:space="preserve">De financiële component is prominent aanwezig, met aparte procedures voor diverse subsidieaanvragen, financiële rapportage en wijzigingen van rekeningnummers. Dit duidt op de aanzienlijke financiële verwevenheid tussen Opgroeien en de Huizen van het Kind en de noodzaak voor strikte financiële opvolging. De aanwezigheid van procedures voor specifieke projecten en pilots (bv. in Brussel, voor vernieuwend aanbod) toont aan dat het beleidskader evolueert en inspeelt op nieuwe noden. De analyse toont echter aan dat de complexiteit en de inconsistenties tussen interne en externe documenten de voornaamste risico’s vormen. Een grondige harmonisatie en consolidatie van de procedures is dan ook de belangrijkste aanbeveling om de efficiëntie, transparantie en juridische zekerheid te verhogen.</w:t>
      </w:r>
    </w:p>
    <w:bookmarkEnd w:id="127"/>
    <w:bookmarkStart w:id="141" w:name="detailoverzicht-procedures-4"/>
    <w:p>
      <w:pPr>
        <w:pStyle w:val="Heading2"/>
      </w:pPr>
      <w:r>
        <w:t xml:space="preserve">2. Detailoverzicht Procedures</w:t>
      </w:r>
    </w:p>
    <w:bookmarkStart w:id="128" w:name="X8d0c4e27ef1839ae39e813a4afa44d54d3b7c61"/>
    <w:p>
      <w:pPr>
        <w:pStyle w:val="Heading3"/>
      </w:pPr>
      <w:r>
        <w:t xml:space="preserve">PR-HK-01 - Aanvraag en beslissing erkenning</w:t>
      </w:r>
    </w:p>
    <w:p>
      <w:pPr>
        <w:pStyle w:val="Compact"/>
        <w:numPr>
          <w:ilvl w:val="0"/>
          <w:numId w:val="1105"/>
        </w:numPr>
      </w:pPr>
      <w:r>
        <w:rPr>
          <w:b/>
          <w:bCs/>
        </w:rPr>
        <w:t xml:space="preserve">Status</w:t>
      </w:r>
      <w:r>
        <w:t xml:space="preserve">: Conflict |</w:t>
      </w:r>
      <w:r>
        <w:t xml:space="preserve"> </w:t>
      </w:r>
      <w:r>
        <w:rPr>
          <w:b/>
          <w:bCs/>
        </w:rPr>
        <w:t xml:space="preserve">Scores</w:t>
      </w:r>
      <w:r>
        <w:t xml:space="preserve">: Leesbaarheid 7/10 - Juridisch 4/10</w:t>
      </w:r>
    </w:p>
    <w:p>
      <w:pPr>
        <w:pStyle w:val="Compact"/>
        <w:numPr>
          <w:ilvl w:val="0"/>
          <w:numId w:val="1105"/>
        </w:numPr>
      </w:pPr>
      <w:r>
        <w:rPr>
          <w:b/>
          <w:bCs/>
        </w:rPr>
        <w:t xml:space="preserve">Bevinding</w:t>
      </w:r>
      <w:r>
        <w:t xml:space="preserve">:</w:t>
      </w:r>
      <w:r>
        <w:t xml:space="preserve"> </w:t>
      </w:r>
      <w:r>
        <w:t xml:space="preserve">Er is een significant conflict tussen de externe en interne procedure betreffende de beslissingstermijn. Dit creëert rechtsonzekerheid. De externe procedure stelt:</w:t>
      </w:r>
      <w:r>
        <w:t xml:space="preserve"> </w:t>
      </w:r>
      <w:r>
        <w:t xml:space="preserve">“Uiterlijk 3 maanden na ontvangst van de aanvraag (postdatum geldt als datum van ontvangst) beslist Opgroeien…”</w:t>
      </w:r>
      <w:r>
        <w:t xml:space="preserve">. De interne procedure stelt echter:</w:t>
      </w:r>
      <w:r>
        <w:t xml:space="preserve"> </w:t>
      </w:r>
      <w:r>
        <w:t xml:space="preserve">“Voor de beslissing tot toekenning of weigering heeft Opgroeien maximum 3 maanden na de datum van beslissing tot ontvankelijkheid.”</w:t>
      </w:r>
      <w:r>
        <w:t xml:space="preserve"> </w:t>
      </w:r>
      <w:r>
        <w:t xml:space="preserve">Het startpunt van de termijn verschilt, wat juridisch problematisch is.</w:t>
      </w:r>
    </w:p>
    <w:p>
      <w:pPr>
        <w:pStyle w:val="Compact"/>
        <w:numPr>
          <w:ilvl w:val="0"/>
          <w:numId w:val="1105"/>
        </w:numPr>
      </w:pPr>
      <w:r>
        <w:rPr>
          <w:b/>
          <w:bCs/>
        </w:rPr>
        <w:t xml:space="preserve">Terminologie</w:t>
      </w:r>
      <w:r>
        <w:t xml:space="preserve">: Erkenning, Ontvangstmelding, Ontvankelijkheid, Toekenning, Weigering.</w:t>
      </w:r>
    </w:p>
    <w:p>
      <w:pPr>
        <w:pStyle w:val="Compact"/>
        <w:numPr>
          <w:ilvl w:val="0"/>
          <w:numId w:val="1105"/>
        </w:numPr>
      </w:pPr>
      <w:r>
        <w:rPr>
          <w:b/>
          <w:bCs/>
        </w:rPr>
        <w:t xml:space="preserve">Advies</w:t>
      </w:r>
      <w:r>
        <w:t xml:space="preserve">: Harmoniseer de beslissingstermijn in beide documenten. De termijn moet eenduidig gedefinieerd zijn, bij voorkeur startend vanaf een objectief vast te stellen moment zoals de datum van de ontvankelijkheidsbeslissing.</w:t>
      </w:r>
    </w:p>
    <w:p>
      <w:r>
        <w:pict>
          <v:rect style="width:0;height:1.5pt" o:hralign="center" o:hrstd="t" o:hr="t"/>
        </w:pict>
      </w:r>
    </w:p>
    <w:bookmarkEnd w:id="128"/>
    <w:bookmarkStart w:id="129" w:name="X87f3fd2c565ff1f76d2b3dcc0e1084f3f86105e"/>
    <w:p>
      <w:pPr>
        <w:pStyle w:val="Heading3"/>
      </w:pPr>
      <w:r>
        <w:t xml:space="preserve">PR-HK-02 - Aanvraag erkenning en subsidie</w:t>
      </w:r>
    </w:p>
    <w:p>
      <w:pPr>
        <w:pStyle w:val="Compact"/>
        <w:numPr>
          <w:ilvl w:val="0"/>
          <w:numId w:val="1106"/>
        </w:numPr>
      </w:pPr>
      <w:r>
        <w:rPr>
          <w:b/>
          <w:bCs/>
        </w:rPr>
        <w:t xml:space="preserve">Status</w:t>
      </w:r>
      <w:r>
        <w:t xml:space="preserve">: Conflict |</w:t>
      </w:r>
      <w:r>
        <w:t xml:space="preserve"> </w:t>
      </w:r>
      <w:r>
        <w:rPr>
          <w:b/>
          <w:bCs/>
        </w:rPr>
        <w:t xml:space="preserve">Scores</w:t>
      </w:r>
      <w:r>
        <w:t xml:space="preserve">: Leesbaarheid 7/10 - Juridisch 4/10</w:t>
      </w:r>
    </w:p>
    <w:p>
      <w:pPr>
        <w:pStyle w:val="Compact"/>
        <w:numPr>
          <w:ilvl w:val="0"/>
          <w:numId w:val="1106"/>
        </w:numPr>
      </w:pPr>
      <w:r>
        <w:rPr>
          <w:b/>
          <w:bCs/>
        </w:rPr>
        <w:t xml:space="preserve">Bevinding</w:t>
      </w:r>
      <w:r>
        <w:t xml:space="preserve">:</w:t>
      </w:r>
      <w:r>
        <w:t xml:space="preserve"> </w:t>
      </w:r>
      <w:r>
        <w:t xml:space="preserve">Net als bij PR-HK-01 is er een conflict in de beslissingstermijn. De externe procedure stelt:</w:t>
      </w:r>
      <w:r>
        <w:t xml:space="preserve"> </w:t>
      </w:r>
      <w:r>
        <w:t xml:space="preserve">“Uiterlijk 3 maanden na ontvangst van de aanvraag beslist Opgroeien…”</w:t>
      </w:r>
      <w:r>
        <w:t xml:space="preserve">. De interne procedure specificeert:</w:t>
      </w:r>
      <w:r>
        <w:t xml:space="preserve"> </w:t>
      </w:r>
      <w:r>
        <w:t xml:space="preserve">“Voor de beslissing tot toekenning of weigering heeft Opgroeien maximum 3 maanden na de datum van beslissing tot ontvankelijkheid.”</w:t>
      </w:r>
      <w:r>
        <w:t xml:space="preserve"> </w:t>
      </w:r>
      <w:r>
        <w:t xml:space="preserve">Deze inconsistentie ondermijnt de rechtszekerheid voor de aanvrager.</w:t>
      </w:r>
    </w:p>
    <w:p>
      <w:pPr>
        <w:pStyle w:val="Compact"/>
        <w:numPr>
          <w:ilvl w:val="0"/>
          <w:numId w:val="1106"/>
        </w:numPr>
      </w:pPr>
      <w:r>
        <w:rPr>
          <w:b/>
          <w:bCs/>
        </w:rPr>
        <w:t xml:space="preserve">Terminologie</w:t>
      </w:r>
      <w:r>
        <w:t xml:space="preserve">: Erkenning, Subsidie, Samenwerkingsverband, Feitelijke vereniging, Ontvankelijkheid.</w:t>
      </w:r>
    </w:p>
    <w:p>
      <w:pPr>
        <w:pStyle w:val="Compact"/>
        <w:numPr>
          <w:ilvl w:val="0"/>
          <w:numId w:val="1106"/>
        </w:numPr>
      </w:pPr>
      <w:r>
        <w:rPr>
          <w:b/>
          <w:bCs/>
        </w:rPr>
        <w:t xml:space="preserve">Advies</w:t>
      </w:r>
      <w:r>
        <w:t xml:space="preserve">: Lijn de startdatum van de beslissingstermijn van 3 maanden in de externe en interne procedures op elkaar af. Communiceer eenduidig welke datum als startpunt geldt.</w:t>
      </w:r>
    </w:p>
    <w:p>
      <w:r>
        <w:pict>
          <v:rect style="width:0;height:1.5pt" o:hralign="center" o:hrstd="t" o:hr="t"/>
        </w:pict>
      </w:r>
    </w:p>
    <w:bookmarkEnd w:id="129"/>
    <w:bookmarkStart w:id="130" w:name="pr-hk-03---aanvraag-subsidie"/>
    <w:p>
      <w:pPr>
        <w:pStyle w:val="Heading3"/>
      </w:pPr>
      <w:r>
        <w:t xml:space="preserve">PR-HK-03 - Aanvraag subsidie</w:t>
      </w:r>
    </w:p>
    <w:p>
      <w:pPr>
        <w:pStyle w:val="Compact"/>
        <w:numPr>
          <w:ilvl w:val="0"/>
          <w:numId w:val="1107"/>
        </w:numPr>
      </w:pPr>
      <w:r>
        <w:rPr>
          <w:b/>
          <w:bCs/>
        </w:rPr>
        <w:t xml:space="preserve">Status</w:t>
      </w:r>
      <w:r>
        <w:t xml:space="preserve">: Conflict |</w:t>
      </w:r>
      <w:r>
        <w:t xml:space="preserve"> </w:t>
      </w:r>
      <w:r>
        <w:rPr>
          <w:b/>
          <w:bCs/>
        </w:rPr>
        <w:t xml:space="preserve">Scores</w:t>
      </w:r>
      <w:r>
        <w:t xml:space="preserve">: Leesbaarheid 6/10 - Juridisch 4/10</w:t>
      </w:r>
    </w:p>
    <w:p>
      <w:pPr>
        <w:pStyle w:val="Compact"/>
        <w:numPr>
          <w:ilvl w:val="0"/>
          <w:numId w:val="1107"/>
        </w:numPr>
      </w:pPr>
      <w:r>
        <w:rPr>
          <w:b/>
          <w:bCs/>
        </w:rPr>
        <w:t xml:space="preserve">Bevinding</w:t>
      </w:r>
      <w:r>
        <w:t xml:space="preserve">:</w:t>
      </w:r>
      <w:r>
        <w:t xml:space="preserve"> </w:t>
      </w:r>
      <w:r>
        <w:t xml:space="preserve">De procedure vertoont een copy-pastefout in de externe versie, die spreekt over</w:t>
      </w:r>
      <w:r>
        <w:t xml:space="preserve"> </w:t>
      </w:r>
      <w:r>
        <w:t xml:space="preserve">“erkenning en subsidie”</w:t>
      </w:r>
      <w:r>
        <w:t xml:space="preserve"> </w:t>
      </w:r>
      <w:r>
        <w:t xml:space="preserve">terwijl de titel enkel</w:t>
      </w:r>
      <w:r>
        <w:t xml:space="preserve"> </w:t>
      </w:r>
      <w:r>
        <w:t xml:space="preserve">“subsidie”</w:t>
      </w:r>
      <w:r>
        <w:t xml:space="preserve"> </w:t>
      </w:r>
      <w:r>
        <w:t xml:space="preserve">vermeldt. Belangrijker is het conflict in de beslissingstermijn, identiek aan PR-HK-01 en PR-HK-02. De website stelt</w:t>
      </w:r>
      <w:r>
        <w:t xml:space="preserve"> </w:t>
      </w:r>
      <w:r>
        <w:t xml:space="preserve">“Uiterlijk 3 maanden na ontvangst van de aanvraag”</w:t>
      </w:r>
      <w:r>
        <w:t xml:space="preserve">, terwijl de interne procedure</w:t>
      </w:r>
      <w:r>
        <w:t xml:space="preserve"> </w:t>
      </w:r>
      <w:r>
        <w:t xml:space="preserve">“maximum 3 maanden na de datum van beslissing tot ontvankelijkheid”</w:t>
      </w:r>
      <w:r>
        <w:t xml:space="preserve"> </w:t>
      </w:r>
      <w:r>
        <w:t xml:space="preserve">voorschrijft. Dit is een consistent patroon van conflicterende informatie.</w:t>
      </w:r>
    </w:p>
    <w:p>
      <w:pPr>
        <w:pStyle w:val="Compact"/>
        <w:numPr>
          <w:ilvl w:val="0"/>
          <w:numId w:val="1107"/>
        </w:numPr>
      </w:pPr>
      <w:r>
        <w:rPr>
          <w:b/>
          <w:bCs/>
        </w:rPr>
        <w:t xml:space="preserve">Terminologie</w:t>
      </w:r>
      <w:r>
        <w:t xml:space="preserve">: Subsidieaanvraag, Oproep, Ontvankelijkheidscriteria, Gegrondheidscriteria, Vergelijkingscriteria.</w:t>
      </w:r>
    </w:p>
    <w:p>
      <w:pPr>
        <w:pStyle w:val="Compact"/>
        <w:numPr>
          <w:ilvl w:val="0"/>
          <w:numId w:val="1107"/>
        </w:numPr>
      </w:pPr>
      <w:r>
        <w:rPr>
          <w:b/>
          <w:bCs/>
        </w:rPr>
        <w:t xml:space="preserve">Advies</w:t>
      </w:r>
      <w:r>
        <w:t xml:space="preserve">: Corrigeer de foutieve tekst op de website en harmoniseer de beslissingstermijnen. Overweeg het samenvoegen van PR-HK-01, PR-HK-02 en PR-HK-03 om redundantie en fouten te verminderen.</w:t>
      </w:r>
    </w:p>
    <w:p>
      <w:r>
        <w:pict>
          <v:rect style="width:0;height:1.5pt" o:hralign="center" o:hrstd="t" o:hr="t"/>
        </w:pict>
      </w:r>
    </w:p>
    <w:bookmarkEnd w:id="130"/>
    <w:bookmarkStart w:id="131" w:name="pr-hk-04---stopzetting-huis-van-het-kind"/>
    <w:p>
      <w:pPr>
        <w:pStyle w:val="Heading3"/>
      </w:pPr>
      <w:r>
        <w:t xml:space="preserve">PR-HK-04 - Stopzetting Huis van het Kind</w:t>
      </w:r>
    </w:p>
    <w:p>
      <w:pPr>
        <w:pStyle w:val="Compact"/>
        <w:numPr>
          <w:ilvl w:val="0"/>
          <w:numId w:val="1108"/>
        </w:numPr>
      </w:pPr>
      <w:r>
        <w:rPr>
          <w:b/>
          <w:bCs/>
        </w:rPr>
        <w:t xml:space="preserve">Status</w:t>
      </w:r>
      <w:r>
        <w:t xml:space="preserve">: Risico |</w:t>
      </w:r>
      <w:r>
        <w:t xml:space="preserve"> </w:t>
      </w:r>
      <w:r>
        <w:rPr>
          <w:b/>
          <w:bCs/>
        </w:rPr>
        <w:t xml:space="preserve">Scores</w:t>
      </w:r>
      <w:r>
        <w:t xml:space="preserve">: Leesbaarheid 8/10 - Juridisch 6/10</w:t>
      </w:r>
    </w:p>
    <w:p>
      <w:pPr>
        <w:pStyle w:val="Compact"/>
        <w:numPr>
          <w:ilvl w:val="0"/>
          <w:numId w:val="1108"/>
        </w:numPr>
      </w:pPr>
      <w:r>
        <w:rPr>
          <w:b/>
          <w:bCs/>
        </w:rPr>
        <w:t xml:space="preserve">Bevinding</w:t>
      </w:r>
      <w:r>
        <w:t xml:space="preserve">:</w:t>
      </w:r>
      <w:r>
        <w:t xml:space="preserve"> </w:t>
      </w:r>
      <w:r>
        <w:t xml:space="preserve">De externe procedure legt een cruciale verplichting op aan de organisator:</w:t>
      </w:r>
      <w:r>
        <w:t xml:space="preserve"> </w:t>
      </w:r>
      <w:r>
        <w:t xml:space="preserve">“Je brengt Opgroeien, minstens 6 maanden, voor de stopzetting op de hoogte.”</w:t>
      </w:r>
      <w:r>
        <w:t xml:space="preserve"> </w:t>
      </w:r>
      <w:r>
        <w:t xml:space="preserve">De interne procedure voor de klantenbeheerder vermeldt deze termijn van 6 maanden echter niet. Dit is een risico, aangezien de interne medewerker mogelijk niet op de hoogte is van deze belangrijke voorwaarde bij het behandelen van een stopzettingsdossier.</w:t>
      </w:r>
    </w:p>
    <w:p>
      <w:pPr>
        <w:pStyle w:val="Compact"/>
        <w:numPr>
          <w:ilvl w:val="0"/>
          <w:numId w:val="1108"/>
        </w:numPr>
      </w:pPr>
      <w:r>
        <w:rPr>
          <w:b/>
          <w:bCs/>
        </w:rPr>
        <w:t xml:space="preserve">Terminologie</w:t>
      </w:r>
      <w:r>
        <w:t xml:space="preserve">: Stopzetting, Continuïteit, Terugvordering, Aangetekende brief.</w:t>
      </w:r>
    </w:p>
    <w:p>
      <w:pPr>
        <w:pStyle w:val="Compact"/>
        <w:numPr>
          <w:ilvl w:val="0"/>
          <w:numId w:val="1108"/>
        </w:numPr>
      </w:pPr>
      <w:r>
        <w:rPr>
          <w:b/>
          <w:bCs/>
        </w:rPr>
        <w:t xml:space="preserve">Advies</w:t>
      </w:r>
      <w:r>
        <w:t xml:space="preserve">: Voeg de opzegtermijn van 6 maanden expliciet toe aan de interne procedure (PR-HU-05) om te verzekeren dat klantenbeheerders de volledigheid van de voorwaarden controleren.</w:t>
      </w:r>
    </w:p>
    <w:p>
      <w:r>
        <w:pict>
          <v:rect style="width:0;height:1.5pt" o:hralign="center" o:hrstd="t" o:hr="t"/>
        </w:pict>
      </w:r>
    </w:p>
    <w:bookmarkEnd w:id="131"/>
    <w:bookmarkStart w:id="132" w:name="X736b3f82ed8356c975c1f25abea20b6fcdaf8b8"/>
    <w:p>
      <w:pPr>
        <w:pStyle w:val="Heading3"/>
      </w:pPr>
      <w:r>
        <w:t xml:space="preserve">PR-HK-05 - Splitsing of fusie Huis van het Kind</w:t>
      </w:r>
    </w:p>
    <w:p>
      <w:pPr>
        <w:pStyle w:val="Compact"/>
        <w:numPr>
          <w:ilvl w:val="0"/>
          <w:numId w:val="1109"/>
        </w:numPr>
      </w:pPr>
      <w:r>
        <w:rPr>
          <w:b/>
          <w:bCs/>
        </w:rPr>
        <w:t xml:space="preserve">Status</w:t>
      </w:r>
      <w:r>
        <w:t xml:space="preserve">: Conflict |</w:t>
      </w:r>
      <w:r>
        <w:t xml:space="preserve"> </w:t>
      </w:r>
      <w:r>
        <w:rPr>
          <w:b/>
          <w:bCs/>
        </w:rPr>
        <w:t xml:space="preserve">Scores</w:t>
      </w:r>
      <w:r>
        <w:t xml:space="preserve">: Leesbaarheid 6/10 - Juridisch 4/10</w:t>
      </w:r>
    </w:p>
    <w:p>
      <w:pPr>
        <w:pStyle w:val="Compact"/>
        <w:numPr>
          <w:ilvl w:val="0"/>
          <w:numId w:val="1109"/>
        </w:numPr>
      </w:pPr>
      <w:r>
        <w:rPr>
          <w:b/>
          <w:bCs/>
        </w:rPr>
        <w:t xml:space="preserve">Bevinding</w:t>
      </w:r>
      <w:r>
        <w:t xml:space="preserve">:</w:t>
      </w:r>
      <w:r>
        <w:t xml:space="preserve"> </w:t>
      </w:r>
      <w:r>
        <w:t xml:space="preserve">Er is een conflict betreffende de gevolgen van een onvolledige aanvraag. De website stelt:</w:t>
      </w:r>
      <w:r>
        <w:t xml:space="preserve"> </w:t>
      </w:r>
      <w:r>
        <w:t xml:space="preserve">“Je krijgt dan als organisator maximum 30 kalenderdagen om de aanvraag te vervolledigen.”</w:t>
      </w:r>
      <w:r>
        <w:t xml:space="preserve"> </w:t>
      </w:r>
      <w:r>
        <w:t xml:space="preserve">De interne procedure is veel strenger:</w:t>
      </w:r>
      <w:r>
        <w:t xml:space="preserve"> </w:t>
      </w:r>
      <w:r>
        <w:t xml:space="preserve">“als de aanvraag, na het versturen van de mail, binnen een termijn van 30 kalenderdagen niet vervolledigd is, dan wordt de erkenning geweigerd.”</w:t>
      </w:r>
      <w:r>
        <w:t xml:space="preserve"> </w:t>
      </w:r>
      <w:r>
        <w:t xml:space="preserve">Een weigering is een veel zwaardere sanctie dan louter een termijn krijgen om aan te vullen. Bovendien ontbreekt de harde deadline van 15 november in de interne procedure, wat een risico inhoudt.</w:t>
      </w:r>
    </w:p>
    <w:p>
      <w:pPr>
        <w:pStyle w:val="Compact"/>
        <w:numPr>
          <w:ilvl w:val="0"/>
          <w:numId w:val="1109"/>
        </w:numPr>
      </w:pPr>
      <w:r>
        <w:rPr>
          <w:b/>
          <w:bCs/>
        </w:rPr>
        <w:t xml:space="preserve">Terminologie</w:t>
      </w:r>
      <w:r>
        <w:t xml:space="preserve">: Splitsing, Fusie, Samenwerkingsverband, Werkingsgebied, Erkenningsvoorwaarden.</w:t>
      </w:r>
    </w:p>
    <w:p>
      <w:pPr>
        <w:pStyle w:val="Compact"/>
        <w:numPr>
          <w:ilvl w:val="0"/>
          <w:numId w:val="1109"/>
        </w:numPr>
      </w:pPr>
      <w:r>
        <w:rPr>
          <w:b/>
          <w:bCs/>
        </w:rPr>
        <w:t xml:space="preserve">Advies</w:t>
      </w:r>
      <w:r>
        <w:t xml:space="preserve">: Harmoniseer de consequentie van een onvolledig dossier. Een weigering is disproportioneel als de externe communicatie enkel spreekt over een termijn tot vervollediging. Voeg de deadline van 15 november expliciet toe aan de interne procedure.</w:t>
      </w:r>
    </w:p>
    <w:p>
      <w:r>
        <w:pict>
          <v:rect style="width:0;height:1.5pt" o:hralign="center" o:hrstd="t" o:hr="t"/>
        </w:pict>
      </w:r>
    </w:p>
    <w:bookmarkEnd w:id="132"/>
    <w:bookmarkStart w:id="133" w:name="pr-hk-06---wijziging-vertegenwoordiger"/>
    <w:p>
      <w:pPr>
        <w:pStyle w:val="Heading3"/>
      </w:pPr>
      <w:r>
        <w:t xml:space="preserve">PR-HK-06 - Wijziging vertegenwoordiger</w:t>
      </w:r>
    </w:p>
    <w:p>
      <w:pPr>
        <w:pStyle w:val="Compact"/>
        <w:numPr>
          <w:ilvl w:val="0"/>
          <w:numId w:val="1110"/>
        </w:numPr>
      </w:pPr>
      <w:r>
        <w:rPr>
          <w:b/>
          <w:bCs/>
        </w:rPr>
        <w:t xml:space="preserve">Status</w:t>
      </w:r>
      <w:r>
        <w:t xml:space="preserve">: Risico |</w:t>
      </w:r>
      <w:r>
        <w:t xml:space="preserve"> </w:t>
      </w:r>
      <w:r>
        <w:rPr>
          <w:b/>
          <w:bCs/>
        </w:rPr>
        <w:t xml:space="preserve">Scores</w:t>
      </w:r>
      <w:r>
        <w:t xml:space="preserve">: Leesbaarheid 7/10 - Juridisch 7/10</w:t>
      </w:r>
    </w:p>
    <w:p>
      <w:pPr>
        <w:pStyle w:val="Compact"/>
        <w:numPr>
          <w:ilvl w:val="0"/>
          <w:numId w:val="1110"/>
        </w:numPr>
      </w:pPr>
      <w:r>
        <w:rPr>
          <w:b/>
          <w:bCs/>
        </w:rPr>
        <w:t xml:space="preserve">Bevinding</w:t>
      </w:r>
      <w:r>
        <w:t xml:space="preserve">:</w:t>
      </w:r>
      <w:r>
        <w:t xml:space="preserve"> </w:t>
      </w:r>
      <w:r>
        <w:t xml:space="preserve">De interne procedure (recentst bijgewerkt op 29/02/2024) beschrijft duidelijk de consequentie van een niet-vervolledigde aanvraag binnen 15 dagen:</w:t>
      </w:r>
      <w:r>
        <w:t xml:space="preserve"> </w:t>
      </w:r>
      <w:r>
        <w:t xml:space="preserve">“dan wordt de aanvraag niet verder verwerkt. De aanvrager krijgt een e-mail ([SM-HK-14]) dat de aanvraag wordt afgesloten.”</w:t>
      </w:r>
      <w:r>
        <w:t xml:space="preserve"> </w:t>
      </w:r>
      <w:r>
        <w:t xml:space="preserve">De externe procedure (datum 13/03/2025, wat een toekomstige datum is en dus waarschijnlijk een fout) vermeldt deze consequentie niet. Dit gebrek aan transparantie naar de aanvrager toe vormt een risico.</w:t>
      </w:r>
    </w:p>
    <w:p>
      <w:pPr>
        <w:pStyle w:val="Compact"/>
        <w:numPr>
          <w:ilvl w:val="0"/>
          <w:numId w:val="1110"/>
        </w:numPr>
      </w:pPr>
      <w:r>
        <w:rPr>
          <w:b/>
          <w:bCs/>
        </w:rPr>
        <w:t xml:space="preserve">Terminologie</w:t>
      </w:r>
      <w:r>
        <w:t xml:space="preserve">: Vertegenwoordiger, Feitelijke vereniging, Rekeningnummer, VOP-nummer.</w:t>
      </w:r>
    </w:p>
    <w:p>
      <w:pPr>
        <w:pStyle w:val="Compact"/>
        <w:numPr>
          <w:ilvl w:val="0"/>
          <w:numId w:val="1110"/>
        </w:numPr>
      </w:pPr>
      <w:r>
        <w:rPr>
          <w:b/>
          <w:bCs/>
        </w:rPr>
        <w:t xml:space="preserve">Advies</w:t>
      </w:r>
      <w:r>
        <w:t xml:space="preserve">: Actualiseer de externe procedure om de consequentie van het niet tijdig vervolledigen van de aanvraag te vermelden, in lijn met de interne procedure. Verifieer en corrigeer de datum in de metadata.</w:t>
      </w:r>
    </w:p>
    <w:p>
      <w:r>
        <w:pict>
          <v:rect style="width:0;height:1.5pt" o:hralign="center" o:hrstd="t" o:hr="t"/>
        </w:pict>
      </w:r>
    </w:p>
    <w:bookmarkEnd w:id="133"/>
    <w:bookmarkStart w:id="134" w:name="pr-hk-07---wijziging-rechtsvorm"/>
    <w:p>
      <w:pPr>
        <w:pStyle w:val="Heading3"/>
      </w:pPr>
      <w:r>
        <w:t xml:space="preserve">PR-HK-07 - Wijziging rechtsvorm</w:t>
      </w:r>
    </w:p>
    <w:p>
      <w:pPr>
        <w:pStyle w:val="Compact"/>
        <w:numPr>
          <w:ilvl w:val="0"/>
          <w:numId w:val="1111"/>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111"/>
        </w:numPr>
      </w:pPr>
      <w:r>
        <w:rPr>
          <w:b/>
          <w:bCs/>
        </w:rPr>
        <w:t xml:space="preserve">Bevinding</w:t>
      </w:r>
      <w:r>
        <w:t xml:space="preserve">:</w:t>
      </w:r>
      <w:r>
        <w:t xml:space="preserve"> </w:t>
      </w:r>
      <w:r>
        <w:t xml:space="preserve">De externe procedure vermeldt een duidelijke deadline:</w:t>
      </w:r>
      <w:r>
        <w:t xml:space="preserve"> </w:t>
      </w:r>
      <w:r>
        <w:t xml:space="preserve">“Geef de wijziging door … uiterlijk op 31 december.”</w:t>
      </w:r>
      <w:r>
        <w:t xml:space="preserve"> </w:t>
      </w:r>
      <w:r>
        <w:t xml:space="preserve">Deze cruciale deadline ontbreekt in de interne procedure. Dit is een significant risico, aangezien een klantenbeheerder een aanvraag na deze datum verkeerdelijk zou kunnen behandelen.</w:t>
      </w:r>
    </w:p>
    <w:p>
      <w:pPr>
        <w:pStyle w:val="Compact"/>
        <w:numPr>
          <w:ilvl w:val="0"/>
          <w:numId w:val="1111"/>
        </w:numPr>
      </w:pPr>
      <w:r>
        <w:rPr>
          <w:b/>
          <w:bCs/>
        </w:rPr>
        <w:t xml:space="preserve">Terminologie</w:t>
      </w:r>
      <w:r>
        <w:t xml:space="preserve">: Rechtsvorm, VZW, Feitelijke vereniging, Overdracht, Continuïteit.</w:t>
      </w:r>
    </w:p>
    <w:p>
      <w:pPr>
        <w:pStyle w:val="Compact"/>
        <w:numPr>
          <w:ilvl w:val="0"/>
          <w:numId w:val="1111"/>
        </w:numPr>
      </w:pPr>
      <w:r>
        <w:rPr>
          <w:b/>
          <w:bCs/>
        </w:rPr>
        <w:t xml:space="preserve">Advies</w:t>
      </w:r>
      <w:r>
        <w:t xml:space="preserve">: Integreer de deadline van 31 december prominent in de interne procedure om te verzekeren dat aanvragen correct op tijdigheid worden beoordeeld.</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PR-HK-08 - Wijziging rekeningnummer</w:t>
            </w:r>
            <w:r>
              <w:t xml:space="preserve"> </w:t>
            </w:r>
            <w:r>
              <w:t xml:space="preserve">*</w:t>
            </w:r>
            <w:r>
              <w:t xml:space="preserve"> </w:t>
            </w:r>
            <w:r>
              <w:rPr>
                <w:b/>
                <w:bCs/>
              </w:rPr>
              <w:t xml:space="preserve">Status</w:t>
            </w:r>
            <w:r>
              <w:t xml:space="preserve">: Risico |</w:t>
            </w:r>
            <w:r>
              <w:t xml:space="preserve"> </w:t>
            </w:r>
            <w:r>
              <w:rPr>
                <w:b/>
                <w:bCs/>
              </w:rPr>
              <w:t xml:space="preserve">Scores</w:t>
            </w:r>
            <w:r>
              <w:t xml:space="preserve">: Leesbaarheid 8/10 - Juridisch 7/10</w:t>
            </w:r>
            <w:r>
              <w:t xml:space="preserve"> </w:t>
            </w:r>
            <w:r>
              <w:t xml:space="preserve">*</w:t>
            </w:r>
            <w:r>
              <w:t xml:space="preserve"> </w:t>
            </w:r>
            <w:r>
              <w:rPr>
                <w:b/>
                <w:bCs/>
              </w:rPr>
              <w:t xml:space="preserve">Bevinding</w:t>
            </w:r>
            <w:r>
              <w:t xml:space="preserve">:</w:t>
            </w:r>
            <w:r>
              <w:t xml:space="preserve"> </w:t>
            </w:r>
            <w:r>
              <w:t xml:space="preserve">Vergelijkbaar met andere wijzigingsprocedures, stelt de interne procedure dat als een onvolledige aanvraag niet binnen 15 dagen wordt vervolledigd,</w:t>
            </w:r>
            <w:r>
              <w:t xml:space="preserve"> </w:t>
            </w:r>
            <w:r>
              <w:t xml:space="preserve">“de aanvraag niet verder verwerkt”</w:t>
            </w:r>
            <w:r>
              <w:t xml:space="preserve"> </w:t>
            </w:r>
            <w:r>
              <w:t xml:space="preserve">en</w:t>
            </w:r>
            <w:r>
              <w:t xml:space="preserve"> </w:t>
            </w:r>
            <w:r>
              <w:t xml:space="preserve">“wordt afgesloten”</w:t>
            </w:r>
            <w:r>
              <w:t xml:space="preserve">. Deze informatie ontbreekt in de externe communicatie, wat een gebrek aan transparantie naar de organisator is.</w:t>
            </w:r>
            <w:r>
              <w:t xml:space="preserve"> </w:t>
            </w:r>
            <w:r>
              <w:t xml:space="preserve">*</w:t>
            </w:r>
            <w:r>
              <w:t xml:space="preserve"> </w:t>
            </w:r>
            <w:r>
              <w:rPr>
                <w:b/>
                <w:bCs/>
              </w:rPr>
              <w:t xml:space="preserve">Terminologie</w:t>
            </w:r>
            <w:r>
              <w:t xml:space="preserve">: Rekeningnummer, Feitelijke vereniging, Bankattest, Orafin.</w:t>
            </w:r>
            <w:r>
              <w:t xml:space="preserve"> </w:t>
            </w:r>
            <w:r>
              <w:t xml:space="preserve">*</w:t>
            </w:r>
            <w:r>
              <w:t xml:space="preserve"> </w:t>
            </w:r>
            <w:r>
              <w:rPr>
                <w:b/>
                <w:bCs/>
              </w:rPr>
              <w:t xml:space="preserve">Advies</w:t>
            </w:r>
            <w:r>
              <w:t xml:space="preserve">: Voeg aan de externe procedure een duidelijke vermelding toe over de termijn voor vervollediging en de consequentie (afsluiten van de aanvraag) indien deze niet wordt gerespecteerd.</w:t>
            </w:r>
          </w:p>
        </w:tc>
      </w:tr>
      <w:tr>
        <w:tc>
          <w:tcPr/>
          <w:p>
            <w:pPr>
              <w:pStyle w:val="Compact"/>
            </w:pPr>
            <w:r>
              <w:t xml:space="preserve">### PR-HK-09 - Toezicht, voortraject en aanmaning</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7/10 - Juridisch 8/10</w:t>
            </w:r>
            <w:r>
              <w:t xml:space="preserve"> </w:t>
            </w:r>
            <w:r>
              <w:t xml:space="preserve">*</w:t>
            </w:r>
            <w:r>
              <w:t xml:space="preserve"> </w:t>
            </w:r>
            <w:r>
              <w:rPr>
                <w:b/>
                <w:bCs/>
              </w:rPr>
              <w:t xml:space="preserve">Bevinding</w:t>
            </w:r>
            <w:r>
              <w:t xml:space="preserve">:</w:t>
            </w:r>
            <w:r>
              <w:t xml:space="preserve"> </w:t>
            </w:r>
            <w:r>
              <w:t xml:space="preserve">Deze procedure beschrijft het proces van toezicht en de eerste stappen in handhaving. De stappen, inclusief het opvragen van een</w:t>
            </w:r>
            <w:r>
              <w:t xml:space="preserve"> </w:t>
            </w:r>
            <w:r>
              <w:t xml:space="preserve">‘plan van aanpak’</w:t>
            </w:r>
            <w:r>
              <w:t xml:space="preserve"> </w:t>
            </w:r>
            <w:r>
              <w:t xml:space="preserve">binnen 30 dagen, zijn consistent tussen de interne en externe documenten. De procedure lijkt een solide basis voor het toezichtstraject.</w:t>
            </w:r>
            <w:r>
              <w:t xml:space="preserve"> </w:t>
            </w:r>
            <w:r>
              <w:t xml:space="preserve">*</w:t>
            </w:r>
            <w:r>
              <w:t xml:space="preserve"> </w:t>
            </w:r>
            <w:r>
              <w:rPr>
                <w:b/>
                <w:bCs/>
              </w:rPr>
              <w:t xml:space="preserve">Terminologie</w:t>
            </w:r>
            <w:r>
              <w:t xml:space="preserve">: Toezicht, Zorginspectie, Inbreuk, Aandachtspunt, Plan van aanpak, Aanmaning.</w:t>
            </w:r>
            <w:r>
              <w:t xml:space="preserve"> </w:t>
            </w:r>
            <w:r>
              <w:t xml:space="preserve">*</w:t>
            </w:r>
            <w:r>
              <w:t xml:space="preserve"> </w:t>
            </w:r>
            <w:r>
              <w:rPr>
                <w:b/>
                <w:bCs/>
              </w:rPr>
              <w:t xml:space="preserve">Advies</w:t>
            </w:r>
            <w:r>
              <w:t xml:space="preserve">: Geen acuut advies. De procedure is complex maar lijkt intern consistent en goed onderbouwd.</w:t>
            </w:r>
          </w:p>
        </w:tc>
      </w:tr>
    </w:tbl>
    <w:bookmarkEnd w:id="134"/>
    <w:bookmarkStart w:id="135" w:name="Xbc76d43717e1b0274f2463c9406d88ea58de7a2"/>
    <w:p>
      <w:pPr>
        <w:pStyle w:val="Heading3"/>
      </w:pPr>
      <w:r>
        <w:t xml:space="preserve">PR-HK-10 - Voornemen opheffing erkenning aanbodsvorm</w:t>
      </w:r>
    </w:p>
    <w:p>
      <w:pPr>
        <w:pStyle w:val="Compact"/>
        <w:numPr>
          <w:ilvl w:val="0"/>
          <w:numId w:val="1112"/>
        </w:numPr>
      </w:pPr>
      <w:r>
        <w:rPr>
          <w:b/>
          <w:bCs/>
        </w:rPr>
        <w:t xml:space="preserve">Status</w:t>
      </w:r>
      <w:r>
        <w:t xml:space="preserve">: OK |</w:t>
      </w:r>
      <w:r>
        <w:t xml:space="preserve"> </w:t>
      </w:r>
      <w:r>
        <w:rPr>
          <w:b/>
          <w:bCs/>
        </w:rPr>
        <w:t xml:space="preserve">Scores</w:t>
      </w:r>
      <w:r>
        <w:t xml:space="preserve">: Leesbaarheid 7/10 - Juridisch 9/10</w:t>
      </w:r>
    </w:p>
    <w:p>
      <w:pPr>
        <w:pStyle w:val="Compact"/>
        <w:numPr>
          <w:ilvl w:val="0"/>
          <w:numId w:val="1112"/>
        </w:numPr>
      </w:pPr>
      <w:r>
        <w:rPr>
          <w:b/>
          <w:bCs/>
        </w:rPr>
        <w:t xml:space="preserve">Bevinding</w:t>
      </w:r>
      <w:r>
        <w:t xml:space="preserve">:</w:t>
      </w:r>
      <w:r>
        <w:t xml:space="preserve"> </w:t>
      </w:r>
      <w:r>
        <w:t xml:space="preserve">Deze procedure beschrijft de juridisch belangrijke stap van het</w:t>
      </w:r>
      <w:r>
        <w:t xml:space="preserve"> </w:t>
      </w:r>
      <w:r>
        <w:t xml:space="preserve">‘voornemen’</w:t>
      </w:r>
      <w:r>
        <w:t xml:space="preserve"> </w:t>
      </w:r>
      <w:r>
        <w:t xml:space="preserve">alvorens een erkenning op te heffen. De procedure verwijst correct naar de relevante wetgeving (Decreet van 29 nov 2013, BVR van 28 maart 2014). De interne procedure biedt checklists om de beslissing te onderbouwen. Een belangrijk element is de uitzondering voor</w:t>
      </w:r>
      <w:r>
        <w:t xml:space="preserve"> </w:t>
      </w:r>
      <w:r>
        <w:t xml:space="preserve">“dringende noodzakelijkheid”</w:t>
      </w:r>
      <w:r>
        <w:t xml:space="preserve">. De conformiteit met de regelgeving hieromtrent is cruciaal.</w:t>
      </w:r>
    </w:p>
    <w:p>
      <w:pPr>
        <w:pStyle w:val="Compact"/>
        <w:numPr>
          <w:ilvl w:val="0"/>
          <w:numId w:val="1112"/>
        </w:numPr>
      </w:pPr>
      <w:r>
        <w:rPr>
          <w:b/>
          <w:bCs/>
        </w:rPr>
        <w:t xml:space="preserve">Terminologie</w:t>
      </w:r>
      <w:r>
        <w:t xml:space="preserve">: Voornemen, Opheffing, Aanbodsvorm, Dringende noodzakelijkheid, Motivering.</w:t>
      </w:r>
    </w:p>
    <w:p>
      <w:pPr>
        <w:pStyle w:val="Compact"/>
        <w:numPr>
          <w:ilvl w:val="0"/>
          <w:numId w:val="1112"/>
        </w:numPr>
      </w:pPr>
      <w:r>
        <w:rPr>
          <w:b/>
          <w:bCs/>
        </w:rPr>
        <w:t xml:space="preserve">Advies</w:t>
      </w:r>
      <w:r>
        <w:t xml:space="preserve">: Zorg voor continue vorming bij klantenbeheerders en juristen over de interpretatie van</w:t>
      </w:r>
      <w:r>
        <w:t xml:space="preserve"> </w:t>
      </w:r>
      <w:r>
        <w:t xml:space="preserve">‘dringende noodzakelijkheid’</w:t>
      </w:r>
      <w:r>
        <w:t xml:space="preserve"> </w:t>
      </w:r>
      <w:r>
        <w:t xml:space="preserve">om juridische risico’s bij onmiddellijke schorsing te minimaliseren.</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PR-HK-11 - Opheffen erkenning</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8/10 - Juridisch 8/10</w:t>
            </w:r>
            <w:r>
              <w:t xml:space="preserve"> </w:t>
            </w:r>
            <w:r>
              <w:t xml:space="preserve">*</w:t>
            </w:r>
            <w:r>
              <w:t xml:space="preserve"> </w:t>
            </w:r>
            <w:r>
              <w:rPr>
                <w:b/>
                <w:bCs/>
              </w:rPr>
              <w:t xml:space="preserve">Bevinding</w:t>
            </w:r>
            <w:r>
              <w:t xml:space="preserve">:</w:t>
            </w:r>
            <w:r>
              <w:t xml:space="preserve"> </w:t>
            </w:r>
            <w:r>
              <w:t xml:space="preserve">Deze procedure is de logische vervolgstap op PR-HK-10 en beschrijft de definitieve opheffing. Het proces is duidelijk en volgt de wettelijk voorgeschreven stappen, inclusief de mogelijkheid tot bezwaar. De interne procedure bevat een gedetailleerd communicatieplan voor het informeren van alle stakeholders.</w:t>
            </w:r>
            <w:r>
              <w:t xml:space="preserve"> </w:t>
            </w:r>
            <w:r>
              <w:t xml:space="preserve">*</w:t>
            </w:r>
            <w:r>
              <w:t xml:space="preserve"> </w:t>
            </w:r>
            <w:r>
              <w:rPr>
                <w:b/>
                <w:bCs/>
              </w:rPr>
              <w:t xml:space="preserve">Terminologie</w:t>
            </w:r>
            <w:r>
              <w:t xml:space="preserve">: Opheffing, Erkenning, Handhaving, Bezwaar, Stopzetting.</w:t>
            </w:r>
            <w:r>
              <w:t xml:space="preserve"> </w:t>
            </w:r>
            <w:r>
              <w:t xml:space="preserve">*</w:t>
            </w:r>
            <w:r>
              <w:t xml:space="preserve"> </w:t>
            </w:r>
            <w:r>
              <w:rPr>
                <w:b/>
                <w:bCs/>
              </w:rPr>
              <w:t xml:space="preserve">Advies</w:t>
            </w:r>
            <w:r>
              <w:t xml:space="preserve">: Geen. De procedure is helder en volgt een logische, juridisch onderbouwde flow.</w:t>
            </w:r>
          </w:p>
        </w:tc>
      </w:tr>
      <w:tr>
        <w:tc>
          <w:tcPr/>
          <w:p>
            <w:pPr>
              <w:pStyle w:val="Compact"/>
            </w:pPr>
            <w:r>
              <w:t xml:space="preserve">### PR-HK-12 - Stopzetting subsidies HvhK en aanbodsvorm</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7/10 - Juridisch 8/10</w:t>
            </w:r>
            <w:r>
              <w:t xml:space="preserve"> </w:t>
            </w:r>
            <w:r>
              <w:t xml:space="preserve">*</w:t>
            </w:r>
            <w:r>
              <w:t xml:space="preserve"> </w:t>
            </w:r>
            <w:r>
              <w:rPr>
                <w:b/>
                <w:bCs/>
              </w:rPr>
              <w:t xml:space="preserve">Bevinding</w:t>
            </w:r>
            <w:r>
              <w:t xml:space="preserve">:</w:t>
            </w:r>
            <w:r>
              <w:t xml:space="preserve"> </w:t>
            </w:r>
            <w:r>
              <w:t xml:space="preserve">Dit is een zuiver interne procedure die de administratieve en financiële stappen beschrijft bij het stopzetten van subsidies als gevolg van handhaving. De procedure verwijst correct naar de relevante artikels (72-80) in het uitvoeringsbesluit.</w:t>
            </w:r>
            <w:r>
              <w:t xml:space="preserve"> </w:t>
            </w:r>
            <w:r>
              <w:t xml:space="preserve">*</w:t>
            </w:r>
            <w:r>
              <w:t xml:space="preserve"> </w:t>
            </w:r>
            <w:r>
              <w:rPr>
                <w:b/>
                <w:bCs/>
              </w:rPr>
              <w:t xml:space="preserve">Terminologie</w:t>
            </w:r>
            <w:r>
              <w:t xml:space="preserve">: Stopzetting subsidies, Handhaving, Beslissingsvoorstel, Aangetekende brief.</w:t>
            </w:r>
            <w:r>
              <w:t xml:space="preserve"> </w:t>
            </w:r>
            <w:r>
              <w:t xml:space="preserve">*</w:t>
            </w:r>
            <w:r>
              <w:t xml:space="preserve"> </w:t>
            </w:r>
            <w:r>
              <w:rPr>
                <w:b/>
                <w:bCs/>
              </w:rPr>
              <w:t xml:space="preserve">Advies</w:t>
            </w:r>
            <w:r>
              <w:t xml:space="preserve">: Geen. Dit is een duidelijke interne werkinstructie.</w:t>
            </w:r>
          </w:p>
        </w:tc>
      </w:tr>
    </w:tbl>
    <w:bookmarkEnd w:id="135"/>
    <w:bookmarkStart w:id="136" w:name="X4fe3280a81a38053a0fefa1fc411bf51225b43a"/>
    <w:p>
      <w:pPr>
        <w:pStyle w:val="Heading3"/>
      </w:pPr>
      <w:r>
        <w:t xml:space="preserve">PR-HK-13 - Terugvordering van de subsidies</w:t>
      </w:r>
    </w:p>
    <w:p>
      <w:pPr>
        <w:pStyle w:val="Compact"/>
        <w:numPr>
          <w:ilvl w:val="0"/>
          <w:numId w:val="1113"/>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113"/>
        </w:numPr>
      </w:pPr>
      <w:r>
        <w:rPr>
          <w:b/>
          <w:bCs/>
        </w:rPr>
        <w:t xml:space="preserve">Bevinding</w:t>
      </w:r>
      <w:r>
        <w:t xml:space="preserve">:</w:t>
      </w:r>
      <w:r>
        <w:t xml:space="preserve"> </w:t>
      </w:r>
      <w:r>
        <w:t xml:space="preserve">Deze procedure is juridisch zeer gevoelig. De interne procedure benadrukt correct dat de terugvordering een</w:t>
      </w:r>
      <w:r>
        <w:t xml:space="preserve"> </w:t>
      </w:r>
      <w:r>
        <w:t xml:space="preserve">“gebonden verplichting”</w:t>
      </w:r>
      <w:r>
        <w:t xml:space="preserve"> </w:t>
      </w:r>
      <w:r>
        <w:t xml:space="preserve">is. Een risico ligt in de passage:</w:t>
      </w:r>
      <w:r>
        <w:t xml:space="preserve"> </w:t>
      </w:r>
      <w:r>
        <w:t xml:space="preserve">“Het administratief onderzoek moet aantonen hoe ver in de tijd terug gevorderd [moet] worden.”</w:t>
      </w:r>
      <w:r>
        <w:t xml:space="preserve"> </w:t>
      </w:r>
      <w:r>
        <w:t xml:space="preserve">Dit impliceert dat de verjaringstermijn correct moet worden vastgesteld, wat complex kan zijn. Een foute inschatting kan leiden tot succesvol juridisch verweer door de organisator.</w:t>
      </w:r>
    </w:p>
    <w:p>
      <w:pPr>
        <w:pStyle w:val="Compact"/>
        <w:numPr>
          <w:ilvl w:val="0"/>
          <w:numId w:val="1113"/>
        </w:numPr>
      </w:pPr>
      <w:r>
        <w:rPr>
          <w:b/>
          <w:bCs/>
        </w:rPr>
        <w:t xml:space="preserve">Terminologie</w:t>
      </w:r>
      <w:r>
        <w:t xml:space="preserve">: Terugvordering, Rekendecreet, Aanwendingsplan, Sociaal passief, Gebonden verplichting.</w:t>
      </w:r>
    </w:p>
    <w:p>
      <w:pPr>
        <w:pStyle w:val="Compact"/>
        <w:numPr>
          <w:ilvl w:val="0"/>
          <w:numId w:val="1113"/>
        </w:numPr>
      </w:pPr>
      <w:r>
        <w:rPr>
          <w:b/>
          <w:bCs/>
        </w:rPr>
        <w:t xml:space="preserve">Advies</w:t>
      </w:r>
      <w:r>
        <w:t xml:space="preserve">: Stel een aparte juridische nota op die de verjaringstermijnen voor de terugvordering van subsidies onder de verschillende wettelijke kaders (Rekendecreet, wet van 16 mei 2003) eenduidig vastlegt en voorbeelden geeft.</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PR-HK-14 - Schorsing en hoorrecht aanbodsvorm</w:t>
            </w:r>
            <w:r>
              <w:t xml:space="preserve"> </w:t>
            </w:r>
            <w:r>
              <w:t xml:space="preserve">*</w:t>
            </w:r>
            <w:r>
              <w:t xml:space="preserve"> </w:t>
            </w:r>
            <w:r>
              <w:rPr>
                <w:b/>
                <w:bCs/>
              </w:rPr>
              <w:t xml:space="preserve">Status</w:t>
            </w:r>
            <w:r>
              <w:t xml:space="preserve">: Risico |</w:t>
            </w:r>
            <w:r>
              <w:t xml:space="preserve"> </w:t>
            </w:r>
            <w:r>
              <w:rPr>
                <w:b/>
                <w:bCs/>
              </w:rPr>
              <w:t xml:space="preserve">Scores</w:t>
            </w:r>
            <w:r>
              <w:t xml:space="preserve">: Leesbaarheid 8/10 - Juridisch 7/10</w:t>
            </w:r>
            <w:r>
              <w:t xml:space="preserve"> </w:t>
            </w:r>
            <w:r>
              <w:t xml:space="preserve">*</w:t>
            </w:r>
            <w:r>
              <w:t xml:space="preserve"> </w:t>
            </w:r>
            <w:r>
              <w:rPr>
                <w:b/>
                <w:bCs/>
              </w:rPr>
              <w:t xml:space="preserve">Bevinding</w:t>
            </w:r>
            <w:r>
              <w:t xml:space="preserve">:</w:t>
            </w:r>
            <w:r>
              <w:t xml:space="preserve"> </w:t>
            </w:r>
            <w:r>
              <w:t xml:space="preserve">De interne procedure bevat een zeer belangrijke waarschuwing:</w:t>
            </w:r>
            <w:r>
              <w:t xml:space="preserve"> </w:t>
            </w:r>
            <w:r>
              <w:t xml:space="preserve">“OPGELET: In situaties waar er zich een ernstig feit voordeed kan de organisator zelf beslissen de werking gedurende een tijd te schorsen. In dergelijke situaties lijkt actie van Opgroeien overbodig maar dat is het zeker niet altijd. We moeten de afweging maken of een bestuurlijke maatregel toch niet aangewezen is.”</w:t>
            </w:r>
            <w:r>
              <w:t xml:space="preserve"> </w:t>
            </w:r>
            <w:r>
              <w:t xml:space="preserve">Dit is een cruciaal strategisch en juridisch inzicht dat het risico van controleverlies aangeeft. Het feit dat dit expliciet vermeld staat, is goed, maar het onderstreept het risicovolle karakter van dergelijke situaties.</w:t>
            </w:r>
            <w:r>
              <w:t xml:space="preserve"> </w:t>
            </w:r>
            <w:r>
              <w:t xml:space="preserve">*</w:t>
            </w:r>
            <w:r>
              <w:t xml:space="preserve"> </w:t>
            </w:r>
            <w:r>
              <w:rPr>
                <w:b/>
                <w:bCs/>
              </w:rPr>
              <w:t xml:space="preserve">Terminologie</w:t>
            </w:r>
            <w:r>
              <w:t xml:space="preserve">: Schorsing, Hoorrecht, Dringende noodzakelijkheid, Voorzorgsmaatregel, Intrekking.</w:t>
            </w:r>
            <w:r>
              <w:t xml:space="preserve"> </w:t>
            </w:r>
            <w:r>
              <w:t xml:space="preserve">*</w:t>
            </w:r>
            <w:r>
              <w:t xml:space="preserve"> </w:t>
            </w:r>
            <w:r>
              <w:rPr>
                <w:b/>
                <w:bCs/>
              </w:rPr>
              <w:t xml:space="preserve">Advies</w:t>
            </w:r>
            <w:r>
              <w:t xml:space="preserve">: Maak van de</w:t>
            </w:r>
            <w:r>
              <w:t xml:space="preserve"> </w:t>
            </w:r>
            <w:r>
              <w:t xml:space="preserve">“OPGELET”</w:t>
            </w:r>
            <w:r>
              <w:t xml:space="preserve">-passage een verplicht te doorlopen beslissingspunt in de checklist voor de klantenbeheerder in elke situatie waar een organisator zelf de werking tijdelijk stopzet.</w:t>
            </w:r>
          </w:p>
        </w:tc>
      </w:tr>
      <w:tr>
        <w:tc>
          <w:tcPr/>
          <w:p>
            <w:pPr>
              <w:pStyle w:val="Compact"/>
            </w:pPr>
            <w:r>
              <w:t xml:space="preserve">### PR-HK-15 - Bezwaarprocedure</w:t>
            </w:r>
            <w:r>
              <w:t xml:space="preserve"> </w:t>
            </w:r>
            <w:r>
              <w:t xml:space="preserve">*</w:t>
            </w:r>
            <w:r>
              <w:t xml:space="preserve"> </w:t>
            </w:r>
            <w:r>
              <w:rPr>
                <w:b/>
                <w:bCs/>
              </w:rPr>
              <w:t xml:space="preserve">Status</w:t>
            </w:r>
            <w:r>
              <w:t xml:space="preserve">: Conflict |</w:t>
            </w:r>
            <w:r>
              <w:t xml:space="preserve"> </w:t>
            </w:r>
            <w:r>
              <w:rPr>
                <w:b/>
                <w:bCs/>
              </w:rPr>
              <w:t xml:space="preserve">Scores</w:t>
            </w:r>
            <w:r>
              <w:t xml:space="preserve">: Leesbaarheid 6/10 - Juridisch 5/10</w:t>
            </w:r>
            <w:r>
              <w:t xml:space="preserve"> </w:t>
            </w:r>
            <w:r>
              <w:t xml:space="preserve">*</w:t>
            </w:r>
            <w:r>
              <w:t xml:space="preserve"> </w:t>
            </w:r>
            <w:r>
              <w:rPr>
                <w:b/>
                <w:bCs/>
              </w:rPr>
              <w:t xml:space="preserve">Bevinding</w:t>
            </w:r>
            <w:r>
              <w:t xml:space="preserve">:</w:t>
            </w:r>
            <w:r>
              <w:t xml:space="preserve"> </w:t>
            </w:r>
            <w:r>
              <w:t xml:space="preserve">De termijnen in deze complexe procedure zijn niet consistent. De externe procedure (datum 27/06/2025, wellicht foutief) stelt dat als de Adviescommissie geen tijdig advies geeft, de minister beslist binnen 3 maanden. De interne procedure (datum 15/06/2020) specificeert een beslissingstermijn van 2 maanden voor de AG na een negatief advies, maar is minder duidelijk over de termijn voor de minister na een positief advies. De verschillende data van de documenten en de complexiteit van de procedure creëren een aanzienlijk risico op procedurefouten.</w:t>
            </w:r>
            <w:r>
              <w:t xml:space="preserve"> </w:t>
            </w:r>
            <w:r>
              <w:t xml:space="preserve">*</w:t>
            </w:r>
            <w:r>
              <w:t xml:space="preserve"> </w:t>
            </w:r>
            <w:r>
              <w:rPr>
                <w:b/>
                <w:bCs/>
              </w:rPr>
              <w:t xml:space="preserve">Terminologie</w:t>
            </w:r>
            <w:r>
              <w:t xml:space="preserve">: Bezwaar, Adviescommissie, Ontvankelijkheid, Schorsende werking, Hoorzitting, Raad van State.</w:t>
            </w:r>
            <w:r>
              <w:t xml:space="preserve"> </w:t>
            </w:r>
            <w:r>
              <w:t xml:space="preserve">*</w:t>
            </w:r>
            <w:r>
              <w:t xml:space="preserve"> </w:t>
            </w:r>
            <w:r>
              <w:rPr>
                <w:b/>
                <w:bCs/>
              </w:rPr>
              <w:t xml:space="preserve">Advies</w:t>
            </w:r>
            <w:r>
              <w:t xml:space="preserve">: Voer een volledige revisie en harmonisatie door van de bezwaarprocedure. Actualiseer beide documenten naar dezelfde versie en zorg dat alle termijnen en scenario’s (negatief, positief, geen advies) eenduidig en consistent beschreven zijn.</w:t>
            </w:r>
          </w:p>
        </w:tc>
      </w:tr>
    </w:tbl>
    <w:bookmarkEnd w:id="136"/>
    <w:bookmarkStart w:id="137" w:name="pr-hk-16---raad-van-state"/>
    <w:p>
      <w:pPr>
        <w:pStyle w:val="Heading3"/>
      </w:pPr>
      <w:r>
        <w:t xml:space="preserve">PR-HK-16 - Raad van State</w:t>
      </w:r>
    </w:p>
    <w:p>
      <w:pPr>
        <w:pStyle w:val="Compact"/>
        <w:numPr>
          <w:ilvl w:val="0"/>
          <w:numId w:val="1114"/>
        </w:numPr>
      </w:pPr>
      <w:r>
        <w:rPr>
          <w:b/>
          <w:bCs/>
        </w:rPr>
        <w:t xml:space="preserve">Status</w:t>
      </w:r>
      <w:r>
        <w:t xml:space="preserve">: Risico |</w:t>
      </w:r>
      <w:r>
        <w:t xml:space="preserve"> </w:t>
      </w:r>
      <w:r>
        <w:rPr>
          <w:b/>
          <w:bCs/>
        </w:rPr>
        <w:t xml:space="preserve">Scores</w:t>
      </w:r>
      <w:r>
        <w:t xml:space="preserve">: Leesbaarheid 5/10 - Juridisch 3/10</w:t>
      </w:r>
    </w:p>
    <w:p>
      <w:pPr>
        <w:pStyle w:val="Compact"/>
        <w:numPr>
          <w:ilvl w:val="0"/>
          <w:numId w:val="1114"/>
        </w:numPr>
      </w:pPr>
      <w:r>
        <w:rPr>
          <w:b/>
          <w:bCs/>
        </w:rPr>
        <w:t xml:space="preserve">Bevinding</w:t>
      </w:r>
      <w:r>
        <w:t xml:space="preserve">:</w:t>
      </w:r>
      <w:r>
        <w:t xml:space="preserve"> </w:t>
      </w:r>
      <w:r>
        <w:t xml:space="preserve">Dit document is te summier om als een volwaardige procedure te gelden. Het stelt enkel dat men rechtstreeks naar de Raad van State kan voor beslissingen over ontvankelijkheid en erkenning. Het specificeert niet over welk type beslissingen het gaat (bv. initiële weigering, opheffing) en biedt geen enkele leidraad voor de interne opvolging van een dergelijk beroep.</w:t>
      </w:r>
    </w:p>
    <w:p>
      <w:pPr>
        <w:pStyle w:val="Compact"/>
        <w:numPr>
          <w:ilvl w:val="0"/>
          <w:numId w:val="1114"/>
        </w:numPr>
      </w:pPr>
      <w:r>
        <w:rPr>
          <w:b/>
          <w:bCs/>
        </w:rPr>
        <w:t xml:space="preserve">Terminologie</w:t>
      </w:r>
      <w:r>
        <w:t xml:space="preserve">: Raad van State, Beroep, Ontvankelijkheid, Erkenning.</w:t>
      </w:r>
    </w:p>
    <w:p>
      <w:pPr>
        <w:pStyle w:val="Compact"/>
        <w:numPr>
          <w:ilvl w:val="0"/>
          <w:numId w:val="1114"/>
        </w:numPr>
      </w:pPr>
      <w:r>
        <w:rPr>
          <w:b/>
          <w:bCs/>
        </w:rPr>
        <w:t xml:space="preserve">Advies</w:t>
      </w:r>
      <w:r>
        <w:t xml:space="preserve">: Werk dit document uit tot een volwaardige interne procedure die beschrijft hoe te handelen wanneer Opgroeien een verzoekschrift van de Raad van State ontvangt, inclusief de rol van de juridische dienst en de termijnen voor het samenstellen van het administratief dossier.</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PR-HK-19 - Aanvraag en beslissing subsidies vernieuwend aanbod</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8/10 - Juridisch 8/10</w:t>
            </w:r>
            <w:r>
              <w:t xml:space="preserve"> </w:t>
            </w:r>
            <w:r>
              <w:t xml:space="preserve">*</w:t>
            </w:r>
            <w:r>
              <w:t xml:space="preserve"> </w:t>
            </w:r>
            <w:r>
              <w:rPr>
                <w:b/>
                <w:bCs/>
              </w:rPr>
              <w:t xml:space="preserve">Bevinding</w:t>
            </w:r>
            <w:r>
              <w:t xml:space="preserve">:</w:t>
            </w:r>
            <w:r>
              <w:t xml:space="preserve"> </w:t>
            </w:r>
            <w:r>
              <w:t xml:space="preserve">Dit is een interne procedure voor een specifieke, projectmatige subsidieoproep. De stappen zijn duidelijk beschreven, van ontvangst tot de beslissing door een jury. De procedure is functioneel voor het doel waarvoor ze is opgesteld.</w:t>
            </w:r>
            <w:r>
              <w:t xml:space="preserve"> </w:t>
            </w:r>
            <w:r>
              <w:t xml:space="preserve">*</w:t>
            </w:r>
            <w:r>
              <w:t xml:space="preserve"> </w:t>
            </w:r>
            <w:r>
              <w:rPr>
                <w:b/>
                <w:bCs/>
              </w:rPr>
              <w:t xml:space="preserve">Terminologie</w:t>
            </w:r>
            <w:r>
              <w:t xml:space="preserve">: Vernieuwend aanbod, Ondernemingsplan, Leesgroep, Jury, Scoredocument.</w:t>
            </w:r>
            <w:r>
              <w:t xml:space="preserve"> </w:t>
            </w:r>
            <w:r>
              <w:t xml:space="preserve">*</w:t>
            </w:r>
            <w:r>
              <w:t xml:space="preserve"> </w:t>
            </w:r>
            <w:r>
              <w:rPr>
                <w:b/>
                <w:bCs/>
              </w:rPr>
              <w:t xml:space="preserve">Advies</w:t>
            </w:r>
            <w:r>
              <w:t xml:space="preserve">: Geen. De procedure is adequaat voor een eenmalige oproep.</w:t>
            </w:r>
          </w:p>
        </w:tc>
      </w:tr>
      <w:tr>
        <w:tc>
          <w:tcPr/>
          <w:p>
            <w:pPr>
              <w:pStyle w:val="Compact"/>
            </w:pPr>
            <w:r>
              <w:t xml:space="preserve">### PR-HK-21 - Financiële rapportage HvK</w:t>
            </w:r>
            <w:r>
              <w:t xml:space="preserve"> </w:t>
            </w:r>
            <w:r>
              <w:t xml:space="preserve">*</w:t>
            </w:r>
            <w:r>
              <w:t xml:space="preserve"> </w:t>
            </w:r>
            <w:r>
              <w:rPr>
                <w:b/>
                <w:bCs/>
              </w:rPr>
              <w:t xml:space="preserve">Status</w:t>
            </w:r>
            <w:r>
              <w:t xml:space="preserve">: Conflict |</w:t>
            </w:r>
            <w:r>
              <w:t xml:space="preserve"> </w:t>
            </w:r>
            <w:r>
              <w:rPr>
                <w:b/>
                <w:bCs/>
              </w:rPr>
              <w:t xml:space="preserve">Scores</w:t>
            </w:r>
            <w:r>
              <w:t xml:space="preserve">: Leesbaarheid 6/10 - Juridisch 5/10</w:t>
            </w:r>
            <w:r>
              <w:t xml:space="preserve"> </w:t>
            </w:r>
            <w:r>
              <w:t xml:space="preserve">*</w:t>
            </w:r>
            <w:r>
              <w:t xml:space="preserve"> </w:t>
            </w:r>
            <w:r>
              <w:rPr>
                <w:b/>
                <w:bCs/>
              </w:rPr>
              <w:t xml:space="preserve">Bevinding</w:t>
            </w:r>
            <w:r>
              <w:t xml:space="preserve">:</w:t>
            </w:r>
            <w:r>
              <w:t xml:space="preserve"> </w:t>
            </w:r>
            <w:r>
              <w:t xml:space="preserve">Er is een duidelijke tegenstrijdigheid in de deadlines. De procedure stelt enerzijds:</w:t>
            </w:r>
            <w:r>
              <w:t xml:space="preserve"> </w:t>
            </w:r>
            <w:r>
              <w:t xml:space="preserve">“Eind juni bezorgt het team Procesmanagement een lijst met ontbrekende rapportages. Als klantenbeheerder bezorg je een herinneringsmail…”</w:t>
            </w:r>
            <w:r>
              <w:t xml:space="preserve">. Dit impliceert een zekere flexibiliteit na de deadline. Anderzijds eindigt de procedure met de zeer strikte regel:</w:t>
            </w:r>
            <w:r>
              <w:t xml:space="preserve"> </w:t>
            </w:r>
            <w:r>
              <w:t xml:space="preserve">“Wanneer een organisator het formulier laattijdig bezorgt, dan wordt het saldo</w:t>
            </w:r>
            <w:r>
              <w:t xml:space="preserve"> </w:t>
            </w:r>
            <w:r>
              <w:rPr>
                <w:b/>
                <w:bCs/>
              </w:rPr>
              <w:t xml:space="preserve">niet meer uitbetaald</w:t>
            </w:r>
            <w:r>
              <w:t xml:space="preserve">.”</w:t>
            </w:r>
            <w:r>
              <w:t xml:space="preserve"> </w:t>
            </w:r>
            <w:r>
              <w:t xml:space="preserve">Het is onduidelijk of de herinnering een nieuwe, bindende termijn stelt of dat elke indiening na 31 juli (vermeld in de externe procedure PR-HK-21_1) automatisch leidt tot het niet uitbetalen van het saldo.</w:t>
            </w:r>
            <w:r>
              <w:t xml:space="preserve"> </w:t>
            </w:r>
            <w:r>
              <w:t xml:space="preserve">*</w:t>
            </w:r>
            <w:r>
              <w:t xml:space="preserve"> </w:t>
            </w:r>
            <w:r>
              <w:rPr>
                <w:b/>
                <w:bCs/>
              </w:rPr>
              <w:t xml:space="preserve">Terminologie</w:t>
            </w:r>
            <w:r>
              <w:t xml:space="preserve">: Financiële rapportage, Saldo, Reserve, Terugvordering, Laattijdig.</w:t>
            </w:r>
            <w:r>
              <w:t xml:space="preserve"> </w:t>
            </w:r>
            <w:r>
              <w:t xml:space="preserve">*</w:t>
            </w:r>
            <w:r>
              <w:t xml:space="preserve"> </w:t>
            </w:r>
            <w:r>
              <w:rPr>
                <w:b/>
                <w:bCs/>
              </w:rPr>
              <w:t xml:space="preserve">Advies</w:t>
            </w:r>
            <w:r>
              <w:t xml:space="preserve">: Verduidelijk de procedure rond laattijdige indiening. Definieer expliciet of er een periode van gedogen is en wat de juridische status is van de herinneringsmail. De sanctie moet proportioneel en duidelijk voorspelbaar zijn.</w:t>
            </w:r>
          </w:p>
        </w:tc>
      </w:tr>
    </w:tbl>
    <w:bookmarkEnd w:id="137"/>
    <w:bookmarkStart w:id="138" w:name="Xd3d36e1798d2f4a3f272b27fb780b5099a2ab91"/>
    <w:p>
      <w:pPr>
        <w:pStyle w:val="Heading3"/>
      </w:pPr>
      <w:r>
        <w:t xml:space="preserve">PR-HK-21_1 - Inhoudelijke en financiele rapportage vernieuwend aanbod</w:t>
      </w:r>
    </w:p>
    <w:p>
      <w:pPr>
        <w:pStyle w:val="Compact"/>
        <w:numPr>
          <w:ilvl w:val="0"/>
          <w:numId w:val="1115"/>
        </w:numPr>
      </w:pPr>
      <w:r>
        <w:rPr>
          <w:b/>
          <w:bCs/>
        </w:rPr>
        <w:t xml:space="preserve">Status</w:t>
      </w:r>
      <w:r>
        <w:t xml:space="preserve">: Conflict |</w:t>
      </w:r>
      <w:r>
        <w:t xml:space="preserve"> </w:t>
      </w:r>
      <w:r>
        <w:rPr>
          <w:b/>
          <w:bCs/>
        </w:rPr>
        <w:t xml:space="preserve">Scores</w:t>
      </w:r>
      <w:r>
        <w:t xml:space="preserve">: Leesbaarheid 7/10 - Juridisch 5/10</w:t>
      </w:r>
    </w:p>
    <w:p>
      <w:pPr>
        <w:pStyle w:val="Compact"/>
        <w:numPr>
          <w:ilvl w:val="0"/>
          <w:numId w:val="1115"/>
        </w:numPr>
      </w:pPr>
      <w:r>
        <w:rPr>
          <w:b/>
          <w:bCs/>
        </w:rPr>
        <w:t xml:space="preserve">Bevinding</w:t>
      </w:r>
      <w:r>
        <w:t xml:space="preserve">:</w:t>
      </w:r>
      <w:r>
        <w:t xml:space="preserve"> </w:t>
      </w:r>
      <w:r>
        <w:t xml:space="preserve">Er is een conflict in de deadlines tussen de externe en interne procedure. De externe (website) versie vermeldt twee deadlines:</w:t>
      </w:r>
      <w:r>
        <w:t xml:space="preserve"> </w:t>
      </w:r>
      <w:r>
        <w:t xml:space="preserve">“jaarlijks een inhoudelijke tegen 1 april en financiële rapportering tegen 31 juli”</w:t>
      </w:r>
      <w:r>
        <w:t xml:space="preserve">. De interne procedure stelt echter:</w:t>
      </w:r>
      <w:r>
        <w:t xml:space="preserve"> </w:t>
      </w:r>
      <w:r>
        <w:t xml:space="preserve">“De organisator kan de rapportage ingevuld bezorgen tot eind juni.”</w:t>
      </w:r>
      <w:r>
        <w:t xml:space="preserve"> </w:t>
      </w:r>
      <w:r>
        <w:t xml:space="preserve">Dit is inconsistent met de deadline van 31 juli voor de financiële rapportage.</w:t>
      </w:r>
    </w:p>
    <w:p>
      <w:pPr>
        <w:pStyle w:val="Compact"/>
        <w:numPr>
          <w:ilvl w:val="0"/>
          <w:numId w:val="1115"/>
        </w:numPr>
      </w:pPr>
      <w:r>
        <w:rPr>
          <w:b/>
          <w:bCs/>
        </w:rPr>
        <w:t xml:space="preserve">Terminologie</w:t>
      </w:r>
      <w:r>
        <w:t xml:space="preserve">: Vernieuwend aanbod, Inhoudelijke rapportage, Financiële rapportage, Zelfevaluatie.</w:t>
      </w:r>
    </w:p>
    <w:p>
      <w:pPr>
        <w:pStyle w:val="Compact"/>
        <w:numPr>
          <w:ilvl w:val="0"/>
          <w:numId w:val="1115"/>
        </w:numPr>
      </w:pPr>
      <w:r>
        <w:rPr>
          <w:b/>
          <w:bCs/>
        </w:rPr>
        <w:t xml:space="preserve">Advies</w:t>
      </w:r>
      <w:r>
        <w:t xml:space="preserve">: Harmoniseer de deadlines in de interne en externe documenten. Als er verschillende deadlines zijn voor inhoudelijke en financiële rapportage, maak dit dan in beide documenten expliciet duidelijk.</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PR-HK-22 - Aanvraag en principiële beslissing subsidie HvhK Brussel</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8/10 - Juridisch 8/10</w:t>
            </w:r>
            <w:r>
              <w:t xml:space="preserve"> </w:t>
            </w:r>
            <w:r>
              <w:t xml:space="preserve">*</w:t>
            </w:r>
            <w:r>
              <w:t xml:space="preserve"> </w:t>
            </w:r>
            <w:r>
              <w:rPr>
                <w:b/>
                <w:bCs/>
              </w:rPr>
              <w:t xml:space="preserve">Bevinding</w:t>
            </w:r>
            <w:r>
              <w:t xml:space="preserve">:</w:t>
            </w:r>
            <w:r>
              <w:t xml:space="preserve"> </w:t>
            </w:r>
            <w:r>
              <w:t xml:space="preserve">Dit is een gedetailleerde interne procedure voor een specifieke subsidieoproep gericht op Brussel. De procedure is goed gestructureerd, met duidelijke stappen voor de klantenbeheerder, inclusief de aanmaak van dossiers in HUDSON en de communicatie met de jury.</w:t>
            </w:r>
            <w:r>
              <w:t xml:space="preserve"> </w:t>
            </w:r>
            <w:r>
              <w:t xml:space="preserve">*</w:t>
            </w:r>
            <w:r>
              <w:t xml:space="preserve"> </w:t>
            </w:r>
            <w:r>
              <w:rPr>
                <w:b/>
                <w:bCs/>
              </w:rPr>
              <w:t xml:space="preserve">Terminologie</w:t>
            </w:r>
            <w:r>
              <w:t xml:space="preserve">: Geïntegreerd Vlaams gezinsbeleid, Brussel, Kernpartner, Principieel akkoord, Jury.</w:t>
            </w:r>
            <w:r>
              <w:t xml:space="preserve"> </w:t>
            </w:r>
            <w:r>
              <w:t xml:space="preserve">*</w:t>
            </w:r>
            <w:r>
              <w:t xml:space="preserve"> </w:t>
            </w:r>
            <w:r>
              <w:rPr>
                <w:b/>
                <w:bCs/>
              </w:rPr>
              <w:t xml:space="preserve">Advies</w:t>
            </w:r>
            <w:r>
              <w:t xml:space="preserve">: Geen. De procedure is een goed voorbeeld van een gestructureerde aanpak voor een specifieke oproep.</w:t>
            </w:r>
          </w:p>
        </w:tc>
      </w:tr>
      <w:tr>
        <w:tc>
          <w:tcPr/>
          <w:p>
            <w:pPr>
              <w:pStyle w:val="Compact"/>
            </w:pPr>
            <w:r>
              <w:t xml:space="preserve">### PR-HK-23 - Grensoverschrijdend gedrag en gevaar</w:t>
            </w:r>
            <w:r>
              <w:t xml:space="preserve"> </w:t>
            </w:r>
            <w:r>
              <w:t xml:space="preserve">*</w:t>
            </w:r>
            <w:r>
              <w:t xml:space="preserve"> </w:t>
            </w:r>
            <w:r>
              <w:rPr>
                <w:b/>
                <w:bCs/>
              </w:rPr>
              <w:t xml:space="preserve">Status</w:t>
            </w:r>
            <w:r>
              <w:t xml:space="preserve">: Risico |</w:t>
            </w:r>
            <w:r>
              <w:t xml:space="preserve"> </w:t>
            </w:r>
            <w:r>
              <w:rPr>
                <w:b/>
                <w:bCs/>
              </w:rPr>
              <w:t xml:space="preserve">Scores</w:t>
            </w:r>
            <w:r>
              <w:t xml:space="preserve">: Leesbaarheid 9/10 - Juridisch 7/10</w:t>
            </w:r>
            <w:r>
              <w:t xml:space="preserve"> </w:t>
            </w:r>
            <w:r>
              <w:t xml:space="preserve">*</w:t>
            </w:r>
            <w:r>
              <w:t xml:space="preserve"> </w:t>
            </w:r>
            <w:r>
              <w:rPr>
                <w:b/>
                <w:bCs/>
              </w:rPr>
              <w:t xml:space="preserve">Bevinding</w:t>
            </w:r>
            <w:r>
              <w:t xml:space="preserve">:</w:t>
            </w:r>
            <w:r>
              <w:t xml:space="preserve"> </w:t>
            </w:r>
            <w:r>
              <w:t xml:space="preserve">De procedure geeft organisatoren een goede leidraad voor het opstellen van hun eigen procedures rond crisis en grensoverschrijdend gedrag. Een inherent risico is de definitie van wat gemeld moet worden:</w:t>
            </w:r>
            <w:r>
              <w:t xml:space="preserve"> </w:t>
            </w:r>
            <w:r>
              <w:t xml:space="preserve">“elke</w:t>
            </w:r>
            <w:r>
              <w:t xml:space="preserve"> </w:t>
            </w:r>
            <w:r>
              <w:rPr>
                <w:b/>
                <w:bCs/>
              </w:rPr>
              <w:t xml:space="preserve">ernstige</w:t>
            </w:r>
            <w:r>
              <w:t xml:space="preserve"> </w:t>
            </w:r>
            <w:r>
              <w:t xml:space="preserve">crisissituatie”</w:t>
            </w:r>
            <w:r>
              <w:t xml:space="preserve">. De term</w:t>
            </w:r>
            <w:r>
              <w:t xml:space="preserve"> </w:t>
            </w:r>
            <w:r>
              <w:t xml:space="preserve">‘ernstig’</w:t>
            </w:r>
            <w:r>
              <w:t xml:space="preserve"> </w:t>
            </w:r>
            <w:r>
              <w:t xml:space="preserve">is subjectief en kan tot discussie leiden over het al dan niet naleven van de meldingsplicht. Hoewel er voorbeelden worden gegeven, blijft hier een grijze zone bestaan.</w:t>
            </w:r>
            <w:r>
              <w:t xml:space="preserve"> </w:t>
            </w:r>
            <w:r>
              <w:t xml:space="preserve">*</w:t>
            </w:r>
            <w:r>
              <w:t xml:space="preserve"> </w:t>
            </w:r>
            <w:r>
              <w:rPr>
                <w:b/>
                <w:bCs/>
              </w:rPr>
              <w:t xml:space="preserve">Terminologie</w:t>
            </w:r>
            <w:r>
              <w:t xml:space="preserve">: Grensoverschrijdend gedrag, Crisissituatie, Meldingsplicht, Vertrouwenscentrum Kindermishandeling (VK).</w:t>
            </w:r>
            <w:r>
              <w:t xml:space="preserve"> </w:t>
            </w:r>
            <w:r>
              <w:t xml:space="preserve">*</w:t>
            </w:r>
            <w:r>
              <w:t xml:space="preserve"> </w:t>
            </w:r>
            <w:r>
              <w:rPr>
                <w:b/>
                <w:bCs/>
              </w:rPr>
              <w:t xml:space="preserve">Advies</w:t>
            </w:r>
            <w:r>
              <w:t xml:space="preserve">: Organiseer periodieke intervisiemomenten met de Huizen van het Kind om casuïstiek te bespreken en de interpretatie van</w:t>
            </w:r>
            <w:r>
              <w:t xml:space="preserve"> </w:t>
            </w:r>
            <w:r>
              <w:t xml:space="preserve">‘ernstige situatie’</w:t>
            </w:r>
            <w:r>
              <w:t xml:space="preserve"> </w:t>
            </w:r>
            <w:r>
              <w:t xml:space="preserve">te kalibreren.</w:t>
            </w:r>
          </w:p>
        </w:tc>
      </w:tr>
    </w:tbl>
    <w:bookmarkEnd w:id="138"/>
    <w:bookmarkStart w:id="139" w:name="pr-hk-24---wijziging-werkingsgebied"/>
    <w:p>
      <w:pPr>
        <w:pStyle w:val="Heading3"/>
      </w:pPr>
      <w:r>
        <w:t xml:space="preserve">PR-HK-24 - Wijziging werkingsgebied</w:t>
      </w:r>
    </w:p>
    <w:p>
      <w:pPr>
        <w:pStyle w:val="Compact"/>
        <w:numPr>
          <w:ilvl w:val="0"/>
          <w:numId w:val="1116"/>
        </w:numPr>
      </w:pPr>
      <w:r>
        <w:rPr>
          <w:b/>
          <w:bCs/>
        </w:rPr>
        <w:t xml:space="preserve">Status</w:t>
      </w:r>
      <w:r>
        <w:t xml:space="preserve">: Conflict |</w:t>
      </w:r>
      <w:r>
        <w:t xml:space="preserve"> </w:t>
      </w:r>
      <w:r>
        <w:rPr>
          <w:b/>
          <w:bCs/>
        </w:rPr>
        <w:t xml:space="preserve">Scores</w:t>
      </w:r>
      <w:r>
        <w:t xml:space="preserve">: Leesbaarheid 7/10 - Juridisch 5/10</w:t>
      </w:r>
    </w:p>
    <w:p>
      <w:pPr>
        <w:pStyle w:val="Compact"/>
        <w:numPr>
          <w:ilvl w:val="0"/>
          <w:numId w:val="1116"/>
        </w:numPr>
      </w:pPr>
      <w:r>
        <w:rPr>
          <w:b/>
          <w:bCs/>
        </w:rPr>
        <w:t xml:space="preserve">Bevinding</w:t>
      </w:r>
      <w:r>
        <w:t xml:space="preserve">:</w:t>
      </w:r>
      <w:r>
        <w:t xml:space="preserve"> </w:t>
      </w:r>
      <w:r>
        <w:t xml:space="preserve">Er is een conflict in de communicatietermijn. De externe procedure belooft een beslissing</w:t>
      </w:r>
      <w:r>
        <w:t xml:space="preserve"> </w:t>
      </w:r>
      <w:r>
        <w:t xml:space="preserve">“Ten laatste 30 kalenderdagen na ontvangst van het volledige aanvraagformulier”</w:t>
      </w:r>
      <w:r>
        <w:t xml:space="preserve">. De interne procedure instrueert de klantenbeheerder echter om de organisator te informeren</w:t>
      </w:r>
      <w:r>
        <w:t xml:space="preserve"> </w:t>
      </w:r>
      <w:r>
        <w:t xml:space="preserve">“uiterlijk 30 kalenderdagen na ondertekening van de beslissingen”</w:t>
      </w:r>
      <w:r>
        <w:t xml:space="preserve">. De datum van ontvangst en de datum van ondertekening zijn twee verschillende momenten, wat tot een discrepantie in de beloofde en de werkelijke timing leidt.</w:t>
      </w:r>
    </w:p>
    <w:p>
      <w:pPr>
        <w:pStyle w:val="Compact"/>
        <w:numPr>
          <w:ilvl w:val="0"/>
          <w:numId w:val="1116"/>
        </w:numPr>
      </w:pPr>
      <w:r>
        <w:rPr>
          <w:b/>
          <w:bCs/>
        </w:rPr>
        <w:t xml:space="preserve">Terminologie</w:t>
      </w:r>
      <w:r>
        <w:t xml:space="preserve">: Werkingsgebied, Eerstelijnszone, Referentieregio, Samenwerkingsverband.</w:t>
      </w:r>
    </w:p>
    <w:p>
      <w:pPr>
        <w:pStyle w:val="Compact"/>
        <w:numPr>
          <w:ilvl w:val="0"/>
          <w:numId w:val="1116"/>
        </w:numPr>
      </w:pPr>
      <w:r>
        <w:rPr>
          <w:b/>
          <w:bCs/>
        </w:rPr>
        <w:t xml:space="preserve">Advies</w:t>
      </w:r>
      <w:r>
        <w:t xml:space="preserve">: Lijn de communicatietermijn in de externe procedure uit met de interne realiteit. Communiceer bijvoorbeeld een beslissingstermijn van X dagen na ontvangst, en een verzendingstermijn van Y dagen na de beslissing.</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PR-HK-25 - Hoe omgaan met meldingen door een PGJO-voorziening</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8/10 - Juridisch 8/10</w:t>
            </w:r>
            <w:r>
              <w:t xml:space="preserve"> </w:t>
            </w:r>
            <w:r>
              <w:t xml:space="preserve">*</w:t>
            </w:r>
            <w:r>
              <w:t xml:space="preserve"> </w:t>
            </w:r>
            <w:r>
              <w:rPr>
                <w:b/>
                <w:bCs/>
              </w:rPr>
              <w:t xml:space="preserve">Bevinding</w:t>
            </w:r>
            <w:r>
              <w:t xml:space="preserve">:</w:t>
            </w:r>
            <w:r>
              <w:t xml:space="preserve"> </w:t>
            </w:r>
            <w:r>
              <w:t xml:space="preserve">Dit is een robuuste interne procedure voor het behandelen van meldingen die door de voorzieningen zelf worden gedaan. De procedure is goed uitgewerkt, met aandacht voor het 4-ogenprincipe, correcte registratie in Vario, en een duidelijke triage tussen crisis en geen crisis.</w:t>
            </w:r>
            <w:r>
              <w:t xml:space="preserve"> </w:t>
            </w:r>
            <w:r>
              <w:t xml:space="preserve">*</w:t>
            </w:r>
            <w:r>
              <w:t xml:space="preserve"> </w:t>
            </w:r>
            <w:r>
              <w:rPr>
                <w:b/>
                <w:bCs/>
              </w:rPr>
              <w:t xml:space="preserve">Terminologie</w:t>
            </w:r>
            <w:r>
              <w:t xml:space="preserve">: Melding door voorziening, Vario, Dossierbeheerder, Crisis, Onderzoekssjabloon.</w:t>
            </w:r>
            <w:r>
              <w:t xml:space="preserve"> </w:t>
            </w:r>
            <w:r>
              <w:t xml:space="preserve">*</w:t>
            </w:r>
            <w:r>
              <w:t xml:space="preserve"> </w:t>
            </w:r>
            <w:r>
              <w:rPr>
                <w:b/>
                <w:bCs/>
              </w:rPr>
              <w:t xml:space="preserve">Advies</w:t>
            </w:r>
            <w:r>
              <w:t xml:space="preserve">: Geen. De procedure lijkt een solide basis voor een correcte en traceerbare afhandeling.</w:t>
            </w:r>
          </w:p>
        </w:tc>
      </w:tr>
      <w:tr>
        <w:tc>
          <w:tcPr/>
          <w:p>
            <w:pPr>
              <w:pStyle w:val="Compact"/>
            </w:pPr>
            <w:r>
              <w:t xml:space="preserve">### PR-HK-26 - Hoe omgaan met meldingen over een PGJO-voorziening</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8/10 - Juridisch 8/10</w:t>
            </w:r>
            <w:r>
              <w:t xml:space="preserve"> </w:t>
            </w:r>
            <w:r>
              <w:t xml:space="preserve">*</w:t>
            </w:r>
            <w:r>
              <w:t xml:space="preserve"> </w:t>
            </w:r>
            <w:r>
              <w:rPr>
                <w:b/>
                <w:bCs/>
              </w:rPr>
              <w:t xml:space="preserve">Bevinding</w:t>
            </w:r>
            <w:r>
              <w:t xml:space="preserve">:</w:t>
            </w:r>
            <w:r>
              <w:t xml:space="preserve"> </w:t>
            </w:r>
            <w:r>
              <w:t xml:space="preserve">Net als PR-HK-25 is dit een sterke interne procedure, ditmaal voor meldingen die van externen (ouders, buren, etc.) komen. De procedure maakt een correct onderscheid tussen de rol van communicatiebeheerder (contact met melder) en dossierbeheerder (contact met voorziening). De stappen voor het beoordelen van de ontvankelijkheid en het al dan niet doorverwijzen naar de eigen klachtenprocedure van de voorziening zijn cruciaal en goed beschreven.</w:t>
            </w:r>
            <w:r>
              <w:t xml:space="preserve"> </w:t>
            </w:r>
            <w:r>
              <w:t xml:space="preserve">*</w:t>
            </w:r>
            <w:r>
              <w:t xml:space="preserve"> </w:t>
            </w:r>
            <w:r>
              <w:rPr>
                <w:b/>
                <w:bCs/>
              </w:rPr>
              <w:t xml:space="preserve">Terminologie</w:t>
            </w:r>
            <w:r>
              <w:t xml:space="preserve">: Melding over voorziening, Klacht, 4-ogen principe, Communicatiebeheerder, Dossierbeheerder, Ontvankelijkheid.</w:t>
            </w:r>
            <w:r>
              <w:t xml:space="preserve"> </w:t>
            </w:r>
            <w:r>
              <w:t xml:space="preserve">*</w:t>
            </w:r>
            <w:r>
              <w:t xml:space="preserve"> </w:t>
            </w:r>
            <w:r>
              <w:rPr>
                <w:b/>
                <w:bCs/>
              </w:rPr>
              <w:t xml:space="preserve">Advies</w:t>
            </w:r>
            <w:r>
              <w:t xml:space="preserve">: Geen. De procedure is goed doordacht en dekt de belangrijkste aspecten van klachtenbehandeling.</w:t>
            </w:r>
          </w:p>
        </w:tc>
      </w:tr>
    </w:tbl>
    <w:bookmarkEnd w:id="139"/>
    <w:bookmarkStart w:id="140" w:name="Xb13aa2b13d91b90e67dc1f0a6f975cfcbdaef29"/>
    <w:p>
      <w:pPr>
        <w:pStyle w:val="Heading3"/>
      </w:pPr>
      <w:r>
        <w:t xml:space="preserve">PR-HK-27 - Aanvraag en beslissing pilots 2025</w:t>
      </w:r>
    </w:p>
    <w:p>
      <w:pPr>
        <w:pStyle w:val="Compact"/>
        <w:numPr>
          <w:ilvl w:val="0"/>
          <w:numId w:val="1117"/>
        </w:numPr>
      </w:pPr>
      <w:r>
        <w:rPr>
          <w:b/>
          <w:bCs/>
        </w:rPr>
        <w:t xml:space="preserve">Status</w:t>
      </w:r>
      <w:r>
        <w:t xml:space="preserve">: Risico |</w:t>
      </w:r>
      <w:r>
        <w:t xml:space="preserve"> </w:t>
      </w:r>
      <w:r>
        <w:rPr>
          <w:b/>
          <w:bCs/>
        </w:rPr>
        <w:t xml:space="preserve">Scores</w:t>
      </w:r>
      <w:r>
        <w:t xml:space="preserve">: Leesbaarheid 7/10 - Juridisch N/A</w:t>
      </w:r>
    </w:p>
    <w:p>
      <w:pPr>
        <w:pStyle w:val="Compact"/>
        <w:numPr>
          <w:ilvl w:val="0"/>
          <w:numId w:val="1117"/>
        </w:numPr>
      </w:pPr>
      <w:r>
        <w:rPr>
          <w:b/>
          <w:bCs/>
        </w:rPr>
        <w:t xml:space="preserve">Bevinding</w:t>
      </w:r>
      <w:r>
        <w:t xml:space="preserve">:</w:t>
      </w:r>
      <w:r>
        <w:t xml:space="preserve"> </w:t>
      </w:r>
      <w:r>
        <w:t xml:space="preserve">Deze interne procedure is duidelijk een template of een document in voorbereiding voor een toekomstige oproep. Het bevat meerdere placeholders zoals</w:t>
      </w:r>
      <w:r>
        <w:t xml:space="preserve"> </w:t>
      </w:r>
      <w:r>
        <w:t xml:space="preserve">“[datum]”</w:t>
      </w:r>
      <w:r>
        <w:t xml:space="preserve"> </w:t>
      </w:r>
      <w:r>
        <w:t xml:space="preserve">en</w:t>
      </w:r>
      <w:r>
        <w:t xml:space="preserve"> </w:t>
      </w:r>
      <w:r>
        <w:t xml:space="preserve">“[xxxxx]”</w:t>
      </w:r>
      <w:r>
        <w:t xml:space="preserve">. Het risico is dat deze procedure in de huidige staat wordt gebruikt of dat de placeholders incorrect worden ingevuld, wat leidt tot een foutieve uitvoering van de oproep.</w:t>
      </w:r>
    </w:p>
    <w:p>
      <w:pPr>
        <w:pStyle w:val="Compact"/>
        <w:numPr>
          <w:ilvl w:val="0"/>
          <w:numId w:val="1117"/>
        </w:numPr>
      </w:pPr>
      <w:r>
        <w:rPr>
          <w:b/>
          <w:bCs/>
        </w:rPr>
        <w:t xml:space="preserve">Terminologie</w:t>
      </w:r>
      <w:r>
        <w:t xml:space="preserve">: Pilots, Perinataal programma, Eerstelijnszone, Jury, Beoordelingsexcel.</w:t>
      </w:r>
    </w:p>
    <w:p>
      <w:pPr>
        <w:pStyle w:val="Compact"/>
        <w:numPr>
          <w:ilvl w:val="0"/>
          <w:numId w:val="1117"/>
        </w:numPr>
      </w:pPr>
      <w:r>
        <w:rPr>
          <w:b/>
          <w:bCs/>
        </w:rPr>
        <w:t xml:space="preserve">Advies</w:t>
      </w:r>
      <w:r>
        <w:t xml:space="preserve">: Implementeer een validatiestap in het proces voor het publiceren van oproepen, waarbij een checklist wordt gebruikt om te verzekeren dat alle placeholders in de procedure zijn ingevuld en alle data correct zijn.</w:t>
      </w:r>
    </w:p>
    <w:p>
      <w:r>
        <w:pict>
          <v:rect style="width:0;height:1.5pt" o:hralign="center" o:hrstd="t" o:hr="t"/>
        </w:pict>
      </w:r>
    </w:p>
    <w:p>
      <w:r>
        <w:pict>
          <v:rect style="width:0;height:1.5pt" o:hralign="center" o:hrstd="t" o:hr="t"/>
        </w:pict>
      </w:r>
    </w:p>
    <w:bookmarkEnd w:id="140"/>
    <w:bookmarkEnd w:id="141"/>
    <w:bookmarkEnd w:id="142"/>
    <w:bookmarkStart w:id="154" w:name="topic-algemeen"/>
    <w:p>
      <w:pPr>
        <w:pStyle w:val="Heading1"/>
      </w:pPr>
      <w:r>
        <w:t xml:space="preserve">Topic: Algemeen</w:t>
      </w:r>
    </w:p>
    <w:bookmarkStart w:id="143" w:name="synthese-en-trendanalyse-5"/>
    <w:p>
      <w:pPr>
        <w:pStyle w:val="Heading2"/>
      </w:pPr>
      <w:r>
        <w:t xml:space="preserve">1. Synthese en Trendanalyse</w:t>
      </w:r>
    </w:p>
    <w:p>
      <w:pPr>
        <w:pStyle w:val="FirstParagraph"/>
      </w:pPr>
      <w:r>
        <w:t xml:space="preserve">De geanalyseerde procedures voor het departement Jeugdhulp schetsen een beeld van een organisatie die sterk leunt op gedetailleerde, administratieve en financiële processen. Een rode draad is de regulering van de relatie met jeugdhulpvoorzieningen, van hun erkenning en subsidiëring tot de opvolging van meldingen en de verwerking van evaluaties. De procedures getuigen van een intentie tot zorgvuldigheid, bijvoorbeeld door het implementeren van het vierogenprincipe bij de behandeling van meldingen (PR-JH-01, PR-JH-02). Er is een duidelijke structuur voor de levenscyclus van een voorziening binnen het bestel: de aanvraag tot erkenning (PR-JH-04), het voornemen tot beslissing (PR-JH-05) en de uiteindelijke toekenning (PR-JH-06), alsook de financiële kaders voor projecten (PR-JH-07) en de reguliere werking (PR-JH-11).</w:t>
      </w:r>
    </w:p>
    <w:p>
      <w:pPr>
        <w:pStyle w:val="BodyText"/>
      </w:pPr>
      <w:r>
        <w:t xml:space="preserve">De grootste risico’s bevinden zich echter in de uitvoering van deze procedures. Een significant aantal processen (PR-JH-03, PR-JH-09, PR-JH-11) is afhankelijk van een uiterst manuele, Excel-gebaseerde aanpak op gedeelde netwerkschijven (Z-schijven). Dit creëert een aanzienlijk risico op menselijke fouten, data-inconsistentie en een gebrek aan schaalbaarheid en continuïteit. De complexiteit van de financiële procedure PR-JH-11 is bijzonder alarmerend en vormt een acuut risico op foutieve subsidiebetalingen. Daarnaast zijn er inhoudelijke risico’s, zoals het structureel niet toepassen van een beschreven controlemechanisme in de erkenningsprocedure (PR-JH-06) en een juridisch onafgeklopte passage in de klachtenprocedure (PR-JH-02). Deze combinatie van operationele en inhoudelijke kwetsbaarheden vereist een gerichte aanpak, waarbij de digitalisering en automatisering van de manuele processen de hoogste prioriteit zou moeten krijgen om de robuustheid en betrouwbaarheid van de werking te garanderen.</w:t>
      </w:r>
    </w:p>
    <w:bookmarkEnd w:id="143"/>
    <w:bookmarkStart w:id="153" w:name="detailoverzicht-procedures-5"/>
    <w:p>
      <w:pPr>
        <w:pStyle w:val="Heading2"/>
      </w:pPr>
      <w:r>
        <w:t xml:space="preserve">2. Detailoverzicht Procedures</w:t>
      </w:r>
    </w:p>
    <w:bookmarkStart w:id="144" w:name="Xd7c32389ce09f8ec16a8d8e0ad76f70b0334d51"/>
    <w:p>
      <w:pPr>
        <w:pStyle w:val="Heading3"/>
      </w:pPr>
      <w:r>
        <w:t xml:space="preserve">PR-JH-01 - Meldingen door een jeugdhulpvoorziening</w:t>
      </w:r>
    </w:p>
    <w:p>
      <w:pPr>
        <w:pStyle w:val="Compact"/>
        <w:numPr>
          <w:ilvl w:val="0"/>
          <w:numId w:val="1118"/>
        </w:numPr>
      </w:pPr>
      <w:r>
        <w:rPr>
          <w:b/>
          <w:bCs/>
        </w:rPr>
        <w:t xml:space="preserve">Status</w:t>
      </w:r>
      <w:r>
        <w:t xml:space="preserve">: OK |</w:t>
      </w:r>
      <w:r>
        <w:t xml:space="preserve"> </w:t>
      </w:r>
      <w:r>
        <w:rPr>
          <w:b/>
          <w:bCs/>
        </w:rPr>
        <w:t xml:space="preserve">Scores</w:t>
      </w:r>
      <w:r>
        <w:t xml:space="preserve">: Leesbaarheid 7/10 - Juridisch 8/10</w:t>
      </w:r>
    </w:p>
    <w:p>
      <w:pPr>
        <w:pStyle w:val="Compact"/>
        <w:numPr>
          <w:ilvl w:val="0"/>
          <w:numId w:val="1118"/>
        </w:numPr>
      </w:pPr>
      <w:r>
        <w:rPr>
          <w:b/>
          <w:bCs/>
        </w:rPr>
        <w:t xml:space="preserve">Bevinding</w:t>
      </w:r>
      <w:r>
        <w:t xml:space="preserve">:</w:t>
      </w:r>
      <w:r>
        <w:t xml:space="preserve"> </w:t>
      </w:r>
      <w:r>
        <w:t xml:space="preserve">Deze procedure beschrijft een solide intern proces voor het behandelen van meldingen die door jeugdhulpvoorzieningen zelf worden gedaan. Het hanteren van het vierogenprincipe is een sterk punt dat de objectiviteit ten goede komt. De procedure is helder gestructureerd rond de definities van</w:t>
      </w:r>
      <w:r>
        <w:t xml:space="preserve"> </w:t>
      </w:r>
      <w:r>
        <w:t xml:space="preserve">‘crisis’</w:t>
      </w:r>
      <w:r>
        <w:t xml:space="preserve"> </w:t>
      </w:r>
      <w:r>
        <w:t xml:space="preserve">en</w:t>
      </w:r>
      <w:r>
        <w:t xml:space="preserve"> </w:t>
      </w:r>
      <w:r>
        <w:t xml:space="preserve">‘geen crisis’</w:t>
      </w:r>
      <w:r>
        <w:t xml:space="preserve"> </w:t>
      </w:r>
      <w:r>
        <w:t xml:space="preserve">en de workflow is logisch opgebouwd. De centrale rol van het VARIO-systeem voor registratie en opvolging is duidelijk, wat het proces traceerbaar maakt.</w:t>
      </w:r>
    </w:p>
    <w:p>
      <w:pPr>
        <w:pStyle w:val="Compact"/>
        <w:numPr>
          <w:ilvl w:val="0"/>
          <w:numId w:val="1118"/>
        </w:numPr>
      </w:pPr>
      <w:r>
        <w:rPr>
          <w:b/>
          <w:bCs/>
        </w:rPr>
        <w:t xml:space="preserve">Terminologie</w:t>
      </w:r>
      <w:r>
        <w:t xml:space="preserve">: VARIO, stafmedewerker meldingen, beleidsmedewerker, 4-ogen principe, crisismelding, BINC.</w:t>
      </w:r>
    </w:p>
    <w:p>
      <w:pPr>
        <w:pStyle w:val="Compact"/>
        <w:numPr>
          <w:ilvl w:val="0"/>
          <w:numId w:val="1118"/>
        </w:numPr>
      </w:pPr>
      <w:r>
        <w:rPr>
          <w:b/>
          <w:bCs/>
        </w:rPr>
        <w:t xml:space="preserve">Advies</w:t>
      </w:r>
      <w:r>
        <w:t xml:space="preserve">: Zorg voor continue en diepgaande training in het gebruik van het VARIO-systeem voor alle betrokken medewerkers, aangezien de correcte naleving van de procedure volledig afhangt van de correcte registratie in dit systeem.</w:t>
      </w:r>
    </w:p>
    <w:p>
      <w:r>
        <w:pict>
          <v:rect style="width:0;height:1.5pt" o:hralign="center" o:hrstd="t" o:hr="t"/>
        </w:pict>
      </w:r>
    </w:p>
    <w:bookmarkEnd w:id="144"/>
    <w:bookmarkStart w:id="145" w:name="X897fad9be7f8982844f2f6207664fb6f8eee51b"/>
    <w:p>
      <w:pPr>
        <w:pStyle w:val="Heading3"/>
      </w:pPr>
      <w:r>
        <w:t xml:space="preserve">PR-JH-02 - Meldingen over een jeugdhulpvoorziening</w:t>
      </w:r>
    </w:p>
    <w:p>
      <w:pPr>
        <w:pStyle w:val="Compact"/>
        <w:numPr>
          <w:ilvl w:val="0"/>
          <w:numId w:val="1119"/>
        </w:numPr>
      </w:pPr>
      <w:r>
        <w:rPr>
          <w:b/>
          <w:bCs/>
        </w:rPr>
        <w:t xml:space="preserve">Status</w:t>
      </w:r>
      <w:r>
        <w:t xml:space="preserve">: Conflict |</w:t>
      </w:r>
      <w:r>
        <w:t xml:space="preserve"> </w:t>
      </w:r>
      <w:r>
        <w:rPr>
          <w:b/>
          <w:bCs/>
        </w:rPr>
        <w:t xml:space="preserve">Scores</w:t>
      </w:r>
      <w:r>
        <w:t xml:space="preserve">: Leesbaarheid 6/10 - Juridisch 4/10</w:t>
      </w:r>
    </w:p>
    <w:p>
      <w:pPr>
        <w:pStyle w:val="Compact"/>
        <w:numPr>
          <w:ilvl w:val="0"/>
          <w:numId w:val="1119"/>
        </w:numPr>
      </w:pPr>
      <w:r>
        <w:rPr>
          <w:b/>
          <w:bCs/>
        </w:rPr>
        <w:t xml:space="preserve">Bevinding</w:t>
      </w:r>
      <w:r>
        <w:t xml:space="preserve">:</w:t>
      </w:r>
      <w:r>
        <w:t xml:space="preserve"> </w:t>
      </w:r>
      <w:r>
        <w:t xml:space="preserve">De procedure voor meldingen over een voorziening is complex door de interactie tussen de klachtendienst en de stafmedewerker meldingen. Er is een significant juridisch risico geïdentificeerd. De procedure bevat een passage die expliciet als onafgewerkt is gemarkeerd:</w:t>
      </w:r>
      <w:r>
        <w:t xml:space="preserve"> </w:t>
      </w:r>
      <w:r>
        <w:t xml:space="preserve">“</w:t>
      </w:r>
      <w:r>
        <w:rPr>
          <w:b/>
          <w:bCs/>
        </w:rPr>
        <w:t xml:space="preserve">Een melding over of door pleegzorg (Infodeling pleegzorg en kinderopvang) Ligt nog ter afklop bij juridisch team</w:t>
      </w:r>
      <w:r>
        <w:t xml:space="preserve">”</w:t>
      </w:r>
      <w:r>
        <w:t xml:space="preserve">. Dit creëert rechtsonzekerheid en een operationeel hiaat voor een specifieke, maar belangrijke, categorie van meldingen.</w:t>
      </w:r>
    </w:p>
    <w:p>
      <w:pPr>
        <w:pStyle w:val="Compact"/>
        <w:numPr>
          <w:ilvl w:val="0"/>
          <w:numId w:val="1119"/>
        </w:numPr>
      </w:pPr>
      <w:r>
        <w:rPr>
          <w:b/>
          <w:bCs/>
        </w:rPr>
        <w:t xml:space="preserve">Terminologie</w:t>
      </w:r>
      <w:r>
        <w:t xml:space="preserve">: Klachtendienst, doorverwijzing, onontvankelijk, anonieme melding, VMRI, Zorginspectie.</w:t>
      </w:r>
    </w:p>
    <w:p>
      <w:pPr>
        <w:pStyle w:val="Compact"/>
        <w:numPr>
          <w:ilvl w:val="0"/>
          <w:numId w:val="1119"/>
        </w:numPr>
      </w:pPr>
      <w:r>
        <w:rPr>
          <w:b/>
          <w:bCs/>
        </w:rPr>
        <w:t xml:space="preserve">Advies</w:t>
      </w:r>
      <w:r>
        <w:t xml:space="preserve">: Geef absolute prioriteit aan het finaliseren van de passage over meldingen betreffende pleegzorg in samenwerking met het juridisch team. Dit is essentieel om juridische risico’s en operationele onduidelijkheid weg te nemen.</w:t>
      </w:r>
    </w:p>
    <w:p>
      <w:r>
        <w:pict>
          <v:rect style="width:0;height:1.5pt" o:hralign="center" o:hrstd="t" o:hr="t"/>
        </w:pict>
      </w:r>
    </w:p>
    <w:bookmarkEnd w:id="145"/>
    <w:bookmarkStart w:id="146" w:name="Xc6a41eb6fcaa010a39181857b3978cbfdcd56f8"/>
    <w:p>
      <w:pPr>
        <w:pStyle w:val="Heading3"/>
      </w:pPr>
      <w:r>
        <w:t xml:space="preserve">PR-JH-03 - Verwerking zelfevaluatieformulieren</w:t>
      </w:r>
    </w:p>
    <w:p>
      <w:pPr>
        <w:pStyle w:val="Compact"/>
        <w:numPr>
          <w:ilvl w:val="0"/>
          <w:numId w:val="1120"/>
        </w:numPr>
      </w:pPr>
      <w:r>
        <w:rPr>
          <w:b/>
          <w:bCs/>
        </w:rPr>
        <w:t xml:space="preserve">Status</w:t>
      </w:r>
      <w:r>
        <w:t xml:space="preserve">: Risico |</w:t>
      </w:r>
      <w:r>
        <w:t xml:space="preserve"> </w:t>
      </w:r>
      <w:r>
        <w:rPr>
          <w:b/>
          <w:bCs/>
        </w:rPr>
        <w:t xml:space="preserve">Scores</w:t>
      </w:r>
      <w:r>
        <w:t xml:space="preserve">: Leesbaarheid 8/10 - Juridisch 6/10</w:t>
      </w:r>
    </w:p>
    <w:p>
      <w:pPr>
        <w:pStyle w:val="Compact"/>
        <w:numPr>
          <w:ilvl w:val="0"/>
          <w:numId w:val="1120"/>
        </w:numPr>
      </w:pPr>
      <w:r>
        <w:rPr>
          <w:b/>
          <w:bCs/>
        </w:rPr>
        <w:t xml:space="preserve">Bevinding</w:t>
      </w:r>
      <w:r>
        <w:t xml:space="preserve">:</w:t>
      </w:r>
      <w:r>
        <w:t xml:space="preserve"> </w:t>
      </w:r>
      <w:r>
        <w:t xml:space="preserve">Deze procedure is helder en stapsgewijs beschreven, maar de uitvoering is uiterst fragiel. Het proces steunt op manuele handelingen, specifieke personen (</w:t>
      </w:r>
      <w:r>
        <w:t xml:space="preserve">“Pieter De Wael”</w:t>
      </w:r>
      <w:r>
        <w:t xml:space="preserve">) en verouderde infrastructuur zoals een Z-schijf:</w:t>
      </w:r>
      <w:r>
        <w:t xml:space="preserve"> </w:t>
      </w:r>
      <w:r>
        <w:t xml:space="preserve">“</w:t>
      </w:r>
      <w:r>
        <w:rPr>
          <w:b/>
          <w:bCs/>
        </w:rPr>
        <w:t xml:space="preserve">opgeslagen in de netwerkmap: Z:\\Afdeling Voorzieningenbeleid\\2024\\Zelfevaluatie JH 2023\\Ontvangen lijsten</w:t>
      </w:r>
      <w:r>
        <w:t xml:space="preserve">”</w:t>
      </w:r>
      <w:r>
        <w:t xml:space="preserve">. Dit model is niet robuust, moeilijk overdraagbaar en zeer gevoelig voor fouten, wat de datakwaliteit van de zelfevaluaties in het gedrang brengt.</w:t>
      </w:r>
    </w:p>
    <w:p>
      <w:pPr>
        <w:pStyle w:val="Compact"/>
        <w:numPr>
          <w:ilvl w:val="0"/>
          <w:numId w:val="1120"/>
        </w:numPr>
      </w:pPr>
      <w:r>
        <w:rPr>
          <w:b/>
          <w:bCs/>
        </w:rPr>
        <w:t xml:space="preserve">Terminologie</w:t>
      </w:r>
      <w:r>
        <w:t xml:space="preserve">: Zelfevaluatie, inrichtende macht, netwerkmap, kwaliteitsrapport, sjabloon.</w:t>
      </w:r>
    </w:p>
    <w:p>
      <w:pPr>
        <w:pStyle w:val="Compact"/>
        <w:numPr>
          <w:ilvl w:val="0"/>
          <w:numId w:val="1120"/>
        </w:numPr>
      </w:pPr>
      <w:r>
        <w:rPr>
          <w:b/>
          <w:bCs/>
        </w:rPr>
        <w:t xml:space="preserve">Advies</w:t>
      </w:r>
      <w:r>
        <w:t xml:space="preserve">: Digitaliseer en automatiseer dit proces. Vervang de stroom van Excel-bestanden via e-mail en de opslag op een netwerkschijf door een online platform (bv. een SharePoint-formulier of een webapplicatie) waar voorzieningen hun data direct en gevalideerd kunnen indienen.</w:t>
      </w:r>
    </w:p>
    <w:p>
      <w:r>
        <w:pict>
          <v:rect style="width:0;height:1.5pt" o:hralign="center" o:hrstd="t" o:hr="t"/>
        </w:pict>
      </w:r>
    </w:p>
    <w:bookmarkEnd w:id="146"/>
    <w:bookmarkStart w:id="147" w:name="X4b462cbaa0c3b8597a6bde55a47719ad19840cd"/>
    <w:p>
      <w:pPr>
        <w:pStyle w:val="Heading3"/>
      </w:pPr>
      <w:r>
        <w:t xml:space="preserve">PR-JH-04 - Ontvangst en ontvankelijkheid aanvraag erkenning</w:t>
      </w:r>
    </w:p>
    <w:p>
      <w:pPr>
        <w:pStyle w:val="Compact"/>
        <w:numPr>
          <w:ilvl w:val="0"/>
          <w:numId w:val="1121"/>
        </w:numPr>
      </w:pPr>
      <w:r>
        <w:rPr>
          <w:b/>
          <w:bCs/>
        </w:rPr>
        <w:t xml:space="preserve">Status</w:t>
      </w:r>
      <w:r>
        <w:t xml:space="preserve">: OK |</w:t>
      </w:r>
      <w:r>
        <w:t xml:space="preserve"> </w:t>
      </w:r>
      <w:r>
        <w:rPr>
          <w:b/>
          <w:bCs/>
        </w:rPr>
        <w:t xml:space="preserve">Scores</w:t>
      </w:r>
      <w:r>
        <w:t xml:space="preserve">: Leesbaarheid 7/10 - Juridisch 8/10</w:t>
      </w:r>
    </w:p>
    <w:p>
      <w:pPr>
        <w:pStyle w:val="Compact"/>
        <w:numPr>
          <w:ilvl w:val="0"/>
          <w:numId w:val="1121"/>
        </w:numPr>
      </w:pPr>
      <w:r>
        <w:rPr>
          <w:b/>
          <w:bCs/>
        </w:rPr>
        <w:t xml:space="preserve">Bevinding</w:t>
      </w:r>
      <w:r>
        <w:t xml:space="preserve">:</w:t>
      </w:r>
      <w:r>
        <w:t xml:space="preserve"> </w:t>
      </w:r>
      <w:r>
        <w:t xml:space="preserve">Dit document beschrijft de eerste fase van de erkenningsprocedure op een heldere en gestructureerde manier. De ontvankelijkheidscriteria zijn duidelijk gedefinieerd en direct gelinkt aan de relevante wetgeving (artikel 54 van het BVR). De vastgelegde termijnen voor communicatie en vervollediging van het dossier bieden een duidelijk kader voor zowel de aanvrager als de administratie.</w:t>
      </w:r>
    </w:p>
    <w:p>
      <w:pPr>
        <w:pStyle w:val="Compact"/>
        <w:numPr>
          <w:ilvl w:val="0"/>
          <w:numId w:val="1121"/>
        </w:numPr>
      </w:pPr>
      <w:r>
        <w:rPr>
          <w:b/>
          <w:bCs/>
        </w:rPr>
        <w:t xml:space="preserve">Terminologie</w:t>
      </w:r>
      <w:r>
        <w:t xml:space="preserve">: Erkenning, inrichtende macht, ontvankelijkheid, BVR (Besluit van de Vlaamse Regering), typemodule, werkgebied.</w:t>
      </w:r>
    </w:p>
    <w:p>
      <w:pPr>
        <w:pStyle w:val="Compact"/>
        <w:numPr>
          <w:ilvl w:val="0"/>
          <w:numId w:val="1121"/>
        </w:numPr>
      </w:pPr>
      <w:r>
        <w:rPr>
          <w:b/>
          <w:bCs/>
        </w:rPr>
        <w:t xml:space="preserve">Advies</w:t>
      </w:r>
      <w:r>
        <w:t xml:space="preserve">: Overweeg de ontwikkeling van een online aanvraagportaal. Dit kan de ontvankelijkheidstoets automatiseren door verplichte velden en validaties in te bouwen, wat de administratieve last van het opvragen van ontbrekende informatie aanzienlijk zou verminderen.</w:t>
      </w:r>
    </w:p>
    <w:p>
      <w:r>
        <w:pict>
          <v:rect style="width:0;height:1.5pt" o:hralign="center" o:hrstd="t" o:hr="t"/>
        </w:pict>
      </w:r>
    </w:p>
    <w:bookmarkEnd w:id="147"/>
    <w:bookmarkStart w:id="148" w:name="X141457ade09a67758dbf593edbe9b51efdc5d43"/>
    <w:p>
      <w:pPr>
        <w:pStyle w:val="Heading3"/>
      </w:pPr>
      <w:r>
        <w:t xml:space="preserve">PR-JH-05 - Voornemen toekenning of weigering erkenning</w:t>
      </w:r>
    </w:p>
    <w:p>
      <w:pPr>
        <w:pStyle w:val="Compact"/>
        <w:numPr>
          <w:ilvl w:val="0"/>
          <w:numId w:val="1122"/>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22"/>
        </w:numPr>
      </w:pPr>
      <w:r>
        <w:rPr>
          <w:b/>
          <w:bCs/>
        </w:rPr>
        <w:t xml:space="preserve">Bevinding</w:t>
      </w:r>
      <w:r>
        <w:t xml:space="preserve">:</w:t>
      </w:r>
      <w:r>
        <w:t xml:space="preserve"> </w:t>
      </w:r>
      <w:r>
        <w:t xml:space="preserve">De procedure voor de inhoudelijke beoordeling van een erkenningsaanvraag is complex en betrekt diverse actoren. Een potentieel juridisch risico wordt in de tekst zelf aangekaart:</w:t>
      </w:r>
      <w:r>
        <w:t xml:space="preserve"> </w:t>
      </w:r>
      <w:r>
        <w:t xml:space="preserve">“</w:t>
      </w:r>
      <w:r>
        <w:rPr>
          <w:b/>
          <w:bCs/>
        </w:rPr>
        <w:t xml:space="preserve">Regelgevend is de periode van 6 maanden enkel van toepassing bij een voornemen tot toekenning</w:t>
      </w:r>
      <w:r>
        <w:t xml:space="preserve">”</w:t>
      </w:r>
      <w:r>
        <w:t xml:space="preserve">. De implicatie dat het overschrijden van de termijn automatisch tot een weigering leidt, kan juridisch wankel zijn en vraagt om verdere explicitering of validatie.</w:t>
      </w:r>
    </w:p>
    <w:p>
      <w:pPr>
        <w:pStyle w:val="Compact"/>
        <w:numPr>
          <w:ilvl w:val="0"/>
          <w:numId w:val="1122"/>
        </w:numPr>
      </w:pPr>
      <w:r>
        <w:rPr>
          <w:b/>
          <w:bCs/>
        </w:rPr>
        <w:t xml:space="preserve">Terminologie</w:t>
      </w:r>
      <w:r>
        <w:t xml:space="preserve">: IROJ, voornemen tot toekenning, voornemen tot weigering, bezwaarschrift, AG (Administrateur-Generaal), rondzendbrief.</w:t>
      </w:r>
    </w:p>
    <w:p>
      <w:pPr>
        <w:pStyle w:val="Compact"/>
        <w:numPr>
          <w:ilvl w:val="0"/>
          <w:numId w:val="1122"/>
        </w:numPr>
      </w:pPr>
      <w:r>
        <w:rPr>
          <w:b/>
          <w:bCs/>
        </w:rPr>
        <w:t xml:space="preserve">Advies</w:t>
      </w:r>
      <w:r>
        <w:t xml:space="preserve">: Laat de juridische dienst de interpretatie van de beslistermijn van 6 maanden en de gevolgen van overschrijding ervan formeel valideren. Pas de proceduretekst aan om elke ambiguïteit te verwijderen en de rechtszekerheid te verhogen.</w:t>
      </w:r>
    </w:p>
    <w:p>
      <w:r>
        <w:pict>
          <v:rect style="width:0;height:1.5pt" o:hralign="center" o:hrstd="t" o:hr="t"/>
        </w:pict>
      </w:r>
    </w:p>
    <w:bookmarkEnd w:id="148"/>
    <w:bookmarkStart w:id="149" w:name="X98b5dcc8e347d6c0ca8e95a0a49c1530d206176"/>
    <w:p>
      <w:pPr>
        <w:pStyle w:val="Heading3"/>
      </w:pPr>
      <w:r>
        <w:t xml:space="preserve">PR-JH-06 - Beslissing toekenning erkenning</w:t>
      </w:r>
    </w:p>
    <w:p>
      <w:pPr>
        <w:pStyle w:val="Compact"/>
        <w:numPr>
          <w:ilvl w:val="0"/>
          <w:numId w:val="1123"/>
        </w:numPr>
      </w:pPr>
      <w:r>
        <w:rPr>
          <w:b/>
          <w:bCs/>
        </w:rPr>
        <w:t xml:space="preserve">Status</w:t>
      </w:r>
      <w:r>
        <w:t xml:space="preserve">: Risico |</w:t>
      </w:r>
      <w:r>
        <w:t xml:space="preserve"> </w:t>
      </w:r>
      <w:r>
        <w:rPr>
          <w:b/>
          <w:bCs/>
        </w:rPr>
        <w:t xml:space="preserve">Scores</w:t>
      </w:r>
      <w:r>
        <w:t xml:space="preserve">: Leesbaarheid 5/10 - Juridisch 5/10</w:t>
      </w:r>
    </w:p>
    <w:p>
      <w:pPr>
        <w:pStyle w:val="Compact"/>
        <w:numPr>
          <w:ilvl w:val="0"/>
          <w:numId w:val="1123"/>
        </w:numPr>
      </w:pPr>
      <w:r>
        <w:rPr>
          <w:b/>
          <w:bCs/>
        </w:rPr>
        <w:t xml:space="preserve">Bevinding</w:t>
      </w:r>
      <w:r>
        <w:t xml:space="preserve">:</w:t>
      </w:r>
      <w:r>
        <w:t xml:space="preserve"> </w:t>
      </w:r>
      <w:r>
        <w:t xml:space="preserve">Deze procedure bevat een zeer zorgwekkende passage die een groot risico inhoudt voor de kwaliteit en rechtmatigheid van de erkenningen. Er staat expliciet:</w:t>
      </w:r>
      <w:r>
        <w:t xml:space="preserve"> </w:t>
      </w:r>
      <w:r>
        <w:t xml:space="preserve">“</w:t>
      </w:r>
      <w:r>
        <w:rPr>
          <w:b/>
          <w:bCs/>
        </w:rPr>
        <w:t xml:space="preserve">Voor de opmaak van een erkenningsbesluit kunnen de erkenningsvoorwaarden worden afgetoetst. Deze procedure wordt evenwel amper toegepast door Voorzieningenbeleid jeugdhulp.</w:t>
      </w:r>
      <w:r>
        <w:t xml:space="preserve">”</w:t>
      </w:r>
      <w:r>
        <w:t xml:space="preserve"> </w:t>
      </w:r>
      <w:r>
        <w:t xml:space="preserve">Het structureel overslaan van een cruciale controle- en verificatiestap ondermijnt de integriteit van het hele erkenningsproces.</w:t>
      </w:r>
    </w:p>
    <w:p>
      <w:pPr>
        <w:pStyle w:val="Compact"/>
        <w:numPr>
          <w:ilvl w:val="0"/>
          <w:numId w:val="1123"/>
        </w:numPr>
      </w:pPr>
      <w:r>
        <w:rPr>
          <w:b/>
          <w:bCs/>
        </w:rPr>
        <w:t xml:space="preserve">Terminologie</w:t>
      </w:r>
      <w:r>
        <w:t xml:space="preserve">: Erkenningsbesluit, Nota IF (Inspectie van Financiën), KRAB, GKB, Binc, erkenningsvoorwaarden, convenant.</w:t>
      </w:r>
    </w:p>
    <w:p>
      <w:pPr>
        <w:pStyle w:val="Compact"/>
        <w:numPr>
          <w:ilvl w:val="0"/>
          <w:numId w:val="1123"/>
        </w:numPr>
      </w:pPr>
      <w:r>
        <w:rPr>
          <w:b/>
          <w:bCs/>
        </w:rPr>
        <w:t xml:space="preserve">Advies</w:t>
      </w:r>
      <w:r>
        <w:t xml:space="preserve">: Er moet onmiddellijk een audit gebeuren naar de praktijk van het niet-toetsen van de erkenningsvoorwaarden. De procedure moet dwingend worden gemaakt en de uitvoering ervan moet worden gecontroleerd. Als de stap niet relevant is, moet de procedure formeel worden herzien met een duidelijke risicoanalyse en motivering.</w:t>
      </w:r>
    </w:p>
    <w:p>
      <w:r>
        <w:pict>
          <v:rect style="width:0;height:1.5pt" o:hralign="center" o:hrstd="t" o:hr="t"/>
        </w:pict>
      </w:r>
    </w:p>
    <w:bookmarkEnd w:id="149"/>
    <w:bookmarkStart w:id="150" w:name="X9f82c7759750076ff5f05b0fd6081f11dfda65b"/>
    <w:p>
      <w:pPr>
        <w:pStyle w:val="Heading3"/>
      </w:pPr>
      <w:r>
        <w:t xml:space="preserve">PR-JH-07 - Aanvraag en toekenning projectsubsidies</w:t>
      </w:r>
    </w:p>
    <w:p>
      <w:pPr>
        <w:pStyle w:val="Compact"/>
        <w:numPr>
          <w:ilvl w:val="0"/>
          <w:numId w:val="1124"/>
        </w:numPr>
      </w:pPr>
      <w:r>
        <w:rPr>
          <w:b/>
          <w:bCs/>
        </w:rPr>
        <w:t xml:space="preserve">Status</w:t>
      </w:r>
      <w:r>
        <w:t xml:space="preserve">: OK |</w:t>
      </w:r>
      <w:r>
        <w:t xml:space="preserve"> </w:t>
      </w:r>
      <w:r>
        <w:rPr>
          <w:b/>
          <w:bCs/>
        </w:rPr>
        <w:t xml:space="preserve">Scores</w:t>
      </w:r>
      <w:r>
        <w:t xml:space="preserve">: Leesbaarheid 6/10 - Juridisch 8/10</w:t>
      </w:r>
    </w:p>
    <w:p>
      <w:pPr>
        <w:pStyle w:val="Compact"/>
        <w:numPr>
          <w:ilvl w:val="0"/>
          <w:numId w:val="1124"/>
        </w:numPr>
      </w:pPr>
      <w:r>
        <w:rPr>
          <w:b/>
          <w:bCs/>
        </w:rPr>
        <w:t xml:space="preserve">Bevinding</w:t>
      </w:r>
      <w:r>
        <w:t xml:space="preserve">:</w:t>
      </w:r>
      <w:r>
        <w:t xml:space="preserve"> </w:t>
      </w:r>
      <w:r>
        <w:t xml:space="preserve">De procedure voor projectsubsidies is complex, maar adequaat uitgewerkt. De verschillende financiële drempels en de daaraan gekoppelde, escalerende goedkeuringsflows (van afdelingshoofd tot de Vlaamse Regering) zijn conform de budgettaire en wettelijke vereisten. De procedure is gedetailleerd en houdt rekening met de rol van de Inspectie van Financiën. De taakverdeling die als</w:t>
      </w:r>
      <w:r>
        <w:t xml:space="preserve"> </w:t>
      </w:r>
      <w:r>
        <w:t xml:space="preserve">“indicatief”</w:t>
      </w:r>
      <w:r>
        <w:t xml:space="preserve"> </w:t>
      </w:r>
      <w:r>
        <w:t xml:space="preserve">wordt omschreven, is een klein zwaktepunt.</w:t>
      </w:r>
    </w:p>
    <w:p>
      <w:pPr>
        <w:pStyle w:val="Compact"/>
        <w:numPr>
          <w:ilvl w:val="0"/>
          <w:numId w:val="1124"/>
        </w:numPr>
      </w:pPr>
      <w:r>
        <w:rPr>
          <w:b/>
          <w:bCs/>
        </w:rPr>
        <w:t xml:space="preserve">Terminologie</w:t>
      </w:r>
      <w:r>
        <w:t xml:space="preserve">: Projectsubsidies, Inspectie van Financiën (IF), KRAB, NVR (Nota aan de Vlaamse Regering), BVR (Besluit van de Vlaamse Regering), stuurgroep.</w:t>
      </w:r>
    </w:p>
    <w:p>
      <w:pPr>
        <w:pStyle w:val="Compact"/>
        <w:numPr>
          <w:ilvl w:val="0"/>
          <w:numId w:val="1124"/>
        </w:numPr>
      </w:pPr>
      <w:r>
        <w:rPr>
          <w:b/>
          <w:bCs/>
        </w:rPr>
        <w:t xml:space="preserve">Advies</w:t>
      </w:r>
      <w:r>
        <w:t xml:space="preserve">: Maak de taakverdeling tussen de beleidsmedewerker en de administratieve medewerker expliciet en niet-indicatief om onduidelijkheid en het risico op vergeten taken te elimineren. Het opstellen van een checklist per subsidiedrempel kan hierbij helpen.</w:t>
      </w:r>
    </w:p>
    <w:p>
      <w:r>
        <w:pict>
          <v:rect style="width:0;height:1.5pt" o:hralign="center" o:hrstd="t" o:hr="t"/>
        </w:pict>
      </w:r>
    </w:p>
    <w:bookmarkEnd w:id="150"/>
    <w:bookmarkStart w:id="151" w:name="X25296c3929d86e44977597db2a129795ff321ab"/>
    <w:p>
      <w:pPr>
        <w:pStyle w:val="Heading3"/>
      </w:pPr>
      <w:r>
        <w:t xml:space="preserve">PR-JH-09 - Wijzigen gegevens vzw - subsidie</w:t>
      </w:r>
    </w:p>
    <w:p>
      <w:pPr>
        <w:pStyle w:val="Compact"/>
        <w:numPr>
          <w:ilvl w:val="0"/>
          <w:numId w:val="1125"/>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125"/>
        </w:numPr>
      </w:pPr>
      <w:r>
        <w:rPr>
          <w:b/>
          <w:bCs/>
        </w:rPr>
        <w:t xml:space="preserve">Bevinding</w:t>
      </w:r>
      <w:r>
        <w:t xml:space="preserve">:</w:t>
      </w:r>
      <w:r>
        <w:t xml:space="preserve"> </w:t>
      </w:r>
      <w:r>
        <w:t xml:space="preserve">Net als bij PR-JH-03 is deze procedure voor het wijzigen van basisgegevens van een vzw gevaarlijk afhankelijk van manuele aanpassingen in diverse Excel-bestanden op een Z-schijf:</w:t>
      </w:r>
      <w:r>
        <w:t xml:space="preserve"> </w:t>
      </w:r>
      <w:r>
        <w:t xml:space="preserve">“</w:t>
      </w:r>
      <w:r>
        <w:rPr>
          <w:b/>
          <w:bCs/>
        </w:rPr>
        <w:t xml:space="preserve">ga naar Z-schijf \&gt; erkende voorzieningen \&gt; overzicht vzw</w:t>
      </w:r>
      <w:r>
        <w:t xml:space="preserve">”</w:t>
      </w:r>
      <w:r>
        <w:t xml:space="preserve">. Dit proces is een recept voor data-inconsistentie, aangezien een wijziging op meerdere, niet-gelinkte plaatsen moet worden doorgevoerd. Dit verhoogt het risico op fouten in de subsidie-administratie aanzienlijk.</w:t>
      </w:r>
    </w:p>
    <w:p>
      <w:pPr>
        <w:pStyle w:val="Compact"/>
        <w:numPr>
          <w:ilvl w:val="0"/>
          <w:numId w:val="1125"/>
        </w:numPr>
      </w:pPr>
      <w:r>
        <w:rPr>
          <w:b/>
          <w:bCs/>
        </w:rPr>
        <w:t xml:space="preserve">Terminologie</w:t>
      </w:r>
      <w:r>
        <w:t xml:space="preserve">: Vzw, KBO-nummer, Z-schijf, Orafin, Kosten boven Enveloppe (KBE), bankattest.</w:t>
      </w:r>
    </w:p>
    <w:p>
      <w:pPr>
        <w:pStyle w:val="Compact"/>
        <w:numPr>
          <w:ilvl w:val="0"/>
          <w:numId w:val="1125"/>
        </w:numPr>
      </w:pPr>
      <w:r>
        <w:rPr>
          <w:b/>
          <w:bCs/>
        </w:rPr>
        <w:t xml:space="preserve">Advies</w:t>
      </w:r>
      <w:r>
        <w:t xml:space="preserve">: Centraliseer het beheer van VZW-gegevens in één master-systeem (een database of een robuuste SharePoint-omgeving). Dit systeem moet als enige bron van waarheid dienen en eventuele andere bestanden of systemen automatisch voeden om manuele, dubbele invoer te vermijden.</w:t>
      </w:r>
    </w:p>
    <w:p>
      <w:r>
        <w:pict>
          <v:rect style="width:0;height:1.5pt" o:hralign="center" o:hrstd="t" o:hr="t"/>
        </w:pict>
      </w:r>
    </w:p>
    <w:bookmarkEnd w:id="151"/>
    <w:bookmarkStart w:id="152" w:name="pr-jh-11---financieel-traject---subsidie"/>
    <w:p>
      <w:pPr>
        <w:pStyle w:val="Heading3"/>
      </w:pPr>
      <w:r>
        <w:t xml:space="preserve">PR-JH-11 - Financieel traject - subsidie</w:t>
      </w:r>
    </w:p>
    <w:p>
      <w:pPr>
        <w:pStyle w:val="Compact"/>
        <w:numPr>
          <w:ilvl w:val="0"/>
          <w:numId w:val="1126"/>
        </w:numPr>
      </w:pPr>
      <w:r>
        <w:rPr>
          <w:b/>
          <w:bCs/>
        </w:rPr>
        <w:t xml:space="preserve">Status</w:t>
      </w:r>
      <w:r>
        <w:t xml:space="preserve">: Risico |</w:t>
      </w:r>
      <w:r>
        <w:t xml:space="preserve"> </w:t>
      </w:r>
      <w:r>
        <w:rPr>
          <w:b/>
          <w:bCs/>
        </w:rPr>
        <w:t xml:space="preserve">Scores</w:t>
      </w:r>
      <w:r>
        <w:t xml:space="preserve">: Leesbaarheid 3/10 - Juridisch 5/10</w:t>
      </w:r>
    </w:p>
    <w:p>
      <w:pPr>
        <w:pStyle w:val="Compact"/>
        <w:numPr>
          <w:ilvl w:val="0"/>
          <w:numId w:val="1126"/>
        </w:numPr>
      </w:pPr>
      <w:r>
        <w:rPr>
          <w:b/>
          <w:bCs/>
        </w:rPr>
        <w:t xml:space="preserve">Bevinding</w:t>
      </w:r>
      <w:r>
        <w:t xml:space="preserve">:</w:t>
      </w:r>
      <w:r>
        <w:t xml:space="preserve"> </w:t>
      </w:r>
      <w:r>
        <w:t xml:space="preserve">Dit is de meest kritieke procedure in de analyse. Het proces voor het bepalen van de jaarlijkse subsidies is een extreem complexe, ondoorzichtige en volledig manuele aaneenschakeling van handelingen in Excel. De procedure leest als een handleiding voor één specifieke gebruiker, met instructies als</w:t>
      </w:r>
      <w:r>
        <w:t xml:space="preserve"> </w:t>
      </w:r>
      <w:r>
        <w:t xml:space="preserve">“</w:t>
      </w:r>
      <w:r>
        <w:rPr>
          <w:b/>
          <w:bCs/>
        </w:rPr>
        <w:t xml:space="preserve">zet alle gecontroleerde vzw’s die in het rood staan in het zwart</w:t>
      </w:r>
      <w:r>
        <w:t xml:space="preserve">”</w:t>
      </w:r>
      <w:r>
        <w:t xml:space="preserve">. De kans op rekenfouten met grote financiële gevolgen is immens. De onderstreping van een specifieke berekening (</w:t>
      </w:r>
      <w:r>
        <w:t xml:space="preserve">“</w:t>
      </w:r>
      <w:r>
        <w:rPr>
          <w:b/>
          <w:bCs/>
        </w:rPr>
        <w:t xml:space="preserve">Hier wordt 1/12de van</w:t>
      </w:r>
      <w:r>
        <w:rPr>
          <w:b/>
          <w:bCs/>
        </w:rPr>
        <w:t xml:space="preserve"> </w:t>
      </w:r>
      <w:r>
        <w:rPr>
          <w:b/>
          <w:bCs/>
          <w:u w:val="single"/>
        </w:rPr>
        <w:t xml:space="preserve">100</w:t>
      </w:r>
      <w:r>
        <w:rPr>
          <w:b/>
          <w:bCs/>
        </w:rPr>
        <w:t xml:space="preserve">% toegepast</w:t>
      </w:r>
      <w:r>
        <w:t xml:space="preserve">”</w:t>
      </w:r>
      <w:r>
        <w:t xml:space="preserve">) suggereert dat dit een punt is waar in het verleden al fouten zijn gemaakt. Dit proces is onhoudbaar en vormt een groot bedrijfsrisico.</w:t>
      </w:r>
    </w:p>
    <w:p>
      <w:pPr>
        <w:pStyle w:val="Compact"/>
        <w:numPr>
          <w:ilvl w:val="0"/>
          <w:numId w:val="1126"/>
        </w:numPr>
      </w:pPr>
      <w:r>
        <w:rPr>
          <w:b/>
          <w:bCs/>
        </w:rPr>
        <w:t xml:space="preserve">Terminologie</w:t>
      </w:r>
      <w:r>
        <w:t xml:space="preserve">: Individuele enveloppe, anciënniteit, indexcoëfficient, VOP, ENV OFF, KBE, OVBJ, voorschotten.</w:t>
      </w:r>
    </w:p>
    <w:p>
      <w:pPr>
        <w:pStyle w:val="Compact"/>
        <w:numPr>
          <w:ilvl w:val="0"/>
          <w:numId w:val="1126"/>
        </w:numPr>
      </w:pPr>
      <w:r>
        <w:rPr>
          <w:b/>
          <w:bCs/>
        </w:rPr>
        <w:t xml:space="preserve">Advies</w:t>
      </w:r>
      <w:r>
        <w:t xml:space="preserve">: Dit proces vereist een onmiddellijke en volledige herziening. De afhankelijkheid van manuele Excel-manipulatie moet met de hoogste prioriteit worden geëlimineerd. Investeer in een betrouwbare, geautomatiseerde softwareoplossing voor subsidiebeheer die berekeningen, data-integriteit en traceerbaarheid garandeert. De huidige werkwijze is te risicovol om te handhaven.</w:t>
      </w:r>
    </w:p>
    <w:p>
      <w:r>
        <w:pict>
          <v:rect style="width:0;height:1.5pt" o:hralign="center" o:hrstd="t" o:hr="t"/>
        </w:pict>
      </w:r>
    </w:p>
    <w:p>
      <w:r>
        <w:pict>
          <v:rect style="width:0;height:1.5pt" o:hralign="center" o:hrstd="t" o:hr="t"/>
        </w:pict>
      </w:r>
    </w:p>
    <w:bookmarkEnd w:id="152"/>
    <w:bookmarkEnd w:id="153"/>
    <w:bookmarkEnd w:id="154"/>
    <w:bookmarkStart w:id="159" w:name="topic-algemeen-1"/>
    <w:p>
      <w:pPr>
        <w:pStyle w:val="Heading1"/>
      </w:pPr>
      <w:r>
        <w:t xml:space="preserve">Topic: Algemeen</w:t>
      </w:r>
    </w:p>
    <w:bookmarkStart w:id="155" w:name="synthese-en-trendanalyse-6"/>
    <w:p>
      <w:pPr>
        <w:pStyle w:val="Heading2"/>
      </w:pPr>
      <w:r>
        <w:t xml:space="preserve">1. Synthese en Trendanalyse</w:t>
      </w:r>
    </w:p>
    <w:p>
      <w:pPr>
        <w:pStyle w:val="FirstParagraph"/>
      </w:pPr>
      <w:r>
        <w:t xml:space="preserve">De procedures binnen het topic</w:t>
      </w:r>
      <w:r>
        <w:t xml:space="preserve"> </w:t>
      </w:r>
      <w:r>
        <w:t xml:space="preserve">“Algemeen”</w:t>
      </w:r>
      <w:r>
        <w:t xml:space="preserve"> </w:t>
      </w:r>
      <w:r>
        <w:t xml:space="preserve">voor het departement Lokale Loketten schetsen een beeld van een organisatie in transitie, waarbij een pragmatische aanpak wordt gehanteerd om tegemoet te komen aan de noden van het werkveld, soms ten koste van strikte decretale conformiteit. Een duidelijke trend is de digitalisering en centralisatie van processen via het Edison-platform en gestandaardiseerde e-mailcommunicatie. De procedures zijn over het algemeen helder gestructureerd, met een duidelijke scheiding tussen de acties die van de organisator van een Lokaal Loket Kinderopvang (LLKO) worden verwacht en de interne verwerkingsstappen door de klantenbeheerders van Opgroeien.</w:t>
      </w:r>
    </w:p>
    <w:p>
      <w:pPr>
        <w:pStyle w:val="BodyText"/>
      </w:pPr>
      <w:r>
        <w:t xml:space="preserve">Het voornaamste risico is van juridische aard. Meerdere kernprocedures (PR-LL-01, PR-LL-02) erkennen expliciet een afwijking van het geldende decreet betreffende het werkingsgebied van een lokaal loket. De instructie om</w:t>
      </w:r>
      <w:r>
        <w:t xml:space="preserve"> </w:t>
      </w:r>
      <w:r>
        <w:t xml:space="preserve">“pragmatisch”</w:t>
      </w:r>
      <w:r>
        <w:t xml:space="preserve"> </w:t>
      </w:r>
      <w:r>
        <w:t xml:space="preserve">om te gaan met aanvragen die de grenzen van de zorgregio’s overschrijden, in afwachting van een decretale aanpassing, creëert een juridisch vacuüm. Dit kan leiden tot rechtsonzekerheid en potentiële betwisting van beslissingen. Een ander significant risico betreft de operationele continuïteit en consistentie. De procedure voor de jaarlijkse registratie (PR-LL-09) is afhankelijk van één specifiek persoon voor het verzenden van cruciale mails, wat een kwetsbaarheid vormt. Bovendien wordt de aanpak voor laattijdige indieningen ad hoc via celoverleg bepaald, wat kan leiden tot inconsistente handhaving van de subsidievoorwaarden. Tot slot is er een risico op dataverlies bij de overdracht van een LLKO (PR-LL-07), waarbij de continuïteit van de registratiegegevens afhankelijk is van de medewerking van de vorige organisator, zonder dat Opgroeien hier een sluitende oplossing voor biedt.</w:t>
      </w:r>
    </w:p>
    <w:bookmarkEnd w:id="155"/>
    <w:bookmarkStart w:id="158" w:name="detailoverzicht-procedures-6"/>
    <w:p>
      <w:pPr>
        <w:pStyle w:val="Heading2"/>
      </w:pPr>
      <w:r>
        <w:t xml:space="preserve">2. Detailoverzicht Procedures</w:t>
      </w:r>
    </w:p>
    <w:bookmarkStart w:id="156" w:name="pr-ll-01---aanvraag-subsidie-llko"/>
    <w:p>
      <w:pPr>
        <w:pStyle w:val="Heading3"/>
      </w:pPr>
      <w:r>
        <w:t xml:space="preserve">PR-LL-01 - Aanvraag subsidie LLKO</w:t>
      </w:r>
    </w:p>
    <w:p>
      <w:pPr>
        <w:pStyle w:val="Compact"/>
        <w:numPr>
          <w:ilvl w:val="0"/>
          <w:numId w:val="1127"/>
        </w:numPr>
      </w:pPr>
      <w:r>
        <w:rPr>
          <w:b/>
          <w:bCs/>
        </w:rPr>
        <w:t xml:space="preserve">Status</w:t>
      </w:r>
      <w:r>
        <w:t xml:space="preserve">: Conflict |</w:t>
      </w:r>
      <w:r>
        <w:t xml:space="preserve"> </w:t>
      </w:r>
      <w:r>
        <w:rPr>
          <w:b/>
          <w:bCs/>
        </w:rPr>
        <w:t xml:space="preserve">Scores</w:t>
      </w:r>
      <w:r>
        <w:t xml:space="preserve">: Leesbaarheid 8/10 - Juridisch 4/10</w:t>
      </w:r>
    </w:p>
    <w:p>
      <w:pPr>
        <w:pStyle w:val="Compact"/>
        <w:numPr>
          <w:ilvl w:val="0"/>
          <w:numId w:val="1127"/>
        </w:numPr>
      </w:pPr>
      <w:r>
        <w:rPr>
          <w:b/>
          <w:bCs/>
        </w:rPr>
        <w:t xml:space="preserve">Bevinding</w:t>
      </w:r>
      <w:r>
        <w:t xml:space="preserve">:</w:t>
      </w:r>
      <w:r>
        <w:t xml:space="preserve"> </w:t>
      </w:r>
      <w:r>
        <w:t xml:space="preserve">De procedure beschrijft helder de stappen voor het aanvragen van een subsidie. Er is echter een ernstig juridisch conflict. De interne procedure vermeldt expliciet dat de huidige praktijk afwijkt van de decretale bepalingen. De brontekst stelt:</w:t>
      </w:r>
      <w:r>
        <w:t xml:space="preserve"> </w:t>
      </w:r>
      <w:r>
        <w:t xml:space="preserve">“Het decreet bepaalt vandaag dat het werkingsgebied van een lokaal loket kan bestaan uit meerdere gemeenten binnen dezelfde zorgregio. Dit staat niet meer opgenomen in de procedure of in het aanvraagformulier omdat dit wordt losgelaten. Als hierover vragen komen, mag je aangeven dat in afwachting van een aanpassing van het decreet, Opgroeien pragmatisch met de aanvragen zal omgaan…”</w:t>
      </w:r>
      <w:r>
        <w:t xml:space="preserve"> </w:t>
      </w:r>
      <w:r>
        <w:t xml:space="preserve">Deze gedoogconstructie, hoewel pragmatisch, is juridisch kwetsbaar.</w:t>
      </w:r>
    </w:p>
    <w:p>
      <w:pPr>
        <w:pStyle w:val="Compact"/>
        <w:numPr>
          <w:ilvl w:val="0"/>
          <w:numId w:val="1127"/>
        </w:numPr>
      </w:pPr>
      <w:r>
        <w:rPr>
          <w:b/>
          <w:bCs/>
        </w:rPr>
        <w:t xml:space="preserve">Terminologie</w:t>
      </w:r>
      <w:r>
        <w:t xml:space="preserve">: Subsidie, Lokaal Loket Kinderopvang (LLKO), Zorgregio, Ontvangstmelding, Bezwaar.</w:t>
      </w:r>
    </w:p>
    <w:p>
      <w:pPr>
        <w:pStyle w:val="Compact"/>
        <w:numPr>
          <w:ilvl w:val="0"/>
          <w:numId w:val="1127"/>
        </w:numPr>
      </w:pPr>
      <w:r>
        <w:rPr>
          <w:b/>
          <w:bCs/>
        </w:rPr>
        <w:t xml:space="preserve">Advies</w:t>
      </w:r>
      <w:r>
        <w:t xml:space="preserve">: De procedure moet dringend in lijn worden gebracht met het geldende decreet. Indien een decretale wijziging wordt verwacht, dient de procedure dit formeel te kaderen en de risico’s voor de aanvrager te benoemen tot de wijziging van kracht is.</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PR-LL-02 - Aanmelding LLKO</w:t>
            </w:r>
            <w:r>
              <w:t xml:space="preserve"> </w:t>
            </w:r>
            <w:r>
              <w:t xml:space="preserve">*</w:t>
            </w:r>
            <w:r>
              <w:t xml:space="preserve"> </w:t>
            </w:r>
            <w:r>
              <w:rPr>
                <w:b/>
                <w:bCs/>
              </w:rPr>
              <w:t xml:space="preserve">Status</w:t>
            </w:r>
            <w:r>
              <w:t xml:space="preserve">: Conflict |</w:t>
            </w:r>
            <w:r>
              <w:t xml:space="preserve"> </w:t>
            </w:r>
            <w:r>
              <w:rPr>
                <w:b/>
                <w:bCs/>
              </w:rPr>
              <w:t xml:space="preserve">Scores</w:t>
            </w:r>
            <w:r>
              <w:t xml:space="preserve">: Leesbaarheid 8/10 - Juridisch 4/10</w:t>
            </w:r>
            <w:r>
              <w:t xml:space="preserve"> </w:t>
            </w:r>
            <w:r>
              <w:t xml:space="preserve">*</w:t>
            </w:r>
            <w:r>
              <w:t xml:space="preserve"> </w:t>
            </w:r>
            <w:r>
              <w:rPr>
                <w:b/>
                <w:bCs/>
              </w:rPr>
              <w:t xml:space="preserve">Bevinding</w:t>
            </w:r>
            <w:r>
              <w:t xml:space="preserve">:</w:t>
            </w:r>
            <w:r>
              <w:t xml:space="preserve"> </w:t>
            </w:r>
            <w:r>
              <w:t xml:space="preserve">Net als bij PR-LL-01 bevat deze procedure een directe contradictie met de vigerende regelgeving. De procedure voor het aanmelden van een LLKO volgt dezelfde pragmatische, maar niet-conforme aanpak wat betreft het werkingsgebied. De geciteerde passage uit de interne procedure is identiek:</w:t>
            </w:r>
            <w:r>
              <w:t xml:space="preserve"> </w:t>
            </w:r>
            <w:r>
              <w:t xml:space="preserve">“Het decreet bepaalt vandaag dat het werkingsgebied van een lokaal loket kan bestaan uit meerdere gemeenten binnen dezelfde zorgregio. Dit staat niet meer opgenomen in de procedure of in het aanvraagformulier omdat dit wordt losgelaten.”</w:t>
            </w:r>
            <w:r>
              <w:t xml:space="preserve"> </w:t>
            </w:r>
            <w:r>
              <w:t xml:space="preserve">Dit ondermijnt de juridische basis van de aanmelding.</w:t>
            </w:r>
            <w:r>
              <w:t xml:space="preserve"> </w:t>
            </w:r>
            <w:r>
              <w:t xml:space="preserve">*</w:t>
            </w:r>
            <w:r>
              <w:t xml:space="preserve"> </w:t>
            </w:r>
            <w:r>
              <w:rPr>
                <w:b/>
                <w:bCs/>
              </w:rPr>
              <w:t xml:space="preserve">Terminologie</w:t>
            </w:r>
            <w:r>
              <w:t xml:space="preserve">: Aanmelding, Lokaal Loket Kinderopvang (LLKO), Zorgregio, Werkingsgebied.</w:t>
            </w:r>
            <w:r>
              <w:t xml:space="preserve"> </w:t>
            </w:r>
            <w:r>
              <w:t xml:space="preserve">*</w:t>
            </w:r>
            <w:r>
              <w:t xml:space="preserve"> </w:t>
            </w:r>
            <w:r>
              <w:rPr>
                <w:b/>
                <w:bCs/>
              </w:rPr>
              <w:t xml:space="preserve">Advies</w:t>
            </w:r>
            <w:r>
              <w:t xml:space="preserve">: Het is noodzakelijk om de procedure te aligneren met de huidige wetgeving. De instructie om</w:t>
            </w:r>
            <w:r>
              <w:t xml:space="preserve"> </w:t>
            </w:r>
            <w:r>
              <w:t xml:space="preserve">“pragmatisch”</w:t>
            </w:r>
            <w:r>
              <w:t xml:space="preserve"> </w:t>
            </w:r>
            <w:r>
              <w:t xml:space="preserve">te handelen moet vervangen worden door een decretaal onderbouwde richtlijn.</w:t>
            </w:r>
          </w:p>
        </w:tc>
      </w:tr>
      <w:tr>
        <w:tc>
          <w:tcPr/>
          <w:p>
            <w:pPr>
              <w:pStyle w:val="Compact"/>
            </w:pPr>
            <w:r>
              <w:t xml:space="preserve">### PR-LL-03 - Wijzigen werkingsgebied LLKO</w:t>
            </w:r>
            <w:r>
              <w:t xml:space="preserve"> </w:t>
            </w:r>
            <w:r>
              <w:t xml:space="preserve">*</w:t>
            </w:r>
            <w:r>
              <w:t xml:space="preserve"> </w:t>
            </w:r>
            <w:r>
              <w:rPr>
                <w:b/>
                <w:bCs/>
              </w:rPr>
              <w:t xml:space="preserve">Status</w:t>
            </w:r>
            <w:r>
              <w:t xml:space="preserve">: OK |</w:t>
            </w:r>
            <w:r>
              <w:t xml:space="preserve"> </w:t>
            </w:r>
            <w:r>
              <w:rPr>
                <w:b/>
                <w:bCs/>
              </w:rPr>
              <w:t xml:space="preserve">Scores</w:t>
            </w:r>
            <w:r>
              <w:t xml:space="preserve">: Leesbaarheid 9/10 - Juridisch 7/10</w:t>
            </w:r>
            <w:r>
              <w:t xml:space="preserve"> </w:t>
            </w:r>
            <w:r>
              <w:t xml:space="preserve">*</w:t>
            </w:r>
            <w:r>
              <w:t xml:space="preserve"> </w:t>
            </w:r>
            <w:r>
              <w:rPr>
                <w:b/>
                <w:bCs/>
              </w:rPr>
              <w:t xml:space="preserve">Bevinding</w:t>
            </w:r>
            <w:r>
              <w:t xml:space="preserve">:</w:t>
            </w:r>
            <w:r>
              <w:t xml:space="preserve"> </w:t>
            </w:r>
            <w:r>
              <w:t xml:space="preserve">Deze procedure is een logisch vervolg op de voorgaande en beschrijft de administratieve stappen voor het wijzigen van een werkingsgebied. De procedure zelf is duidelijk en ondubbelzinnig. De juridische score is lager omdat de procedure opereert binnen het problematische kader dat door PR-LL-01 en PR-LL-02 wordt gecreëerd. De procedure zelf bevat echter geen interne conflicten.</w:t>
            </w:r>
            <w:r>
              <w:t xml:space="preserve"> </w:t>
            </w:r>
            <w:r>
              <w:t xml:space="preserve">*</w:t>
            </w:r>
            <w:r>
              <w:t xml:space="preserve"> </w:t>
            </w:r>
            <w:r>
              <w:rPr>
                <w:b/>
                <w:bCs/>
              </w:rPr>
              <w:t xml:space="preserve">Terminologie</w:t>
            </w:r>
            <w:r>
              <w:t xml:space="preserve">: Werkingsgebied, Klantenbeheerder, Lokaal Loket Kinderopvang (LLKO).</w:t>
            </w:r>
            <w:r>
              <w:t xml:space="preserve"> </w:t>
            </w:r>
            <w:r>
              <w:t xml:space="preserve">*</w:t>
            </w:r>
            <w:r>
              <w:t xml:space="preserve"> </w:t>
            </w:r>
            <w:r>
              <w:rPr>
                <w:b/>
                <w:bCs/>
              </w:rPr>
              <w:t xml:space="preserve">Advies</w:t>
            </w:r>
            <w:r>
              <w:t xml:space="preserve">: Geen direct advies voor deze procedure, maar de geldigheid ervan hangt af van de oplossing voor het conflict in de bovenliggende procedures.</w:t>
            </w:r>
          </w:p>
        </w:tc>
      </w:tr>
    </w:tbl>
    <w:bookmarkEnd w:id="156"/>
    <w:bookmarkStart w:id="157" w:name="pr-ll-04---te-melden-wijzigingen-llko"/>
    <w:p>
      <w:pPr>
        <w:pStyle w:val="Heading3"/>
      </w:pPr>
      <w:r>
        <w:t xml:space="preserve">PR-LL-04 - Te melden wijzigingen LLKO</w:t>
      </w:r>
    </w:p>
    <w:p>
      <w:pPr>
        <w:pStyle w:val="Compact"/>
        <w:numPr>
          <w:ilvl w:val="0"/>
          <w:numId w:val="1128"/>
        </w:numPr>
      </w:pPr>
      <w:r>
        <w:rPr>
          <w:b/>
          <w:bCs/>
        </w:rPr>
        <w:t xml:space="preserve">Status</w:t>
      </w:r>
      <w:r>
        <w:t xml:space="preserve">: OK |</w:t>
      </w:r>
      <w:r>
        <w:t xml:space="preserve"> </w:t>
      </w:r>
      <w:r>
        <w:rPr>
          <w:b/>
          <w:bCs/>
        </w:rPr>
        <w:t xml:space="preserve">Scores</w:t>
      </w:r>
      <w:r>
        <w:t xml:space="preserve">: Leesbaarheid 8/10 - Juridisch 8/10</w:t>
      </w:r>
    </w:p>
    <w:p>
      <w:pPr>
        <w:pStyle w:val="Compact"/>
        <w:numPr>
          <w:ilvl w:val="0"/>
          <w:numId w:val="1128"/>
        </w:numPr>
      </w:pPr>
      <w:r>
        <w:rPr>
          <w:b/>
          <w:bCs/>
        </w:rPr>
        <w:t xml:space="preserve">Bevinding</w:t>
      </w:r>
      <w:r>
        <w:t xml:space="preserve">:</w:t>
      </w:r>
      <w:r>
        <w:t xml:space="preserve"> </w:t>
      </w:r>
      <w:r>
        <w:t xml:space="preserve">De procedure geeft een helder overzicht van de administratieve wijzigingen die een LLKO moet melden. De stappen zijn eenvoudig en duidelijk. Een punt van aandacht is de datum van de procedure (21/12/2022), die significant ouder is dan de andere documenten. Dit kan wijzen op een gebrek aan periodieke review.</w:t>
      </w:r>
    </w:p>
    <w:p>
      <w:pPr>
        <w:pStyle w:val="Compact"/>
        <w:numPr>
          <w:ilvl w:val="0"/>
          <w:numId w:val="1128"/>
        </w:numPr>
      </w:pPr>
      <w:r>
        <w:rPr>
          <w:b/>
          <w:bCs/>
        </w:rPr>
        <w:t xml:space="preserve">Terminologie</w:t>
      </w:r>
      <w:r>
        <w:t xml:space="preserve">: KBO, Maatschappelijke zetel, Klantenbeheerder, Rekeningnummer.</w:t>
      </w:r>
    </w:p>
    <w:p>
      <w:pPr>
        <w:pStyle w:val="Compact"/>
        <w:numPr>
          <w:ilvl w:val="0"/>
          <w:numId w:val="1128"/>
        </w:numPr>
      </w:pPr>
      <w:r>
        <w:rPr>
          <w:b/>
          <w:bCs/>
        </w:rPr>
        <w:t xml:space="preserve">Advies</w:t>
      </w:r>
      <w:r>
        <w:t xml:space="preserve">: Voer een review uit om te verzekeren dat de procedure nog volledig actueel is, gezien de relatief oude datum. Controleer of de verwijzing naar procedure PR-OV-17 nog correct is.</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PR-LL-07 - Wijziging organisator LLKO</w:t>
            </w:r>
            <w:r>
              <w:t xml:space="preserve"> </w:t>
            </w:r>
            <w:r>
              <w:t xml:space="preserve">*</w:t>
            </w:r>
            <w:r>
              <w:t xml:space="preserve"> </w:t>
            </w:r>
            <w:r>
              <w:rPr>
                <w:b/>
                <w:bCs/>
              </w:rPr>
              <w:t xml:space="preserve">Status</w:t>
            </w:r>
            <w:r>
              <w:t xml:space="preserve">: Risico |</w:t>
            </w:r>
            <w:r>
              <w:t xml:space="preserve"> </w:t>
            </w:r>
            <w:r>
              <w:rPr>
                <w:b/>
                <w:bCs/>
              </w:rPr>
              <w:t xml:space="preserve">Scores</w:t>
            </w:r>
            <w:r>
              <w:t xml:space="preserve">: Leesbaarheid 7/10 - Juridisch 6/10</w:t>
            </w:r>
            <w:r>
              <w:t xml:space="preserve"> </w:t>
            </w:r>
            <w:r>
              <w:t xml:space="preserve">*</w:t>
            </w:r>
            <w:r>
              <w:t xml:space="preserve"> </w:t>
            </w:r>
            <w:r>
              <w:rPr>
                <w:b/>
                <w:bCs/>
              </w:rPr>
              <w:t xml:space="preserve">Bevinding</w:t>
            </w:r>
            <w:r>
              <w:t xml:space="preserve">:</w:t>
            </w:r>
            <w:r>
              <w:t xml:space="preserve"> </w:t>
            </w:r>
            <w:r>
              <w:t xml:space="preserve">De procedure behandelt de wijziging van een organisator als een combinatie van een stopzetting en een nieuwe aanvraag. Een significant risico wordt in de tekst zelf benoemd:</w:t>
            </w:r>
            <w:r>
              <w:t xml:space="preserve"> </w:t>
            </w:r>
            <w:r>
              <w:t xml:space="preserve">“Wijzigt de organisator, dan doet de nieuwe organisator er goed aan de registratie van de opvangvragen van de vorige organisator over te nemen. Zo niet, kan je niet voor een volledig jaar registreren en dat is belangrijk in functie van de mogelijke toekenning van nieuwe subsidies.”</w:t>
            </w:r>
            <w:r>
              <w:t xml:space="preserve"> </w:t>
            </w:r>
            <w:r>
              <w:t xml:space="preserve">De procedure identificeert dit risico op data-discontinuïteit maar biedt geen mechanisme of ondersteuning om de overdracht te garanderen, wat de nieuwe organisator in een kwetsbare positie plaatst.</w:t>
            </w:r>
            <w:r>
              <w:t xml:space="preserve"> </w:t>
            </w:r>
            <w:r>
              <w:t xml:space="preserve">*</w:t>
            </w:r>
            <w:r>
              <w:t xml:space="preserve"> </w:t>
            </w:r>
            <w:r>
              <w:rPr>
                <w:b/>
                <w:bCs/>
              </w:rPr>
              <w:t xml:space="preserve">Terminologie</w:t>
            </w:r>
            <w:r>
              <w:t xml:space="preserve">: Organisator, Lokaal Overleg Kinderopvang (LOK), Opvangvragen, Registratie.</w:t>
            </w:r>
            <w:r>
              <w:t xml:space="preserve"> </w:t>
            </w:r>
            <w:r>
              <w:t xml:space="preserve">*</w:t>
            </w:r>
            <w:r>
              <w:t xml:space="preserve"> </w:t>
            </w:r>
            <w:r>
              <w:rPr>
                <w:b/>
                <w:bCs/>
              </w:rPr>
              <w:t xml:space="preserve">Advies</w:t>
            </w:r>
            <w:r>
              <w:t xml:space="preserve">: Ontwikkel een standaardprotocol of checklist voor de dataoverdracht tussen de oude en nieuwe organisator. Opgroeien zou hierin een meer faciliterende of controlerende rol kunnen spelen om de continuïteit van de cruciale registratiegegevens te waarborgen.</w:t>
            </w:r>
          </w:p>
        </w:tc>
      </w:tr>
      <w:tr>
        <w:tc>
          <w:tcPr/>
          <w:p>
            <w:pPr>
              <w:pStyle w:val="Compact"/>
            </w:pPr>
            <w:r>
              <w:t xml:space="preserve">### PR-LL-09 - Jaarlijkse registratie LLKO</w:t>
            </w:r>
            <w:r>
              <w:t xml:space="preserve"> </w:t>
            </w:r>
            <w:r>
              <w:t xml:space="preserve">*</w:t>
            </w:r>
            <w:r>
              <w:t xml:space="preserve"> </w:t>
            </w:r>
            <w:r>
              <w:rPr>
                <w:b/>
                <w:bCs/>
              </w:rPr>
              <w:t xml:space="preserve">Status</w:t>
            </w:r>
            <w:r>
              <w:t xml:space="preserve">: Risico |</w:t>
            </w:r>
            <w:r>
              <w:t xml:space="preserve"> </w:t>
            </w:r>
            <w:r>
              <w:rPr>
                <w:b/>
                <w:bCs/>
              </w:rPr>
              <w:t xml:space="preserve">Scores</w:t>
            </w:r>
            <w:r>
              <w:t xml:space="preserve">: Leesbaarheid 7/10 - Juridisch 6/10</w:t>
            </w:r>
            <w:r>
              <w:t xml:space="preserve"> </w:t>
            </w:r>
            <w:r>
              <w:t xml:space="preserve">*</w:t>
            </w:r>
            <w:r>
              <w:t xml:space="preserve"> </w:t>
            </w:r>
            <w:r>
              <w:rPr>
                <w:b/>
                <w:bCs/>
              </w:rPr>
              <w:t xml:space="preserve">Bevinding</w:t>
            </w:r>
            <w:r>
              <w:t xml:space="preserve">:</w:t>
            </w:r>
            <w:r>
              <w:t xml:space="preserve"> </w:t>
            </w:r>
            <w:r>
              <w:t xml:space="preserve">Deze gedetailleerde procedure voor de jaarlijkse cijferopvraging bevat twee concrete risico’s. Ten eerste is er een</w:t>
            </w:r>
            <w:r>
              <w:t xml:space="preserve"> </w:t>
            </w:r>
            <w:r>
              <w:t xml:space="preserve">‘single point of failure’</w:t>
            </w:r>
            <w:r>
              <w:t xml:space="preserve">:</w:t>
            </w:r>
            <w:r>
              <w:t xml:space="preserve"> </w:t>
            </w:r>
            <w:r>
              <w:t xml:space="preserve">“Hiervoor wordt een automatische mail verzonden door Pieter De Wael…”</w:t>
            </w:r>
            <w:r>
              <w:t xml:space="preserve">. Dit creëert een afhankelijkheid van één medewerker. Ten tweede is de procedure voor laattijdige indiening tijdens een uitbreidingsronde niet gestandaardiseerd:</w:t>
            </w:r>
            <w:r>
              <w:t xml:space="preserve"> </w:t>
            </w:r>
            <w:r>
              <w:t xml:space="preserve">“We bespreken nadien via het celoverleg of er al dan niet een gevolg aan gegeven dient te worden…”</w:t>
            </w:r>
            <w:r>
              <w:t xml:space="preserve">. Dit opent de deur voor willekeur en inconsistente toepassing van de subsidievoorwaarden, wat een juridisch risico inhoudt.</w:t>
            </w:r>
            <w:r>
              <w:t xml:space="preserve"> </w:t>
            </w:r>
            <w:r>
              <w:t xml:space="preserve">*</w:t>
            </w:r>
            <w:r>
              <w:t xml:space="preserve"> </w:t>
            </w:r>
            <w:r>
              <w:rPr>
                <w:b/>
                <w:bCs/>
              </w:rPr>
              <w:t xml:space="preserve">Terminologie</w:t>
            </w:r>
            <w:r>
              <w:t xml:space="preserve">: Jaarlijkse registratie, Unieke opvangvragen, Centrale aanmelding, Uitbreidingsronde.</w:t>
            </w:r>
            <w:r>
              <w:t xml:space="preserve"> </w:t>
            </w:r>
            <w:r>
              <w:t xml:space="preserve">*</w:t>
            </w:r>
            <w:r>
              <w:t xml:space="preserve"> </w:t>
            </w:r>
            <w:r>
              <w:rPr>
                <w:b/>
                <w:bCs/>
              </w:rPr>
              <w:t xml:space="preserve">Advies</w:t>
            </w:r>
            <w:r>
              <w:t xml:space="preserve">: Automatiseer het verzendproces van de registratiemails los van een specifieke persoon. Stel een vaste, niet-onderhandelbare sanctie vast voor het laattijdig indienen van registraties, en neem deze expliciet op in de procedure om consistentie en rechtszekerheid te garanderen.</w:t>
            </w:r>
          </w:p>
        </w:tc>
      </w:tr>
    </w:tbl>
    <w:bookmarkEnd w:id="157"/>
    <w:bookmarkEnd w:id="158"/>
    <w:bookmarkEnd w:id="159"/>
    <w:bookmarkStart w:id="168" w:name="topic-overkop"/>
    <w:p>
      <w:pPr>
        <w:pStyle w:val="Heading1"/>
      </w:pPr>
      <w:r>
        <w:t xml:space="preserve">Topic: OverKop</w:t>
      </w:r>
    </w:p>
    <w:bookmarkStart w:id="160" w:name="synthese-en-trendanalyse-7"/>
    <w:p>
      <w:pPr>
        <w:pStyle w:val="Heading2"/>
      </w:pPr>
      <w:r>
        <w:t xml:space="preserve">1. Synthese en Trendanalyse</w:t>
      </w:r>
    </w:p>
    <w:p>
      <w:pPr>
        <w:pStyle w:val="FirstParagraph"/>
      </w:pPr>
      <w:r>
        <w:t xml:space="preserve">De analyse van de procedures rond OverKop binnen het departement Preventieve Gezinsondersteuning (PGJO) toont een groeiend en dynamisch werkveld. De procedures weerspiegelen een positieve evolutie van een pilootproject naar een meer gevestigde waarde, met een duidelijke focus op uitbreiding en kwaliteitsbewaking. De documentatie is over het algemeen gedetailleerd en tracht een uniform kader te scheppen voor de aanvraag, de beoordeling en het beheer van OverKophuizen en -netwerken.</w:t>
      </w:r>
    </w:p>
    <w:p>
      <w:pPr>
        <w:pStyle w:val="BodyText"/>
      </w:pPr>
      <w:r>
        <w:t xml:space="preserve">Een zorgwekkende trend is echter de aanwezigheid van inconsistenties en conflicterende informatie, voornamelijk met betrekking tot wettelijke en interne termijnen. Procedures zoals PR-OH-02 en PR-OH-05 bevatten tegenstrijdige informatie over beslissingstermijnen, wat kan leiden tot rechtsonzekerheid bij aanvragers en operationele verwarring bij medewerkers. Dit vormt een significant risico, omdat het de betrouwbaarheid van Opgroeien kan aantasten en juridische geschillen kan uitlokken.</w:t>
      </w:r>
    </w:p>
    <w:p>
      <w:pPr>
        <w:pStyle w:val="BodyText"/>
      </w:pPr>
      <w:r>
        <w:t xml:space="preserve">Een ander significant risico is de onduidelijkheid rond de juridische onderbouwing van bepaalde vereisten. De poging om de wettelijke basis voor de bewaartermijn van financiële documenten (PR-OH-03) te verifiëren, mislukte door een technische fout bij het aanroepen van de regelgeving. Dit betekent dat we momenteel niet met zekerheid kunnen stellen dat de opgelegde bewaartermijn van 10 jaar conform de wetgeving is. Dit is een kritiek punt dat onmiddellijke aandacht vereist.</w:t>
      </w:r>
    </w:p>
    <w:p>
      <w:pPr>
        <w:pStyle w:val="BodyText"/>
      </w:pPr>
      <w:r>
        <w:t xml:space="preserve">De procedures zijn sterk gericht op administratieve correctheid, maar soms ten koste van de leesbaarheid. De talrijke verwijzingen naar andere documenten (formulieren, standaardmails, andere procedures) maken de processen complex en moeilijk te doorgronden voor nieuwe medewerkers. Het is cruciaal om een balans te vinden tussen volledigheid en gebruiksvriendelijkheid.</w:t>
      </w:r>
    </w:p>
    <w:bookmarkEnd w:id="160"/>
    <w:bookmarkStart w:id="167" w:name="detailoverzicht-procedures-7"/>
    <w:p>
      <w:pPr>
        <w:pStyle w:val="Heading2"/>
      </w:pPr>
      <w:r>
        <w:t xml:space="preserve">2. Detailoverzicht Procedures</w:t>
      </w:r>
    </w:p>
    <w:bookmarkStart w:id="161" w:name="X46252da3ab3198c8208cbca843dd2502e200f51"/>
    <w:p>
      <w:pPr>
        <w:pStyle w:val="Heading3"/>
      </w:pPr>
      <w:r>
        <w:t xml:space="preserve">PR-OH-01 - Aanvraag en beslissing subsidies OverKophuis</w:t>
      </w:r>
    </w:p>
    <w:p>
      <w:pPr>
        <w:pStyle w:val="Compact"/>
        <w:numPr>
          <w:ilvl w:val="0"/>
          <w:numId w:val="1129"/>
        </w:numPr>
      </w:pPr>
      <w:r>
        <w:rPr>
          <w:b/>
          <w:bCs/>
        </w:rPr>
        <w:t xml:space="preserve">Status</w:t>
      </w:r>
      <w:r>
        <w:t xml:space="preserve">: OK |</w:t>
      </w:r>
      <w:r>
        <w:t xml:space="preserve"> </w:t>
      </w:r>
      <w:r>
        <w:rPr>
          <w:b/>
          <w:bCs/>
        </w:rPr>
        <w:t xml:space="preserve">Scores</w:t>
      </w:r>
      <w:r>
        <w:t xml:space="preserve">: Leesbaarheid 6/10 - Juridisch 8/10</w:t>
      </w:r>
    </w:p>
    <w:p>
      <w:pPr>
        <w:pStyle w:val="Compact"/>
        <w:numPr>
          <w:ilvl w:val="0"/>
          <w:numId w:val="1129"/>
        </w:numPr>
      </w:pPr>
      <w:r>
        <w:rPr>
          <w:b/>
          <w:bCs/>
        </w:rPr>
        <w:t xml:space="preserve">Bevinding</w:t>
      </w:r>
      <w:r>
        <w:t xml:space="preserve">: Deze procedure is zeer gedetailleerd en omvat het volledige proces van aanvraag tot beslissing. De leesbaarheid wordt echter bemoeilijkt door de grote hoeveelheid links naar externe documenten (formulieren, standaardmails, andere procedures in Hudson). Dit creëert een versnipperd beeld en verhoogt de kans op fouten als een van de gelinkte documenten verouderd is. De termijnen zijn specifiek gedateerd (bv.</w:t>
      </w:r>
      <w:r>
        <w:t xml:space="preserve"> </w:t>
      </w:r>
      <w:r>
        <w:t xml:space="preserve">“7 april 2021”</w:t>
      </w:r>
      <w:r>
        <w:t xml:space="preserve">), wat aangeeft dat de procedure dringend geactualiseerd moet worden voor nieuwe oproepen.</w:t>
      </w:r>
    </w:p>
    <w:p>
      <w:pPr>
        <w:pStyle w:val="Compact"/>
        <w:numPr>
          <w:ilvl w:val="0"/>
          <w:numId w:val="1129"/>
        </w:numPr>
      </w:pPr>
      <w:r>
        <w:rPr>
          <w:b/>
          <w:bCs/>
        </w:rPr>
        <w:t xml:space="preserve">Terminologie</w:t>
      </w:r>
      <w:r>
        <w:t xml:space="preserve">: Klantenbeheerder, Hudson, Ontvangstmelding, Ontvankelijkheid, Leesgroep, Jury.</w:t>
      </w:r>
    </w:p>
    <w:p>
      <w:pPr>
        <w:pStyle w:val="Compact"/>
        <w:numPr>
          <w:ilvl w:val="0"/>
          <w:numId w:val="1129"/>
        </w:numPr>
      </w:pPr>
      <w:r>
        <w:rPr>
          <w:b/>
          <w:bCs/>
        </w:rPr>
        <w:t xml:space="preserve">Advies</w:t>
      </w:r>
      <w:r>
        <w:t xml:space="preserve">: Consolideer de procedure door de inhoud van de meest kritieke standaardmails en formulieren als bijlage op te nemen. Vervang de vaste data door relatieve termijnen (bv.</w:t>
      </w:r>
      <w:r>
        <w:t xml:space="preserve"> </w:t>
      </w:r>
      <w:r>
        <w:t xml:space="preserve">“X dagen na de uiterste indieningsdatum”</w:t>
      </w:r>
      <w:r>
        <w:t xml:space="preserve">).</w:t>
      </w:r>
    </w:p>
    <w:p>
      <w:r>
        <w:pict>
          <v:rect style="width:0;height:1.5pt" o:hralign="center" o:hrstd="t" o:hr="t"/>
        </w:pict>
      </w:r>
    </w:p>
    <w:bookmarkEnd w:id="161"/>
    <w:bookmarkStart w:id="162" w:name="Xcb1f51287dc7ebd4489980c34b30056c3aacf62"/>
    <w:p>
      <w:pPr>
        <w:pStyle w:val="Heading3"/>
      </w:pPr>
      <w:r>
        <w:t xml:space="preserve">PR-OH-02 - Aanvraag bijkomend Overkophuis</w:t>
      </w:r>
    </w:p>
    <w:p>
      <w:pPr>
        <w:pStyle w:val="Compact"/>
        <w:numPr>
          <w:ilvl w:val="0"/>
          <w:numId w:val="1130"/>
        </w:numPr>
      </w:pPr>
      <w:r>
        <w:rPr>
          <w:b/>
          <w:bCs/>
        </w:rPr>
        <w:t xml:space="preserve">Status</w:t>
      </w:r>
      <w:r>
        <w:t xml:space="preserve">: Conflict |</w:t>
      </w:r>
      <w:r>
        <w:t xml:space="preserve"> </w:t>
      </w:r>
      <w:r>
        <w:rPr>
          <w:b/>
          <w:bCs/>
        </w:rPr>
        <w:t xml:space="preserve">Scores</w:t>
      </w:r>
      <w:r>
        <w:t xml:space="preserve">: Leesbaarheid 7/10 - Juridisch 4/10</w:t>
      </w:r>
    </w:p>
    <w:p>
      <w:pPr>
        <w:pStyle w:val="Compact"/>
        <w:numPr>
          <w:ilvl w:val="0"/>
          <w:numId w:val="1130"/>
        </w:numPr>
      </w:pPr>
      <w:r>
        <w:rPr>
          <w:b/>
          <w:bCs/>
        </w:rPr>
        <w:t xml:space="preserve">Bevinding</w:t>
      </w:r>
      <w:r>
        <w:t xml:space="preserve">: Er is een directe tegenspraak in de communicatie over de beslissingstermijn. Enerzijds stelt de procedure:</w:t>
      </w:r>
      <w:r>
        <w:t xml:space="preserve"> </w:t>
      </w:r>
      <w:r>
        <w:rPr>
          <w:i/>
          <w:iCs/>
        </w:rPr>
        <w:t xml:space="preserve">“Opgroeien beoordeelt je aanvraag binnen de dertig dagen na ontvangst en bezorgt je dan een gemotiveerde beslissing.”</w:t>
      </w:r>
      <w:r>
        <w:t xml:space="preserve"> </w:t>
      </w:r>
      <w:r>
        <w:t xml:space="preserve">Anderzijds, onder de titel</w:t>
      </w:r>
      <w:r>
        <w:t xml:space="preserve"> </w:t>
      </w:r>
      <w:r>
        <w:t xml:space="preserve">“Beslissing”</w:t>
      </w:r>
      <w:r>
        <w:t xml:space="preserve">, staat:</w:t>
      </w:r>
      <w:r>
        <w:t xml:space="preserve"> </w:t>
      </w:r>
      <w:r>
        <w:rPr>
          <w:i/>
          <w:iCs/>
        </w:rPr>
        <w:t xml:space="preserve">“Uiterlijk 3 maanden na ontvangst van de aanvraag (postdatum geldt als datum van ontvangst) beslist Opgroeien of de aanvraag voor een bijkomende Overkophuis voldoet aan de voorwaarden om te kunnen opstarten.”</w:t>
      </w:r>
      <w:r>
        <w:t xml:space="preserve"> </w:t>
      </w:r>
      <w:r>
        <w:t xml:space="preserve">Deze inconsistentie is een juridisch risico en creëert onduidelijkheid voor de aanvrager.</w:t>
      </w:r>
    </w:p>
    <w:p>
      <w:pPr>
        <w:pStyle w:val="Compact"/>
        <w:numPr>
          <w:ilvl w:val="0"/>
          <w:numId w:val="1130"/>
        </w:numPr>
      </w:pPr>
      <w:r>
        <w:rPr>
          <w:b/>
          <w:bCs/>
        </w:rPr>
        <w:t xml:space="preserve">Terminologie</w:t>
      </w:r>
      <w:r>
        <w:t xml:space="preserve">: OverKopnetwerk, Werkingsgebied, Ondernemingsplan, Zelfevaluatiecyclus.</w:t>
      </w:r>
    </w:p>
    <w:p>
      <w:pPr>
        <w:pStyle w:val="Compact"/>
        <w:numPr>
          <w:ilvl w:val="0"/>
          <w:numId w:val="1130"/>
        </w:numPr>
      </w:pPr>
      <w:r>
        <w:rPr>
          <w:b/>
          <w:bCs/>
        </w:rPr>
        <w:t xml:space="preserve">Advies</w:t>
      </w:r>
      <w:r>
        <w:t xml:space="preserve">: De beslissingstermijn moet eenduidig worden vastgelegd en gecommuniceerd. De procedure moet onmiddellijk worden gecorrigeerd naar één enkele, juridisch bindende termijn.</w:t>
      </w:r>
    </w:p>
    <w:p>
      <w:r>
        <w:pict>
          <v:rect style="width:0;height:1.5pt" o:hralign="center" o:hrstd="t" o:hr="t"/>
        </w:pict>
      </w:r>
    </w:p>
    <w:bookmarkEnd w:id="162"/>
    <w:bookmarkStart w:id="163" w:name="pr-oh-03---financiele-rapportage"/>
    <w:p>
      <w:pPr>
        <w:pStyle w:val="Heading3"/>
      </w:pPr>
      <w:r>
        <w:t xml:space="preserve">PR-OH-03 - Financiële rapportage</w:t>
      </w:r>
    </w:p>
    <w:p>
      <w:pPr>
        <w:pStyle w:val="Compact"/>
        <w:numPr>
          <w:ilvl w:val="0"/>
          <w:numId w:val="1131"/>
        </w:numPr>
      </w:pPr>
      <w:r>
        <w:rPr>
          <w:b/>
          <w:bCs/>
        </w:rPr>
        <w:t xml:space="preserve">Status</w:t>
      </w:r>
      <w:r>
        <w:t xml:space="preserve">: Risico |</w:t>
      </w:r>
      <w:r>
        <w:t xml:space="preserve"> </w:t>
      </w:r>
      <w:r>
        <w:rPr>
          <w:b/>
          <w:bCs/>
        </w:rPr>
        <w:t xml:space="preserve">Scores</w:t>
      </w:r>
      <w:r>
        <w:t xml:space="preserve">: Leesbaarheid 8/10 - Juridisch 3/10</w:t>
      </w:r>
    </w:p>
    <w:p>
      <w:pPr>
        <w:pStyle w:val="Compact"/>
        <w:numPr>
          <w:ilvl w:val="0"/>
          <w:numId w:val="1131"/>
        </w:numPr>
      </w:pPr>
      <w:r>
        <w:rPr>
          <w:b/>
          <w:bCs/>
        </w:rPr>
        <w:t xml:space="preserve">Bevinding</w:t>
      </w:r>
      <w:r>
        <w:t xml:space="preserve">: De procedure stelt dat bewijsstukken gedurende een periode van 10 jaar bewaard moeten worden. Een poging om de conformiteit van deze bewaartermijn te verifiëren via de tool</w:t>
      </w:r>
      <w:r>
        <w:t xml:space="preserve"> </w:t>
      </w:r>
      <w:r>
        <w:rPr>
          <w:rStyle w:val="VerbatimChar"/>
        </w:rPr>
        <w:t xml:space="preserve">get_regelgeving</w:t>
      </w:r>
      <w:r>
        <w:t xml:space="preserve"> </w:t>
      </w:r>
      <w:r>
        <w:t xml:space="preserve">met de opgegeven link naar de</w:t>
      </w:r>
      <w:r>
        <w:t xml:space="preserve"> </w:t>
      </w:r>
      <w:r>
        <w:t xml:space="preserve">“regelgevende basis”</w:t>
      </w:r>
      <w:r>
        <w:t xml:space="preserve"> </w:t>
      </w:r>
      <w:r>
        <w:t xml:space="preserve">is mislukt. Hierdoor kan de juridische geldigheid van deze eis niet worden bevestigd. Dit is een hoog risico, aangezien de organisatie een verplichting oplegt zonder de juridische basis ervan te kunnen aantonen.</w:t>
      </w:r>
    </w:p>
    <w:p>
      <w:pPr>
        <w:pStyle w:val="Compact"/>
        <w:numPr>
          <w:ilvl w:val="0"/>
          <w:numId w:val="1131"/>
        </w:numPr>
      </w:pPr>
      <w:r>
        <w:rPr>
          <w:b/>
          <w:bCs/>
        </w:rPr>
        <w:t xml:space="preserve">Terminologie</w:t>
      </w:r>
      <w:r>
        <w:t xml:space="preserve">: Financiële rapportage, Beleidsvoerend vermogen, Werkkapitaal, Solvabiliteit, Liquiditeit, Stavingstukken.</w:t>
      </w:r>
    </w:p>
    <w:p>
      <w:pPr>
        <w:pStyle w:val="Compact"/>
        <w:numPr>
          <w:ilvl w:val="0"/>
          <w:numId w:val="1131"/>
        </w:numPr>
      </w:pPr>
      <w:r>
        <w:rPr>
          <w:b/>
          <w:bCs/>
        </w:rPr>
        <w:t xml:space="preserve">Advies</w:t>
      </w:r>
      <w:r>
        <w:t xml:space="preserve">: Er moet met spoed juridisch advies worden ingewonnen om de correcte wettelijke bewaartermijn voor deze specifieke subsidiedocumenten vast te stellen en de procedure dienovereenkomstig aan te passen. De technische fout in de link naar de regelgeving moet worden hersteld.</w:t>
      </w:r>
    </w:p>
    <w:p>
      <w:r>
        <w:pict>
          <v:rect style="width:0;height:1.5pt" o:hralign="center" o:hrstd="t" o:hr="t"/>
        </w:pict>
      </w:r>
    </w:p>
    <w:bookmarkEnd w:id="163"/>
    <w:bookmarkStart w:id="164" w:name="X069605a0b597d7cd98166ba47b0f10e8cae2801"/>
    <w:p>
      <w:pPr>
        <w:pStyle w:val="Heading3"/>
      </w:pPr>
      <w:r>
        <w:t xml:space="preserve">PR-OH-04 - Aanvraag en beslissing uitbreiding Overkop 2024</w:t>
      </w:r>
    </w:p>
    <w:p>
      <w:pPr>
        <w:pStyle w:val="Compact"/>
        <w:numPr>
          <w:ilvl w:val="0"/>
          <w:numId w:val="1132"/>
        </w:numPr>
      </w:pPr>
      <w:r>
        <w:rPr>
          <w:b/>
          <w:bCs/>
        </w:rPr>
        <w:t xml:space="preserve">Status</w:t>
      </w:r>
      <w:r>
        <w:t xml:space="preserve">: OK |</w:t>
      </w:r>
      <w:r>
        <w:t xml:space="preserve"> </w:t>
      </w:r>
      <w:r>
        <w:rPr>
          <w:b/>
          <w:bCs/>
        </w:rPr>
        <w:t xml:space="preserve">Scores</w:t>
      </w:r>
      <w:r>
        <w:t xml:space="preserve">: Leesbaarheid 7/10 - Juridisch 7/10</w:t>
      </w:r>
    </w:p>
    <w:p>
      <w:pPr>
        <w:pStyle w:val="Compact"/>
        <w:numPr>
          <w:ilvl w:val="0"/>
          <w:numId w:val="1132"/>
        </w:numPr>
      </w:pPr>
      <w:r>
        <w:rPr>
          <w:b/>
          <w:bCs/>
        </w:rPr>
        <w:t xml:space="preserve">Bevinding</w:t>
      </w:r>
      <w:r>
        <w:t xml:space="preserve">: Deze procedure is specifiek voor de uitbreidingsronde van 2024. De beoordelingsprocedure lijkt deels subjectief en persoonsafhankelijk (</w:t>
      </w:r>
      <w:r>
        <w:t xml:space="preserve">“Nele, Ruth, Els Meert lezen alle aanvragen”</w:t>
      </w:r>
      <w:r>
        <w:t xml:space="preserve">). Hoewel dit in een kleine, wendbare organisatie kan werken, schaalt dit moeilijk en introduceert het een risico op inconsistentie en gebrek aan transparantie. De termijnen zijn zeer krap (</w:t>
      </w:r>
      <w:r>
        <w:t xml:space="preserve">“In de week van 22 januari worden de beslissingen genomen”</w:t>
      </w:r>
      <w:r>
        <w:t xml:space="preserve">), wat de druk op de beoordelaars verhoogt.</w:t>
      </w:r>
    </w:p>
    <w:p>
      <w:pPr>
        <w:pStyle w:val="Compact"/>
        <w:numPr>
          <w:ilvl w:val="0"/>
          <w:numId w:val="1132"/>
        </w:numPr>
      </w:pPr>
      <w:r>
        <w:rPr>
          <w:b/>
          <w:bCs/>
        </w:rPr>
        <w:t xml:space="preserve">Terminologie</w:t>
      </w:r>
      <w:r>
        <w:t xml:space="preserve">: Eerstelijnszone, Klantenbeheer, Totaalscore, Intersectoraal medewerker.</w:t>
      </w:r>
    </w:p>
    <w:p>
      <w:pPr>
        <w:pStyle w:val="Compact"/>
        <w:numPr>
          <w:ilvl w:val="0"/>
          <w:numId w:val="1132"/>
        </w:numPr>
      </w:pPr>
      <w:r>
        <w:rPr>
          <w:b/>
          <w:bCs/>
        </w:rPr>
        <w:t xml:space="preserve">Advies</w:t>
      </w:r>
      <w:r>
        <w:t xml:space="preserve">: Formaliseer de beoordelingsprocedure met een anoniem en gerandomiseerd systeem van meerdere lezers per aanvraag. Gebruik een gestandaardiseerd scoreformulier met duidelijke criteria om de objectiviteit te verhogen.</w:t>
      </w:r>
    </w:p>
    <w:p>
      <w:r>
        <w:pict>
          <v:rect style="width:0;height:1.5pt" o:hralign="center" o:hrstd="t" o:hr="t"/>
        </w:pict>
      </w:r>
    </w:p>
    <w:bookmarkEnd w:id="164"/>
    <w:bookmarkStart w:id="165" w:name="X4d76f72716dc6a9d666dc94336e42abf71d3629"/>
    <w:p>
      <w:pPr>
        <w:pStyle w:val="Heading3"/>
      </w:pPr>
      <w:r>
        <w:t xml:space="preserve">PR-OH-05 - Aanvraag wijziging organisator overkopnetwerk</w:t>
      </w:r>
    </w:p>
    <w:p>
      <w:pPr>
        <w:pStyle w:val="Compact"/>
        <w:numPr>
          <w:ilvl w:val="0"/>
          <w:numId w:val="1133"/>
        </w:numPr>
      </w:pPr>
      <w:r>
        <w:rPr>
          <w:b/>
          <w:bCs/>
        </w:rPr>
        <w:t xml:space="preserve">Status</w:t>
      </w:r>
      <w:r>
        <w:t xml:space="preserve">: Conflict |</w:t>
      </w:r>
      <w:r>
        <w:t xml:space="preserve"> </w:t>
      </w:r>
      <w:r>
        <w:rPr>
          <w:b/>
          <w:bCs/>
        </w:rPr>
        <w:t xml:space="preserve">Scores</w:t>
      </w:r>
      <w:r>
        <w:t xml:space="preserve">: Leesbaarheid 6/10 - Juridisch 5/10</w:t>
      </w:r>
    </w:p>
    <w:p>
      <w:pPr>
        <w:pStyle w:val="Compact"/>
        <w:numPr>
          <w:ilvl w:val="0"/>
          <w:numId w:val="1133"/>
        </w:numPr>
      </w:pPr>
      <w:r>
        <w:rPr>
          <w:b/>
          <w:bCs/>
        </w:rPr>
        <w:t xml:space="preserve">Bevinding</w:t>
      </w:r>
      <w:r>
        <w:t xml:space="preserve">: De procedure bevat een contradictie. In de interne procedure staat expliciet:</w:t>
      </w:r>
      <w:r>
        <w:t xml:space="preserve"> </w:t>
      </w:r>
      <w:r>
        <w:rPr>
          <w:i/>
          <w:iCs/>
        </w:rPr>
        <w:t xml:space="preserve">“Er zijn regelgevend geen termijnen vastgelegd om de wijziging organisator te behandelen, maar de afspraak is dat deze aanvraagdossiers binnen de 3 maanden worden afgehandeld.”</w:t>
      </w:r>
      <w:r>
        <w:t xml:space="preserve"> </w:t>
      </w:r>
      <w:r>
        <w:t xml:space="preserve">Echter, in het externe gedeelte staat enkel:</w:t>
      </w:r>
      <w:r>
        <w:t xml:space="preserve"> </w:t>
      </w:r>
      <w:r>
        <w:rPr>
          <w:i/>
          <w:iCs/>
        </w:rPr>
        <w:t xml:space="preserve">“Opgroeien beslist zo snel mogelijk of je aanvraag wordt aanvaard.”</w:t>
      </w:r>
      <w:r>
        <w:t xml:space="preserve"> </w:t>
      </w:r>
      <w:r>
        <w:t xml:space="preserve">Het gebrek aan een extern gecommuniceerde, bindende termijn, terwijl er intern wel een streeftermijn is, creëert onzekerheid voor de organisator en kan als niet-transparant worden ervaren.</w:t>
      </w:r>
    </w:p>
    <w:p>
      <w:pPr>
        <w:pStyle w:val="Compact"/>
        <w:numPr>
          <w:ilvl w:val="0"/>
          <w:numId w:val="1133"/>
        </w:numPr>
      </w:pPr>
      <w:r>
        <w:rPr>
          <w:b/>
          <w:bCs/>
        </w:rPr>
        <w:t xml:space="preserve">Terminologie</w:t>
      </w:r>
      <w:r>
        <w:t xml:space="preserve">: Wijziging organisator, Ondernemingsnummer, Overname, Vereffeningslijst, Saldo berekening.</w:t>
      </w:r>
    </w:p>
    <w:p>
      <w:pPr>
        <w:pStyle w:val="Compact"/>
        <w:numPr>
          <w:ilvl w:val="0"/>
          <w:numId w:val="1133"/>
        </w:numPr>
      </w:pPr>
      <w:r>
        <w:rPr>
          <w:b/>
          <w:bCs/>
        </w:rPr>
        <w:t xml:space="preserve">Advies</w:t>
      </w:r>
      <w:r>
        <w:t xml:space="preserve">: Communiceer een realistische en bindende maximale behandelingstermijn (bv. 3 maanden) ook extern naar de aanvragers om transparantie en rechtszekerheid te bieden.</w:t>
      </w:r>
    </w:p>
    <w:p>
      <w:r>
        <w:pict>
          <v:rect style="width:0;height:1.5pt" o:hralign="center" o:hrstd="t" o:hr="t"/>
        </w:pict>
      </w:r>
    </w:p>
    <w:bookmarkEnd w:id="165"/>
    <w:bookmarkStart w:id="166" w:name="X4b9721f56c43e0efe0e1729e63f276ccca70da9"/>
    <w:p>
      <w:pPr>
        <w:pStyle w:val="Heading3"/>
      </w:pPr>
      <w:r>
        <w:t xml:space="preserve">PR-OH-06 - Grensoverschrijdend gedrag en crisis</w:t>
      </w:r>
    </w:p>
    <w:p>
      <w:pPr>
        <w:pStyle w:val="Compact"/>
        <w:numPr>
          <w:ilvl w:val="0"/>
          <w:numId w:val="1134"/>
        </w:numPr>
      </w:pPr>
      <w:r>
        <w:rPr>
          <w:b/>
          <w:bCs/>
        </w:rPr>
        <w:t xml:space="preserve">Status</w:t>
      </w:r>
      <w:r>
        <w:t xml:space="preserve">: OK |</w:t>
      </w:r>
      <w:r>
        <w:t xml:space="preserve"> </w:t>
      </w:r>
      <w:r>
        <w:rPr>
          <w:b/>
          <w:bCs/>
        </w:rPr>
        <w:t xml:space="preserve">Scores</w:t>
      </w:r>
      <w:r>
        <w:t xml:space="preserve">: Leesbaarheid 9/10 - Juridisch 8/10</w:t>
      </w:r>
    </w:p>
    <w:p>
      <w:pPr>
        <w:pStyle w:val="Compact"/>
        <w:numPr>
          <w:ilvl w:val="0"/>
          <w:numId w:val="1134"/>
        </w:numPr>
      </w:pPr>
      <w:r>
        <w:rPr>
          <w:b/>
          <w:bCs/>
        </w:rPr>
        <w:t xml:space="preserve">Bevinding</w:t>
      </w:r>
      <w:r>
        <w:t xml:space="preserve">: Dit is een goede, heldere procedure die de organisatoren van OverKophuizen ondersteunt bij het opstellen van hun eigen crisisprocedures. De procedure legt de verantwoordelijkheid duidelijk bij de organisator, maar biedt een goed kader. Een potentieel risico is de interpretatie van</w:t>
      </w:r>
      <w:r>
        <w:t xml:space="preserve"> </w:t>
      </w:r>
      <w:r>
        <w:t xml:space="preserve">“ernstige crisissituatie”</w:t>
      </w:r>
      <w:r>
        <w:t xml:space="preserve">. Wat voor de ene persoon ernstig is, is dat voor de andere misschien niet, wat kan leiden tot onder- of overrapportering.</w:t>
      </w:r>
    </w:p>
    <w:p>
      <w:pPr>
        <w:pStyle w:val="Compact"/>
        <w:numPr>
          <w:ilvl w:val="0"/>
          <w:numId w:val="1134"/>
        </w:numPr>
      </w:pPr>
      <w:r>
        <w:rPr>
          <w:b/>
          <w:bCs/>
        </w:rPr>
        <w:t xml:space="preserve">Terminologie</w:t>
      </w:r>
      <w:r>
        <w:t xml:space="preserve">: Grensoverschrijdend gedrag, Crisissituatie, Detectie, Preventie, Nazorg, Vertrouwenscentrum Kindermishandeling.</w:t>
      </w:r>
    </w:p>
    <w:p>
      <w:pPr>
        <w:pStyle w:val="Compact"/>
        <w:numPr>
          <w:ilvl w:val="0"/>
          <w:numId w:val="1134"/>
        </w:numPr>
      </w:pPr>
      <w:r>
        <w:rPr>
          <w:b/>
          <w:bCs/>
        </w:rPr>
        <w:t xml:space="preserve">Advies</w:t>
      </w:r>
      <w:r>
        <w:t xml:space="preserve">: Verfijn de definitie van een</w:t>
      </w:r>
      <w:r>
        <w:t xml:space="preserve"> </w:t>
      </w:r>
      <w:r>
        <w:t xml:space="preserve">“ernstige”</w:t>
      </w:r>
      <w:r>
        <w:t xml:space="preserve"> </w:t>
      </w:r>
      <w:r>
        <w:t xml:space="preserve">crisissituatie door een lijst met concrete, niet-limitatieve voorbeelden op te nemen van incidenten die altijd gemeld moeten worden (bv. elke fysieke agressie, elke melding met politie-interventie, etc.).</w:t>
      </w:r>
    </w:p>
    <w:p>
      <w:r>
        <w:pict>
          <v:rect style="width:0;height:1.5pt" o:hralign="center" o:hrstd="t" o:hr="t"/>
        </w:pict>
      </w:r>
    </w:p>
    <w:bookmarkEnd w:id="166"/>
    <w:bookmarkEnd w:id="167"/>
    <w:bookmarkEnd w:id="168"/>
    <w:bookmarkStart w:id="187" w:name="topic-overkoepelend"/>
    <w:p>
      <w:pPr>
        <w:pStyle w:val="Heading1"/>
      </w:pPr>
      <w:r>
        <w:t xml:space="preserve">Topic: Overkoepelend</w:t>
      </w:r>
    </w:p>
    <w:bookmarkStart w:id="169" w:name="synthese-en-trendanalyse-8"/>
    <w:p>
      <w:pPr>
        <w:pStyle w:val="Heading2"/>
      </w:pPr>
      <w:r>
        <w:t xml:space="preserve">1. Synthese en Trendanalyse</w:t>
      </w:r>
    </w:p>
    <w:p>
      <w:pPr>
        <w:pStyle w:val="FirstParagraph"/>
      </w:pPr>
      <w:r>
        <w:t xml:space="preserve">De overkoepelende procedures voor de opvang van baby’s en peuters vormen de ruggengraat van het toezicht- en handhavingsbeleid. Een grondige analyse van deze procedures onthult een landschap dat wordt gekenmerkt door een hoge mate van juridische en administratieve complexiteit. Een duidelijke trend is de verwevenheid van processen, waarbij tal van interne actoren (Klantenbeheer, Crisiscoördinatoren, experten) en externe partners (Zorginspectie, VECK, Mentes) betrokken zijn. Deze complexiteit, in combinatie met het gebruik van diverse IT-systemen zoals Edison, Vario en Modular, creëert een significant risico op procedurele fouten, communicatieproblemen en vertragingen.</w:t>
      </w:r>
    </w:p>
    <w:p>
      <w:pPr>
        <w:pStyle w:val="BodyText"/>
      </w:pPr>
      <w:r>
        <w:t xml:space="preserve">Veel procedures balanceren op het snijvlak van administratief recht, met een hoog potentieel voor juridische geschillen. Procedures zoals die voor de wijziging van een organisator (PR-OV-01), de motivering van beslissingen (PR-OV-05), en de bevoegdheidsverdeling in Brussel (PR-OV-09) zijn bijzonder risicovol. Een foute toepassing kan leiden tot de vernietiging van beslissingen door de Raad van State, met alle gevolgen van dien. Ook de procedures rond de kennis van het Nederlands (PR-OV-08) en discriminatie (PR-OV-25) zijn juridisch gevoelig en vereisen een omzichtige aanpak.</w:t>
      </w:r>
    </w:p>
    <w:p>
      <w:pPr>
        <w:pStyle w:val="BodyText"/>
      </w:pPr>
      <w:r>
        <w:t xml:space="preserve">Een ander terugkerend thema is de zware verantwoordelijkheid die bij de individuele medewerker wordt gelegd. Procedures beschrijven vaak de principes en stappen, maar de uiteindelijke inschatting van risico’s, de interpretatie van complexe situaties en het nemen van cruciale beslissingen berusten op het professionele oordeel van de betrokken klantenbeheerder of crisiscoördinator. Er is een gebrek aan gestructureerde beslissingsondersteunende instrumenten, zoals scorekaarten of risicomodellen, wat de consistentie en de juridische robuustheid van beslissingen kan ondermijnen.</w:t>
      </w:r>
    </w:p>
    <w:p>
      <w:pPr>
        <w:pStyle w:val="BodyText"/>
      </w:pPr>
      <w:r>
        <w:t xml:space="preserve">De financiële gezondheid van organisatoren (PR-OV-24) wordt opgevolgd aan de hand van diverse signalen, maar de aanpak lijkt eerder reactief dan proactief. Het ontbreekt aan een geïntegreerd model om financiële risico’s vroegtijdig te detecteren. Tot slot zijn crisis- en klachtenmanagement (PR-OV-13, PR-OV-21, PR-OV-27) cruciaal voor de reputatie van het agentschap en de veiligheid van de kinderen. Deze procedures zijn gedetailleerd, maar de effectiviteit ervan staat of valt met een vlekkeloze en snelle uitvoering in vaak stressvolle omstandigheden. De duidelijke afbakening van rollen, zoals die tussen Klantenbeheer Meldingen en Communicatie (KMC) en de dossierbeheerder, is een goede zaak maar verhoogt tegelijk de coördinatielast.</w:t>
      </w:r>
    </w:p>
    <w:bookmarkEnd w:id="169"/>
    <w:bookmarkStart w:id="186" w:name="detailoverzicht-procedures-8"/>
    <w:p>
      <w:pPr>
        <w:pStyle w:val="Heading2"/>
      </w:pPr>
      <w:r>
        <w:t xml:space="preserve">2. Detailoverzicht Procedures</w:t>
      </w:r>
    </w:p>
    <w:bookmarkStart w:id="170" w:name="pr-ov-01---wijziging-van-de-organisator"/>
    <w:p>
      <w:pPr>
        <w:pStyle w:val="Heading3"/>
      </w:pPr>
      <w:r>
        <w:t xml:space="preserve">PR-OV-01 - Wijziging van de organisator</w:t>
      </w:r>
    </w:p>
    <w:p>
      <w:pPr>
        <w:pStyle w:val="Compact"/>
        <w:numPr>
          <w:ilvl w:val="0"/>
          <w:numId w:val="1135"/>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35"/>
        </w:numPr>
      </w:pPr>
      <w:r>
        <w:rPr>
          <w:b/>
          <w:bCs/>
        </w:rPr>
        <w:t xml:space="preserve">Bevinding</w:t>
      </w:r>
      <w:r>
        <w:t xml:space="preserve">:</w:t>
      </w:r>
      <w:r>
        <w:t xml:space="preserve"> </w:t>
      </w:r>
      <w:r>
        <w:t xml:space="preserve">Deze procedure is zeer complex door de subtiele maar juridisch significante verschillen tussen</w:t>
      </w:r>
      <w:r>
        <w:t xml:space="preserve"> </w:t>
      </w:r>
      <w:r>
        <w:t xml:space="preserve">‘overname’</w:t>
      </w:r>
      <w:r>
        <w:t xml:space="preserve">,</w:t>
      </w:r>
      <w:r>
        <w:t xml:space="preserve"> </w:t>
      </w:r>
      <w:r>
        <w:t xml:space="preserve">‘wijziging rechtsvorm’</w:t>
      </w:r>
      <w:r>
        <w:t xml:space="preserve"> </w:t>
      </w:r>
      <w:r>
        <w:t xml:space="preserve">en</w:t>
      </w:r>
      <w:r>
        <w:t xml:space="preserve"> </w:t>
      </w:r>
      <w:r>
        <w:t xml:space="preserve">‘overname meerdere locaties’</w:t>
      </w:r>
      <w:r>
        <w:t xml:space="preserve">. Het risico op foute interpretatie door organisatoren is hoog, wat kan leiden tot verlies van vergunning of subsidies. Een cruciaal risico is de misvatting dat subsidies overdraagbaar zijn. Uit de brontekst blijkt het volgende:</w:t>
      </w:r>
      <w:r>
        <w:t xml:space="preserve"> </w:t>
      </w:r>
      <w:r>
        <w:t xml:space="preserve">“Het recht op subsidie kan niet worden verhandeld! Je mag er bij de overname dus geen prijs voor vragen. Subsidies komen steeds terug naar Opgroeien, die een nieuwe beslissing neemt over de besteding ervan.”</w:t>
      </w:r>
    </w:p>
    <w:p>
      <w:pPr>
        <w:pStyle w:val="Compact"/>
        <w:numPr>
          <w:ilvl w:val="0"/>
          <w:numId w:val="1135"/>
        </w:numPr>
      </w:pPr>
      <w:r>
        <w:rPr>
          <w:b/>
          <w:bCs/>
        </w:rPr>
        <w:t xml:space="preserve">Terminologie</w:t>
      </w:r>
      <w:r>
        <w:t xml:space="preserve">: Overlater, Overnemer, Wijziging rechtsvorm, Vergunning, Subsidiebelofte, VIPA.</w:t>
      </w:r>
    </w:p>
    <w:p>
      <w:pPr>
        <w:pStyle w:val="Compact"/>
        <w:numPr>
          <w:ilvl w:val="0"/>
          <w:numId w:val="1135"/>
        </w:numPr>
      </w:pPr>
      <w:r>
        <w:rPr>
          <w:b/>
          <w:bCs/>
        </w:rPr>
        <w:t xml:space="preserve">Advies</w:t>
      </w:r>
      <w:r>
        <w:t xml:space="preserve">: Ontwikkel een interactieve beslissingsboom of een visueel stroomdiagram op de website om organisatoren te helpen hun specifieke situatie correct te identificeren en de juiste stappen te volgen.</w:t>
      </w:r>
    </w:p>
    <w:p>
      <w:r>
        <w:pict>
          <v:rect style="width:0;height:1.5pt" o:hralign="center" o:hrstd="t" o:hr="t"/>
        </w:pict>
      </w:r>
    </w:p>
    <w:bookmarkEnd w:id="170"/>
    <w:bookmarkStart w:id="171" w:name="X339673459a843cf9d39191b17869966acdba07e"/>
    <w:p>
      <w:pPr>
        <w:pStyle w:val="Heading3"/>
      </w:pPr>
      <w:r>
        <w:t xml:space="preserve">PR-OV-04 - Correct omgaan met aangetekende zendingen</w:t>
      </w:r>
    </w:p>
    <w:p>
      <w:pPr>
        <w:pStyle w:val="Compact"/>
        <w:numPr>
          <w:ilvl w:val="0"/>
          <w:numId w:val="1136"/>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136"/>
        </w:numPr>
      </w:pPr>
      <w:r>
        <w:rPr>
          <w:b/>
          <w:bCs/>
        </w:rPr>
        <w:t xml:space="preserve">Bevinding</w:t>
      </w:r>
      <w:r>
        <w:t xml:space="preserve">:</w:t>
      </w:r>
      <w:r>
        <w:t xml:space="preserve"> </w:t>
      </w:r>
      <w:r>
        <w:t xml:space="preserve">Dit is een heldere en essentiële procedure die de rechtszekerheid van beslissingen waarborgt. De instructies zijn ondubbelzinnig en eenvoudig te volgen. Het expliciete verbod op het openen van teruggekeerde zendingen is een kritiek detail dat de bewijskracht van de verzending veiligstelt in eventuele latere juridische procedures.</w:t>
      </w:r>
    </w:p>
    <w:p>
      <w:pPr>
        <w:pStyle w:val="Compact"/>
        <w:numPr>
          <w:ilvl w:val="0"/>
          <w:numId w:val="1136"/>
        </w:numPr>
      </w:pPr>
      <w:r>
        <w:rPr>
          <w:b/>
          <w:bCs/>
        </w:rPr>
        <w:t xml:space="preserve">Terminologie</w:t>
      </w:r>
      <w:r>
        <w:t xml:space="preserve">: Aangetekende zending, Rechtspersoon, Bewijs van zending.</w:t>
      </w:r>
    </w:p>
    <w:p>
      <w:pPr>
        <w:pStyle w:val="Compact"/>
        <w:numPr>
          <w:ilvl w:val="0"/>
          <w:numId w:val="1136"/>
        </w:numPr>
      </w:pPr>
      <w:r>
        <w:rPr>
          <w:b/>
          <w:bCs/>
        </w:rPr>
        <w:t xml:space="preserve">Advies</w:t>
      </w:r>
      <w:r>
        <w:t xml:space="preserve">: Voeg een visueel pictogram (bv. een rood</w:t>
      </w:r>
      <w:r>
        <w:t xml:space="preserve"> </w:t>
      </w:r>
      <w:r>
        <w:t xml:space="preserve">‘stop’</w:t>
      </w:r>
      <w:r>
        <w:t xml:space="preserve">-teken) toe naast de instructie</w:t>
      </w:r>
      <w:r>
        <w:t xml:space="preserve"> </w:t>
      </w:r>
      <w:r>
        <w:t xml:space="preserve">“mag de enveloppe niet worden opengemaakt”</w:t>
      </w:r>
      <w:r>
        <w:t xml:space="preserve"> </w:t>
      </w:r>
      <w:r>
        <w:t xml:space="preserve">in de interne documentatie om de absolute aard van dit verbod te benadrukken.</w:t>
      </w:r>
    </w:p>
    <w:p>
      <w:r>
        <w:pict>
          <v:rect style="width:0;height:1.5pt" o:hralign="center" o:hrstd="t" o:hr="t"/>
        </w:pict>
      </w:r>
    </w:p>
    <w:bookmarkEnd w:id="171"/>
    <w:bookmarkStart w:id="172" w:name="X872d572d5521863df32c70a31835d08692004ae"/>
    <w:p>
      <w:pPr>
        <w:pStyle w:val="Heading3"/>
      </w:pPr>
      <w:r>
        <w:t xml:space="preserve">PR-OV-05 - Motivering van beslissingen - algemene principes</w:t>
      </w:r>
    </w:p>
    <w:p>
      <w:pPr>
        <w:pStyle w:val="Compact"/>
        <w:numPr>
          <w:ilvl w:val="0"/>
          <w:numId w:val="1137"/>
        </w:numPr>
      </w:pPr>
      <w:r>
        <w:rPr>
          <w:b/>
          <w:bCs/>
        </w:rPr>
        <w:t xml:space="preserve">Status</w:t>
      </w:r>
      <w:r>
        <w:t xml:space="preserve">: Risico |</w:t>
      </w:r>
      <w:r>
        <w:t xml:space="preserve"> </w:t>
      </w:r>
      <w:r>
        <w:rPr>
          <w:b/>
          <w:bCs/>
        </w:rPr>
        <w:t xml:space="preserve">Scores</w:t>
      </w:r>
      <w:r>
        <w:t xml:space="preserve">: Leesbaarheid 7/10 - Juridisch 8/10</w:t>
      </w:r>
    </w:p>
    <w:p>
      <w:pPr>
        <w:pStyle w:val="Compact"/>
        <w:numPr>
          <w:ilvl w:val="0"/>
          <w:numId w:val="1137"/>
        </w:numPr>
      </w:pPr>
      <w:r>
        <w:rPr>
          <w:b/>
          <w:bCs/>
        </w:rPr>
        <w:t xml:space="preserve">Bevinding</w:t>
      </w:r>
      <w:r>
        <w:t xml:space="preserve">:</w:t>
      </w:r>
      <w:r>
        <w:t xml:space="preserve"> </w:t>
      </w:r>
      <w:r>
        <w:t xml:space="preserve">De procedure legt de juridische beginselen van behoorlijk bestuur correct uit. Het risico schuilt echter in de praktische toepassing. Een zwakke of onvoldoende motivering is een van de meest voorkomende redenen voor vernietiging van beslissingen door de Raad van State. De procedure benadrukt terecht het proportionaliteitsbeginsel, zoals blijkt uit de brontekst:</w:t>
      </w:r>
      <w:r>
        <w:t xml:space="preserve"> </w:t>
      </w:r>
      <w:r>
        <w:t xml:space="preserve">“het”</w:t>
      </w:r>
      <w:r>
        <w:t xml:space="preserve">gewicht” van de motieven moet evenredig zijn met het</w:t>
      </w:r>
      <w:r>
        <w:t xml:space="preserve"> </w:t>
      </w:r>
      <w:r>
        <w:t xml:space="preserve">“gewicht”</w:t>
      </w:r>
      <w:r>
        <w:t xml:space="preserve"> </w:t>
      </w:r>
      <w:r>
        <w:t xml:space="preserve">van de beslissing: zware motieven=zware beslissing - lichte motieven=lichte beslissing”. Dit blijft een moeilijk evenwicht in de praktijk.</w:t>
      </w:r>
    </w:p>
    <w:p>
      <w:pPr>
        <w:pStyle w:val="Compact"/>
        <w:numPr>
          <w:ilvl w:val="0"/>
          <w:numId w:val="1137"/>
        </w:numPr>
      </w:pPr>
      <w:r>
        <w:rPr>
          <w:b/>
          <w:bCs/>
        </w:rPr>
        <w:t xml:space="preserve">Terminologie</w:t>
      </w:r>
      <w:r>
        <w:t xml:space="preserve">: Motiveringsplicht, Hoorplicht, Zorgvuldigheidsbeginsel, Rechtszekerheidsbeginsel, Feitelijke overwegingen, Juridische overwegingen.</w:t>
      </w:r>
    </w:p>
    <w:p>
      <w:pPr>
        <w:pStyle w:val="Compact"/>
        <w:numPr>
          <w:ilvl w:val="0"/>
          <w:numId w:val="1137"/>
        </w:numPr>
      </w:pPr>
      <w:r>
        <w:rPr>
          <w:b/>
          <w:bCs/>
        </w:rPr>
        <w:t xml:space="preserve">Advies</w:t>
      </w:r>
      <w:r>
        <w:t xml:space="preserve">: Vul de procedure aan met geanonimiseerde voorbeelden van een goede en een slechte motivering voor enkele vaak voorkomende, ingrijpende beslissingen (bv. schorsing, opheffing).</w:t>
      </w:r>
    </w:p>
    <w:p>
      <w:r>
        <w:pict>
          <v:rect style="width:0;height:1.5pt" o:hralign="center" o:hrstd="t" o:hr="t"/>
        </w:pict>
      </w:r>
    </w:p>
    <w:bookmarkEnd w:id="172"/>
    <w:bookmarkStart w:id="173" w:name="pr-ov-06---aanmaken-inspectieopdrachten"/>
    <w:p>
      <w:pPr>
        <w:pStyle w:val="Heading3"/>
      </w:pPr>
      <w:r>
        <w:t xml:space="preserve">PR-OV-06 - Aanmaken inspectieopdrachten</w:t>
      </w:r>
    </w:p>
    <w:p>
      <w:pPr>
        <w:pStyle w:val="Compact"/>
        <w:numPr>
          <w:ilvl w:val="0"/>
          <w:numId w:val="1138"/>
        </w:numPr>
      </w:pPr>
      <w:r>
        <w:rPr>
          <w:b/>
          <w:bCs/>
        </w:rPr>
        <w:t xml:space="preserve">Status</w:t>
      </w:r>
      <w:r>
        <w:t xml:space="preserve">: Risico |</w:t>
      </w:r>
      <w:r>
        <w:t xml:space="preserve"> </w:t>
      </w:r>
      <w:r>
        <w:rPr>
          <w:b/>
          <w:bCs/>
        </w:rPr>
        <w:t xml:space="preserve">Scores</w:t>
      </w:r>
      <w:r>
        <w:t xml:space="preserve">: Leesbaarheid 5/10 - Juridisch 6/10</w:t>
      </w:r>
    </w:p>
    <w:p>
      <w:pPr>
        <w:pStyle w:val="Compact"/>
        <w:numPr>
          <w:ilvl w:val="0"/>
          <w:numId w:val="1138"/>
        </w:numPr>
      </w:pPr>
      <w:r>
        <w:rPr>
          <w:b/>
          <w:bCs/>
        </w:rPr>
        <w:t xml:space="preserve">Bevinding</w:t>
      </w:r>
      <w:r>
        <w:t xml:space="preserve">:</w:t>
      </w:r>
      <w:r>
        <w:t xml:space="preserve"> </w:t>
      </w:r>
      <w:r>
        <w:t xml:space="preserve">Dit is een zeer technische handleiding voor het</w:t>
      </w:r>
      <w:r>
        <w:t xml:space="preserve"> </w:t>
      </w:r>
      <w:r>
        <w:t xml:space="preserve">“Modular 2”</w:t>
      </w:r>
      <w:r>
        <w:t xml:space="preserve"> </w:t>
      </w:r>
      <w:r>
        <w:t xml:space="preserve">systeem, met een hoog risico op gebruikersfouten. De instructies zijn rigide en de tabel met aanvraagredenen is complex, wat kan leiden tot foute of vertraagde inspecties. Een specifiek risico is de tijdelijke instructie omtrent het beleidsvoerend vermogen (BVV), die voor verwarring kan zorgen. De brontekst stelt:</w:t>
      </w:r>
      <w:r>
        <w:t xml:space="preserve"> </w:t>
      </w:r>
      <w:r>
        <w:t xml:space="preserve">“[OPGELET! momenteel vragen we [nog niet] aan ZI om tijdens een bezoek het luik BVV op te nemen of op te volgen]”</w:t>
      </w:r>
      <w:r>
        <w:t xml:space="preserve">. Dit soort tijdelijke uitzonderingen verhoogt de foutenlast.</w:t>
      </w:r>
    </w:p>
    <w:p>
      <w:pPr>
        <w:pStyle w:val="Compact"/>
        <w:numPr>
          <w:ilvl w:val="0"/>
          <w:numId w:val="1138"/>
        </w:numPr>
      </w:pPr>
      <w:r>
        <w:rPr>
          <w:b/>
          <w:bCs/>
        </w:rPr>
        <w:t xml:space="preserve">Terminologie</w:t>
      </w:r>
      <w:r>
        <w:t xml:space="preserve">: Modular 2, Zorginspectie, Inspectiepunt, Inrichtende macht (IM), Voorziening (VZ), Streeftermijn.</w:t>
      </w:r>
    </w:p>
    <w:p>
      <w:pPr>
        <w:pStyle w:val="Compact"/>
        <w:numPr>
          <w:ilvl w:val="0"/>
          <w:numId w:val="1138"/>
        </w:numPr>
      </w:pPr>
      <w:r>
        <w:rPr>
          <w:b/>
          <w:bCs/>
        </w:rPr>
        <w:t xml:space="preserve">Advies</w:t>
      </w:r>
      <w:r>
        <w:t xml:space="preserve">: Integreer visuele hulpmiddelen zoals screenshots van de Modular 2-interface in de procedure. Vereenvoudig de tabel en voorzie een duidelijker beleid voor het communiceren van tijdelijke wijzigingen in de aanvraagprocedure.</w:t>
      </w:r>
    </w:p>
    <w:p>
      <w:r>
        <w:pict>
          <v:rect style="width:0;height:1.5pt" o:hralign="center" o:hrstd="t" o:hr="t"/>
        </w:pict>
      </w:r>
    </w:p>
    <w:bookmarkEnd w:id="173"/>
    <w:bookmarkStart w:id="174" w:name="pr-ov-08---opvolging-kennis-nederlands"/>
    <w:p>
      <w:pPr>
        <w:pStyle w:val="Heading3"/>
      </w:pPr>
      <w:r>
        <w:t xml:space="preserve">PR-OV-08 - Opvolging kennis Nederlands</w:t>
      </w:r>
    </w:p>
    <w:p>
      <w:pPr>
        <w:pStyle w:val="Compact"/>
        <w:numPr>
          <w:ilvl w:val="0"/>
          <w:numId w:val="1139"/>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139"/>
        </w:numPr>
      </w:pPr>
      <w:r>
        <w:rPr>
          <w:b/>
          <w:bCs/>
        </w:rPr>
        <w:t xml:space="preserve">Bevinding</w:t>
      </w:r>
      <w:r>
        <w:t xml:space="preserve">:</w:t>
      </w:r>
      <w:r>
        <w:t xml:space="preserve"> </w:t>
      </w:r>
      <w:r>
        <w:t xml:space="preserve">Deze procedure behandelt de gevoelige kwestie van taalvereisten. Het onderscheid tussen vergunnings- en subsidievoorwaarden is helder, maar het risico ligt in de handhaving. De procedure legt een grote verantwoordelijkheid bij de organisator. De instructie over wat te doen als een medewerker niet slaagt, is vaag en potentieel juridisch risicovol. De brontekst stelt:</w:t>
      </w:r>
      <w:r>
        <w:t xml:space="preserve"> </w:t>
      </w:r>
      <w:r>
        <w:t xml:space="preserve">“Wil de medewerker de kennis niet laten testen, zich niet inschrijven of blijkt dat het attest of certificaat niet kan behaald worden, dan zal je maatregelen moeten nemen en personeelsleden aanstellen die wel aan de taalvereiste voldoen.”</w:t>
      </w:r>
      <w:r>
        <w:t xml:space="preserve"> </w:t>
      </w:r>
      <w:r>
        <w:t xml:space="preserve">Dit kan botsen met het arbeidsrecht.</w:t>
      </w:r>
    </w:p>
    <w:p>
      <w:pPr>
        <w:pStyle w:val="Compact"/>
        <w:numPr>
          <w:ilvl w:val="0"/>
          <w:numId w:val="1139"/>
        </w:numPr>
      </w:pPr>
      <w:r>
        <w:rPr>
          <w:b/>
          <w:bCs/>
        </w:rPr>
        <w:t xml:space="preserve">Terminologie</w:t>
      </w:r>
      <w:r>
        <w:t xml:space="preserve">: Taalkennisvereisten, Vergunningsvoorwaarden, Subsidievoorwaarden, Huis van het Nederlands, ONE.</w:t>
      </w:r>
    </w:p>
    <w:p>
      <w:pPr>
        <w:pStyle w:val="Compact"/>
        <w:numPr>
          <w:ilvl w:val="0"/>
          <w:numId w:val="1139"/>
        </w:numPr>
      </w:pPr>
      <w:r>
        <w:rPr>
          <w:b/>
          <w:bCs/>
        </w:rPr>
        <w:t xml:space="preserve">Advies</w:t>
      </w:r>
      <w:r>
        <w:t xml:space="preserve">: Bied organisatoren meer concrete, juridisch onderbouwde handvatten voor de</w:t>
      </w:r>
      <w:r>
        <w:t xml:space="preserve"> </w:t>
      </w:r>
      <w:r>
        <w:t xml:space="preserve">“maatregelen”</w:t>
      </w:r>
      <w:r>
        <w:t xml:space="preserve"> </w:t>
      </w:r>
      <w:r>
        <w:t xml:space="preserve">die ze kunnen nemen. Dit moet in samenwerking met experten in arbeidsrecht worden uitgewerkt om rechtszaken te vermijden.</w:t>
      </w:r>
    </w:p>
    <w:p>
      <w:r>
        <w:pict>
          <v:rect style="width:0;height:1.5pt" o:hralign="center" o:hrstd="t" o:hr="t"/>
        </w:pict>
      </w:r>
    </w:p>
    <w:bookmarkEnd w:id="174"/>
    <w:bookmarkStart w:id="175" w:name="Xce645ec76c16c50df86fd7daef5a1c608621f57"/>
    <w:p>
      <w:pPr>
        <w:pStyle w:val="Heading3"/>
      </w:pPr>
      <w:r>
        <w:t xml:space="preserve">PR-OV-09 - De bevoegdheid van Opgroeien voor kinderopvanglocaties in Brussel-Hoofdstad</w:t>
      </w:r>
    </w:p>
    <w:p>
      <w:pPr>
        <w:pStyle w:val="Compact"/>
        <w:numPr>
          <w:ilvl w:val="0"/>
          <w:numId w:val="1140"/>
        </w:numPr>
      </w:pPr>
      <w:r>
        <w:rPr>
          <w:b/>
          <w:bCs/>
        </w:rPr>
        <w:t xml:space="preserve">Status</w:t>
      </w:r>
      <w:r>
        <w:t xml:space="preserve">: Conflict |</w:t>
      </w:r>
      <w:r>
        <w:t xml:space="preserve"> </w:t>
      </w:r>
      <w:r>
        <w:rPr>
          <w:b/>
          <w:bCs/>
        </w:rPr>
        <w:t xml:space="preserve">Scores</w:t>
      </w:r>
      <w:r>
        <w:t xml:space="preserve">: Leesbaarheid 5/10 - Juridisch 5/10</w:t>
      </w:r>
    </w:p>
    <w:p>
      <w:pPr>
        <w:pStyle w:val="Compact"/>
        <w:numPr>
          <w:ilvl w:val="0"/>
          <w:numId w:val="1140"/>
        </w:numPr>
      </w:pPr>
      <w:r>
        <w:rPr>
          <w:b/>
          <w:bCs/>
        </w:rPr>
        <w:t xml:space="preserve">Bevinding</w:t>
      </w:r>
      <w:r>
        <w:t xml:space="preserve">:</w:t>
      </w:r>
      <w:r>
        <w:t xml:space="preserve"> </w:t>
      </w:r>
      <w:r>
        <w:t xml:space="preserve">Dit is een van de meest complexe en risicovolle procedures. De bevoegdheidsverdeling in Brussel is een institutioneel kluwen. De beoordeling van de</w:t>
      </w:r>
      <w:r>
        <w:t xml:space="preserve"> </w:t>
      </w:r>
      <w:r>
        <w:t xml:space="preserve">“taal van de organisatie”</w:t>
      </w:r>
      <w:r>
        <w:t xml:space="preserve"> </w:t>
      </w:r>
      <w:r>
        <w:t xml:space="preserve">is gebaseerd op een</w:t>
      </w:r>
      <w:r>
        <w:t xml:space="preserve"> </w:t>
      </w:r>
      <w:r>
        <w:t xml:space="preserve">“globale afweging”</w:t>
      </w:r>
      <w:r>
        <w:t xml:space="preserve"> </w:t>
      </w:r>
      <w:r>
        <w:t xml:space="preserve">van een lange, niet-limitatieve lijst van criteria, wat leidt tot aanzienlijke rechtsonzekerheid. Een foute inschatting kan de volledige vergunning illegaal maken. De brontekst somt een brede waaier aan te onderzoeken documenten op, van</w:t>
      </w:r>
      <w:r>
        <w:t xml:space="preserve"> </w:t>
      </w:r>
      <w:r>
        <w:t xml:space="preserve">“de statuten”</w:t>
      </w:r>
      <w:r>
        <w:t xml:space="preserve"> </w:t>
      </w:r>
      <w:r>
        <w:t xml:space="preserve">en</w:t>
      </w:r>
      <w:r>
        <w:t xml:space="preserve"> </w:t>
      </w:r>
      <w:r>
        <w:t xml:space="preserve">“de jaarrekening”</w:t>
      </w:r>
      <w:r>
        <w:t xml:space="preserve"> </w:t>
      </w:r>
      <w:r>
        <w:t xml:space="preserve">tot</w:t>
      </w:r>
      <w:r>
        <w:t xml:space="preserve"> </w:t>
      </w:r>
      <w:r>
        <w:t xml:space="preserve">“flyers”</w:t>
      </w:r>
      <w:r>
        <w:t xml:space="preserve"> </w:t>
      </w:r>
      <w:r>
        <w:t xml:space="preserve">en</w:t>
      </w:r>
      <w:r>
        <w:t xml:space="preserve"> </w:t>
      </w:r>
      <w:r>
        <w:t xml:space="preserve">“brochures”</w:t>
      </w:r>
      <w:r>
        <w:t xml:space="preserve">, wat de subjectiviteit van de eindbeslissing illustreert.</w:t>
      </w:r>
    </w:p>
    <w:p>
      <w:pPr>
        <w:pStyle w:val="Compact"/>
        <w:numPr>
          <w:ilvl w:val="0"/>
          <w:numId w:val="1140"/>
        </w:numPr>
      </w:pPr>
      <w:r>
        <w:rPr>
          <w:b/>
          <w:bCs/>
        </w:rPr>
        <w:t xml:space="preserve">Terminologie</w:t>
      </w:r>
      <w:r>
        <w:t xml:space="preserve">: Tweetalig gebied Brussel-Hoofdstad, Opgroeien, ONE, GGC, Taal van de organisatie, Unicommunautair.</w:t>
      </w:r>
    </w:p>
    <w:p>
      <w:pPr>
        <w:pStyle w:val="Compact"/>
        <w:numPr>
          <w:ilvl w:val="0"/>
          <w:numId w:val="1140"/>
        </w:numPr>
      </w:pPr>
      <w:r>
        <w:rPr>
          <w:b/>
          <w:bCs/>
        </w:rPr>
        <w:t xml:space="preserve">Advies</w:t>
      </w:r>
      <w:r>
        <w:t xml:space="preserve">: Formaliseer het beoordelingsproces van de</w:t>
      </w:r>
      <w:r>
        <w:t xml:space="preserve"> </w:t>
      </w:r>
      <w:r>
        <w:t xml:space="preserve">“werkgroep bevoegdheid”</w:t>
      </w:r>
      <w:r>
        <w:t xml:space="preserve"> </w:t>
      </w:r>
      <w:r>
        <w:t xml:space="preserve">met een gewogen scoremodel om de</w:t>
      </w:r>
      <w:r>
        <w:t xml:space="preserve"> </w:t>
      </w:r>
      <w:r>
        <w:t xml:space="preserve">“globale afweging”</w:t>
      </w:r>
      <w:r>
        <w:t xml:space="preserve"> </w:t>
      </w:r>
      <w:r>
        <w:t xml:space="preserve">objectiever, consistenter en juridisch beter verdedigbaar te maken.</w:t>
      </w:r>
    </w:p>
    <w:p>
      <w:r>
        <w:pict>
          <v:rect style="width:0;height:1.5pt" o:hralign="center" o:hrstd="t" o:hr="t"/>
        </w:pict>
      </w:r>
    </w:p>
    <w:bookmarkEnd w:id="175"/>
    <w:bookmarkStart w:id="176" w:name="pr-ov-13---crisismelding-ko"/>
    <w:p>
      <w:pPr>
        <w:pStyle w:val="Heading3"/>
      </w:pPr>
      <w:r>
        <w:t xml:space="preserve">PR-OV-13 - Crisismelding KO</w:t>
      </w:r>
    </w:p>
    <w:p>
      <w:pPr>
        <w:pStyle w:val="Compact"/>
        <w:numPr>
          <w:ilvl w:val="0"/>
          <w:numId w:val="1141"/>
        </w:numPr>
      </w:pPr>
      <w:r>
        <w:rPr>
          <w:b/>
          <w:bCs/>
        </w:rPr>
        <w:t xml:space="preserve">Status</w:t>
      </w:r>
      <w:r>
        <w:t xml:space="preserve">: Risico |</w:t>
      </w:r>
      <w:r>
        <w:t xml:space="preserve"> </w:t>
      </w:r>
      <w:r>
        <w:rPr>
          <w:b/>
          <w:bCs/>
        </w:rPr>
        <w:t xml:space="preserve">Scores</w:t>
      </w:r>
      <w:r>
        <w:t xml:space="preserve">: Leesbaarheid 6/10 - Juridisch 8/10</w:t>
      </w:r>
    </w:p>
    <w:p>
      <w:pPr>
        <w:pStyle w:val="Compact"/>
        <w:numPr>
          <w:ilvl w:val="0"/>
          <w:numId w:val="1141"/>
        </w:numPr>
      </w:pPr>
      <w:r>
        <w:rPr>
          <w:b/>
          <w:bCs/>
        </w:rPr>
        <w:t xml:space="preserve">Bevinding</w:t>
      </w:r>
      <w:r>
        <w:t xml:space="preserve">:</w:t>
      </w:r>
      <w:r>
        <w:t xml:space="preserve"> </w:t>
      </w:r>
      <w:r>
        <w:t xml:space="preserve">Een fundamentele procedure voor de veiligheid van kinderen. De definitie van een crisis is terecht zeer breed om geen risico’s te nemen, zoals blijkt uit de brontekst:</w:t>
      </w:r>
      <w:r>
        <w:t xml:space="preserve"> </w:t>
      </w:r>
      <w:r>
        <w:t xml:space="preserve">“bij twijfel / onbehaaglijk gevoel bij de intaker (ontvanger van de melding)”</w:t>
      </w:r>
      <w:r>
        <w:t xml:space="preserve">. Het voornaamste risico is operationeel: de procedure is complex, met veel betrokken actoren (crisiscoördinator, KMC, klantenbeheerder, juridisch team) en systemen. Een vlotte en foutloze coördinatie onder hoge druk is de grootste uitdaging.</w:t>
      </w:r>
    </w:p>
    <w:p>
      <w:pPr>
        <w:pStyle w:val="Compact"/>
        <w:numPr>
          <w:ilvl w:val="0"/>
          <w:numId w:val="1141"/>
        </w:numPr>
      </w:pPr>
      <w:r>
        <w:rPr>
          <w:b/>
          <w:bCs/>
        </w:rPr>
        <w:t xml:space="preserve">Terminologie</w:t>
      </w:r>
      <w:r>
        <w:t xml:space="preserve">: Crisismelding, Vario, Opgroeipunt, Crisiscoördinator, KMC, Acuut en ernstig gevaar.</w:t>
      </w:r>
    </w:p>
    <w:p>
      <w:pPr>
        <w:pStyle w:val="Compact"/>
        <w:numPr>
          <w:ilvl w:val="0"/>
          <w:numId w:val="1141"/>
        </w:numPr>
      </w:pPr>
      <w:r>
        <w:rPr>
          <w:b/>
          <w:bCs/>
        </w:rPr>
        <w:t xml:space="preserve">Advies</w:t>
      </w:r>
      <w:r>
        <w:t xml:space="preserve">: Ontwikkel een beknopte</w:t>
      </w:r>
      <w:r>
        <w:t xml:space="preserve"> </w:t>
      </w:r>
      <w:r>
        <w:t xml:space="preserve">‘quick reference card’</w:t>
      </w:r>
      <w:r>
        <w:t xml:space="preserve"> </w:t>
      </w:r>
      <w:r>
        <w:t xml:space="preserve">of flowchart per rol, die de essentiële stappen en contactpersonen visualiseert. Organiseer jaarlijkse simulatie-oefeningen om de procedure in te oefenen.</w:t>
      </w:r>
    </w:p>
    <w:p>
      <w:r>
        <w:pict>
          <v:rect style="width:0;height:1.5pt" o:hralign="center" o:hrstd="t" o:hr="t"/>
        </w:pict>
      </w:r>
    </w:p>
    <w:bookmarkEnd w:id="176"/>
    <w:bookmarkStart w:id="177" w:name="Xad015b9c542df4dd4f8e49fe06c8cb408dc6b65"/>
    <w:p>
      <w:pPr>
        <w:pStyle w:val="Heading3"/>
      </w:pPr>
      <w:r>
        <w:t xml:space="preserve">PR-OV-14 - Behandeling meldingen door Mentes en pools gezinsopvang</w:t>
      </w:r>
    </w:p>
    <w:p>
      <w:pPr>
        <w:pStyle w:val="Compact"/>
        <w:numPr>
          <w:ilvl w:val="0"/>
          <w:numId w:val="1142"/>
        </w:numPr>
      </w:pPr>
      <w:r>
        <w:rPr>
          <w:b/>
          <w:bCs/>
        </w:rPr>
        <w:t xml:space="preserve">Status</w:t>
      </w:r>
      <w:r>
        <w:t xml:space="preserve">: Conflict |</w:t>
      </w:r>
      <w:r>
        <w:t xml:space="preserve"> </w:t>
      </w:r>
      <w:r>
        <w:rPr>
          <w:b/>
          <w:bCs/>
        </w:rPr>
        <w:t xml:space="preserve">Scores</w:t>
      </w:r>
      <w:r>
        <w:t xml:space="preserve">: Leesbaarheid 7/10 - Juridisch 7/10</w:t>
      </w:r>
    </w:p>
    <w:p>
      <w:pPr>
        <w:pStyle w:val="Compact"/>
        <w:numPr>
          <w:ilvl w:val="0"/>
          <w:numId w:val="1142"/>
        </w:numPr>
      </w:pPr>
      <w:r>
        <w:rPr>
          <w:b/>
          <w:bCs/>
        </w:rPr>
        <w:t xml:space="preserve">Bevinding</w:t>
      </w:r>
      <w:r>
        <w:t xml:space="preserve">:</w:t>
      </w:r>
      <w:r>
        <w:t xml:space="preserve"> </w:t>
      </w:r>
      <w:r>
        <w:t xml:space="preserve">Deze procedure delegeert een deel van de toezichtsfunctie naar externe partners, wat een inherent risico inhoudt. De partners moeten juridisch gevoelige taken uitvoeren, zoals het waarborgen van</w:t>
      </w:r>
      <w:r>
        <w:t xml:space="preserve"> </w:t>
      </w:r>
      <w:r>
        <w:t xml:space="preserve">‘tegensprekelijkheid’</w:t>
      </w:r>
      <w:r>
        <w:t xml:space="preserve">. De procedure bevat een potentieel conflictpunt door een onverbiddelijke koppeling te maken:</w:t>
      </w:r>
      <w:r>
        <w:t xml:space="preserve"> </w:t>
      </w:r>
      <w:r>
        <w:t xml:space="preserve">“Een melding dat iemand niet vatbaar is voor ondersteuning waar toch de overeenkomst behouden blijft is onmogelijk.”</w:t>
      </w:r>
      <w:r>
        <w:t xml:space="preserve"> </w:t>
      </w:r>
      <w:r>
        <w:t xml:space="preserve">Dit creëert een alles-of-niets-situatie die de samenwerking onder druk kan zetten.</w:t>
      </w:r>
    </w:p>
    <w:p>
      <w:pPr>
        <w:pStyle w:val="Compact"/>
        <w:numPr>
          <w:ilvl w:val="0"/>
          <w:numId w:val="1142"/>
        </w:numPr>
      </w:pPr>
      <w:r>
        <w:rPr>
          <w:b/>
          <w:bCs/>
        </w:rPr>
        <w:t xml:space="preserve">Terminologie</w:t>
      </w:r>
      <w:r>
        <w:t xml:space="preserve">: Mentes, Pools gezinsopvang, Meldingsplicht, Schending integriteit, Niet-vatbaarheid voor ondersteuning, Tegensprekelijkheid.</w:t>
      </w:r>
    </w:p>
    <w:p>
      <w:pPr>
        <w:pStyle w:val="Compact"/>
        <w:numPr>
          <w:ilvl w:val="0"/>
          <w:numId w:val="1142"/>
        </w:numPr>
      </w:pPr>
      <w:r>
        <w:rPr>
          <w:b/>
          <w:bCs/>
        </w:rPr>
        <w:t xml:space="preserve">Advies</w:t>
      </w:r>
      <w:r>
        <w:t xml:space="preserve">: Organiseer verplichte, jaarlijkse juridische trainingen voor de medewerkers van Mentes en de pools die deze meldingen behandelen, met een focus op correcte bewijsvoering en het principe van tegenspraak.</w:t>
      </w:r>
    </w:p>
    <w:p>
      <w:r>
        <w:pict>
          <v:rect style="width:0;height:1.5pt" o:hralign="center" o:hrstd="t" o:hr="t"/>
        </w:pict>
      </w:r>
    </w:p>
    <w:bookmarkEnd w:id="177"/>
    <w:bookmarkStart w:id="178" w:name="pr-ov-18---expertise-veck-inschakelen"/>
    <w:p>
      <w:pPr>
        <w:pStyle w:val="Heading3"/>
      </w:pPr>
      <w:r>
        <w:t xml:space="preserve">PR-OV-18 - Expertise VECK inschakelen</w:t>
      </w:r>
    </w:p>
    <w:p>
      <w:pPr>
        <w:pStyle w:val="Compact"/>
        <w:numPr>
          <w:ilvl w:val="0"/>
          <w:numId w:val="1143"/>
        </w:numPr>
      </w:pPr>
      <w:r>
        <w:rPr>
          <w:b/>
          <w:bCs/>
        </w:rPr>
        <w:t xml:space="preserve">Status</w:t>
      </w:r>
      <w:r>
        <w:t xml:space="preserve">: Risico |</w:t>
      </w:r>
      <w:r>
        <w:t xml:space="preserve"> </w:t>
      </w:r>
      <w:r>
        <w:rPr>
          <w:b/>
          <w:bCs/>
        </w:rPr>
        <w:t xml:space="preserve">Scores</w:t>
      </w:r>
      <w:r>
        <w:t xml:space="preserve">: Leesbaarheid 7/10 - Juridisch 8/10</w:t>
      </w:r>
    </w:p>
    <w:p>
      <w:pPr>
        <w:pStyle w:val="Compact"/>
        <w:numPr>
          <w:ilvl w:val="0"/>
          <w:numId w:val="1143"/>
        </w:numPr>
      </w:pPr>
      <w:r>
        <w:rPr>
          <w:b/>
          <w:bCs/>
        </w:rPr>
        <w:t xml:space="preserve">Bevinding</w:t>
      </w:r>
      <w:r>
        <w:t xml:space="preserve">:</w:t>
      </w:r>
      <w:r>
        <w:t xml:space="preserve"> </w:t>
      </w:r>
      <w:r>
        <w:t xml:space="preserve">Deze procedure wordt geactiveerd in de meest ernstige dossiers, met name bij vermoedens van kindermishandeling. De samenwerking met het VECK (Vlaams Expertisecentrum Kindermishandeling) is cruciaal voor een deskundige risicotaxatie. Het proces voor het delen van zeer gevoelige informatie is een aandachtspunt. De criteria voor aanmelding zijn helder gedefinieerd in de brontekst:</w:t>
      </w:r>
      <w:r>
        <w:t xml:space="preserve"> </w:t>
      </w:r>
      <w:r>
        <w:t xml:space="preserve">“1. Het is onduidelijk</w:t>
      </w:r>
      <w:r>
        <w:t xml:space="preserve"> </w:t>
      </w:r>
      <w:r>
        <w:t xml:space="preserve">‘waar’</w:t>
      </w:r>
      <w:r>
        <w:t xml:space="preserve"> </w:t>
      </w:r>
      <w:r>
        <w:t xml:space="preserve">een situatie plaatsvond; 2. Het is onduidelijk of een letsel accidenteel of toegebracht is; 3. Er is een mogelijks patroon van meerdere situaties; 4. We gaan uit van voorzorg of preventie…”</w:t>
      </w:r>
      <w:r>
        <w:t xml:space="preserve">.</w:t>
      </w:r>
    </w:p>
    <w:p>
      <w:pPr>
        <w:pStyle w:val="Compact"/>
        <w:numPr>
          <w:ilvl w:val="0"/>
          <w:numId w:val="1143"/>
        </w:numPr>
      </w:pPr>
      <w:r>
        <w:rPr>
          <w:b/>
          <w:bCs/>
        </w:rPr>
        <w:t xml:space="preserve">Terminologie</w:t>
      </w:r>
      <w:r>
        <w:t xml:space="preserve">: VECK, Risicotaxatie, Voorzorgsbeginsel, Formele adviesvraag, Tresorit.</w:t>
      </w:r>
    </w:p>
    <w:p>
      <w:pPr>
        <w:pStyle w:val="Compact"/>
        <w:numPr>
          <w:ilvl w:val="0"/>
          <w:numId w:val="1143"/>
        </w:numPr>
      </w:pPr>
      <w:r>
        <w:rPr>
          <w:b/>
          <w:bCs/>
        </w:rPr>
        <w:t xml:space="preserve">Advies</w:t>
      </w:r>
      <w:r>
        <w:t xml:space="preserve">: Implementeer een strikt protocol voor logging en auditing van de toegang tot en het delen van dossierstukken via Tresorit, om de gegevensbescherming maximaal te garanderen.</w:t>
      </w:r>
    </w:p>
    <w:p>
      <w:r>
        <w:pict>
          <v:rect style="width:0;height:1.5pt" o:hralign="center" o:hrstd="t" o:hr="t"/>
        </w:pict>
      </w:r>
    </w:p>
    <w:bookmarkEnd w:id="178"/>
    <w:bookmarkStart w:id="179" w:name="pr-ov-20---fusie-door-overneming"/>
    <w:p>
      <w:pPr>
        <w:pStyle w:val="Heading3"/>
      </w:pPr>
      <w:r>
        <w:t xml:space="preserve">PR-OV-20 - Fusie door Overneming</w:t>
      </w:r>
    </w:p>
    <w:p>
      <w:pPr>
        <w:pStyle w:val="Compact"/>
        <w:numPr>
          <w:ilvl w:val="0"/>
          <w:numId w:val="1144"/>
        </w:numPr>
      </w:pPr>
      <w:r>
        <w:rPr>
          <w:b/>
          <w:bCs/>
        </w:rPr>
        <w:t xml:space="preserve">Status</w:t>
      </w:r>
      <w:r>
        <w:t xml:space="preserve">: Stabiel |</w:t>
      </w:r>
      <w:r>
        <w:t xml:space="preserve"> </w:t>
      </w:r>
      <w:r>
        <w:rPr>
          <w:b/>
          <w:bCs/>
        </w:rPr>
        <w:t xml:space="preserve">Scores</w:t>
      </w:r>
      <w:r>
        <w:t xml:space="preserve">: Leesbaarheid 8/10 - Juridisch 7/10</w:t>
      </w:r>
    </w:p>
    <w:p>
      <w:pPr>
        <w:pStyle w:val="Compact"/>
        <w:numPr>
          <w:ilvl w:val="0"/>
          <w:numId w:val="1144"/>
        </w:numPr>
      </w:pPr>
      <w:r>
        <w:rPr>
          <w:b/>
          <w:bCs/>
        </w:rPr>
        <w:t xml:space="preserve">Bevinding</w:t>
      </w:r>
      <w:r>
        <w:t xml:space="preserve">:</w:t>
      </w:r>
      <w:r>
        <w:t xml:space="preserve"> </w:t>
      </w:r>
      <w:r>
        <w:t xml:space="preserve">Een zuiver interne, administratieve procedure die de financiële afhandeling bij een fusie regelt. Het risico is beperkt en hoofdzakelijk operationeel: het tijdig aanpassen van gegevens in Edison om te voorkomen dat betalingen aan de overgenomen entiteit blokkeren in Orafin. De procedure is duidelijk en stapsgewijs opgebouwd voor de interne doelgroep.</w:t>
      </w:r>
    </w:p>
    <w:p>
      <w:pPr>
        <w:pStyle w:val="Compact"/>
        <w:numPr>
          <w:ilvl w:val="0"/>
          <w:numId w:val="1144"/>
        </w:numPr>
      </w:pPr>
      <w:r>
        <w:rPr>
          <w:b/>
          <w:bCs/>
        </w:rPr>
        <w:t xml:space="preserve">Terminologie</w:t>
      </w:r>
      <w:r>
        <w:t xml:space="preserve">: Fusie door overneming, Edison, Orafin, Betaalblokkering, Subsidiegroep.</w:t>
      </w:r>
    </w:p>
    <w:p>
      <w:pPr>
        <w:pStyle w:val="Compact"/>
        <w:numPr>
          <w:ilvl w:val="0"/>
          <w:numId w:val="1144"/>
        </w:numPr>
      </w:pPr>
      <w:r>
        <w:rPr>
          <w:b/>
          <w:bCs/>
        </w:rPr>
        <w:t xml:space="preserve">Advies</w:t>
      </w:r>
      <w:r>
        <w:t xml:space="preserve">: Automatiseer de workflow: wanneer een organisator in Edison de status</w:t>
      </w:r>
      <w:r>
        <w:t xml:space="preserve"> </w:t>
      </w:r>
      <w:r>
        <w:t xml:space="preserve">‘gestopt’</w:t>
      </w:r>
      <w:r>
        <w:t xml:space="preserve"> </w:t>
      </w:r>
      <w:r>
        <w:t xml:space="preserve">krijgt, zou er automatisch een taak moeten worden aangemaakt voor de budgetcel om de reden te verifiëren en na te gaan of het om een fusie gaat.</w:t>
      </w:r>
    </w:p>
    <w:p>
      <w:r>
        <w:pict>
          <v:rect style="width:0;height:1.5pt" o:hralign="center" o:hrstd="t" o:hr="t"/>
        </w:pict>
      </w:r>
    </w:p>
    <w:bookmarkEnd w:id="179"/>
    <w:bookmarkStart w:id="180" w:name="X22f4a1c537648e145e5743e7f39f19776767cc3"/>
    <w:p>
      <w:pPr>
        <w:pStyle w:val="Heading3"/>
      </w:pPr>
      <w:r>
        <w:t xml:space="preserve">PR-OV-21 - Hoe omgaan met meldingen over een voorziening KO</w:t>
      </w:r>
    </w:p>
    <w:p>
      <w:pPr>
        <w:pStyle w:val="Compact"/>
        <w:numPr>
          <w:ilvl w:val="0"/>
          <w:numId w:val="1145"/>
        </w:numPr>
      </w:pPr>
      <w:r>
        <w:rPr>
          <w:b/>
          <w:bCs/>
        </w:rPr>
        <w:t xml:space="preserve">Status</w:t>
      </w:r>
      <w:r>
        <w:t xml:space="preserve">: Risico |</w:t>
      </w:r>
      <w:r>
        <w:t xml:space="preserve"> </w:t>
      </w:r>
      <w:r>
        <w:rPr>
          <w:b/>
          <w:bCs/>
        </w:rPr>
        <w:t xml:space="preserve">Scores</w:t>
      </w:r>
      <w:r>
        <w:t xml:space="preserve">: Leesbaarheid 5/10 - Juridisch 8/10</w:t>
      </w:r>
    </w:p>
    <w:p>
      <w:pPr>
        <w:pStyle w:val="Compact"/>
        <w:numPr>
          <w:ilvl w:val="0"/>
          <w:numId w:val="1145"/>
        </w:numPr>
      </w:pPr>
      <w:r>
        <w:rPr>
          <w:b/>
          <w:bCs/>
        </w:rPr>
        <w:t xml:space="preserve">Bevinding</w:t>
      </w:r>
      <w:r>
        <w:t xml:space="preserve">:</w:t>
      </w:r>
      <w:r>
        <w:t xml:space="preserve"> </w:t>
      </w:r>
      <w:r>
        <w:t xml:space="preserve">Dit is een zeer uitgebreide en complexe procedure voor het beheer van externe klachten. De introductie van gescheiden rollen (KMC voor de melder, Klantenbeheerder voor de voorziening) is theoretisch sterk (4-ogenprincipe), maar verhoogt de coördinatielast en het risico op fouten. De vele beslismomenten, zoals de beoordeling van de ontvankelijkheid, vereisen een scherp oordeel. De criteria voor onontvankelijkheid, zoals</w:t>
      </w:r>
      <w:r>
        <w:t xml:space="preserve"> </w:t>
      </w:r>
      <w:r>
        <w:t xml:space="preserve">“kennelijk ongegrond of onredelijk”</w:t>
      </w:r>
      <w:r>
        <w:t xml:space="preserve"> </w:t>
      </w:r>
      <w:r>
        <w:t xml:space="preserve">of</w:t>
      </w:r>
      <w:r>
        <w:t xml:space="preserve"> </w:t>
      </w:r>
      <w:r>
        <w:t xml:space="preserve">“langer dan een jaar geleden”</w:t>
      </w:r>
      <w:r>
        <w:t xml:space="preserve">, zijn cruciaal om de werklast te beheren maar moeten zorgvuldig worden toegepast.</w:t>
      </w:r>
    </w:p>
    <w:p>
      <w:pPr>
        <w:pStyle w:val="Compact"/>
        <w:numPr>
          <w:ilvl w:val="0"/>
          <w:numId w:val="1145"/>
        </w:numPr>
      </w:pPr>
      <w:r>
        <w:rPr>
          <w:b/>
          <w:bCs/>
        </w:rPr>
        <w:t xml:space="preserve">Terminologie</w:t>
      </w:r>
      <w:r>
        <w:t xml:space="preserve">: Vario, KMC (Klantenbeheerder meldingen en communicatie), 4-ogen principe, Onontvankelijk, Dossierbespreking.</w:t>
      </w:r>
    </w:p>
    <w:p>
      <w:pPr>
        <w:pStyle w:val="Compact"/>
        <w:numPr>
          <w:ilvl w:val="0"/>
          <w:numId w:val="1145"/>
        </w:numPr>
      </w:pPr>
      <w:r>
        <w:rPr>
          <w:b/>
          <w:bCs/>
        </w:rPr>
        <w:t xml:space="preserve">Advies</w:t>
      </w:r>
      <w:r>
        <w:t xml:space="preserve">: Ontwikkel een visuele flowchart die de volledige procedure van melding tot afsluiting in kaart brengt, met duidelijke aanduiding van de verantwoordelijkheden per rol (KMC, KB) bij elke stap.</w:t>
      </w:r>
    </w:p>
    <w:p>
      <w:r>
        <w:pict>
          <v:rect style="width:0;height:1.5pt" o:hralign="center" o:hrstd="t" o:hr="t"/>
        </w:pict>
      </w:r>
    </w:p>
    <w:bookmarkEnd w:id="180"/>
    <w:bookmarkStart w:id="181" w:name="X264a17045e2666f2098da8e355181dd1dee0f22"/>
    <w:p>
      <w:pPr>
        <w:pStyle w:val="Heading3"/>
      </w:pPr>
      <w:r>
        <w:t xml:space="preserve">PR-OV-22 - Hoe omgaan met meldingen door een voorziening KO</w:t>
      </w:r>
    </w:p>
    <w:p>
      <w:pPr>
        <w:pStyle w:val="Compact"/>
        <w:numPr>
          <w:ilvl w:val="0"/>
          <w:numId w:val="1146"/>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46"/>
        </w:numPr>
      </w:pPr>
      <w:r>
        <w:rPr>
          <w:b/>
          <w:bCs/>
        </w:rPr>
        <w:t xml:space="preserve">Bevinding</w:t>
      </w:r>
      <w:r>
        <w:t xml:space="preserve">:</w:t>
      </w:r>
      <w:r>
        <w:t xml:space="preserve"> </w:t>
      </w:r>
      <w:r>
        <w:t xml:space="preserve">Deze procedure voor zelf-gemelde incidenten door opvangvoorzieningen is iets eenvoudiger dan zijn tegenhanger voor externe klachten, omdat de communicatie met een externe melder wegvalt. Het kernrisico blijft echter de correcte inschatting van de ernst van het gemelde incident en de keuze van de juiste opvolgactie. De procedure biedt een waaier aan mogelijke acties, van een eenvoudig telefoontje tot het inschakelen van VECK. De brontekst somt op:</w:t>
      </w:r>
      <w:r>
        <w:t xml:space="preserve"> </w:t>
      </w:r>
      <w:r>
        <w:t xml:space="preserve">“een overleg op</w:t>
      </w:r>
      <w:r>
        <w:t xml:space="preserve"> </w:t>
      </w:r>
      <w:r>
        <w:t xml:space="preserve">‘dossierbespreking’</w:t>
      </w:r>
      <w:r>
        <w:t xml:space="preserve">, een gesprek met de organisator, een telefonisch contact…, het stellen van een schriftelijke vraag…, het aanvragen van een bezoek door Zorginspectie, het vragen van advies aan een expert…, het stellen van een Adviesvraag bij het VECK”</w:t>
      </w:r>
      <w:r>
        <w:t xml:space="preserve">. De keuze hiertussen is bepalend.</w:t>
      </w:r>
    </w:p>
    <w:p>
      <w:pPr>
        <w:pStyle w:val="Compact"/>
        <w:numPr>
          <w:ilvl w:val="0"/>
          <w:numId w:val="1146"/>
        </w:numPr>
      </w:pPr>
      <w:r>
        <w:rPr>
          <w:b/>
          <w:bCs/>
        </w:rPr>
        <w:t xml:space="preserve">Terminologie</w:t>
      </w:r>
      <w:r>
        <w:t xml:space="preserve">: Vario, Incident, Proactieve melding, Onderzoekssjabloon, Dossierbeheerder.</w:t>
      </w:r>
    </w:p>
    <w:p>
      <w:pPr>
        <w:pStyle w:val="Compact"/>
        <w:numPr>
          <w:ilvl w:val="0"/>
          <w:numId w:val="1146"/>
        </w:numPr>
      </w:pPr>
      <w:r>
        <w:rPr>
          <w:b/>
          <w:bCs/>
        </w:rPr>
        <w:t xml:space="preserve">Advies</w:t>
      </w:r>
      <w:r>
        <w:t xml:space="preserve">: Structureer de keuze voor een opvolgactie door een risicomatrix te ontwikkelen die, op basis van het type incident en de historiek van de organisator, een aanbevolen actie voorstelt.</w:t>
      </w:r>
    </w:p>
    <w:p>
      <w:r>
        <w:pict>
          <v:rect style="width:0;height:1.5pt" o:hralign="center" o:hrstd="t" o:hr="t"/>
        </w:pict>
      </w:r>
    </w:p>
    <w:bookmarkEnd w:id="181"/>
    <w:bookmarkStart w:id="182" w:name="X07713d06a22d1ea48599d4bb3145e3ca6995c17"/>
    <w:p>
      <w:pPr>
        <w:pStyle w:val="Heading3"/>
      </w:pPr>
      <w:r>
        <w:t xml:space="preserve">PR-OV-23 - Snelinfo’s en specials kinderopvang</w:t>
      </w:r>
    </w:p>
    <w:p>
      <w:pPr>
        <w:pStyle w:val="Compact"/>
        <w:numPr>
          <w:ilvl w:val="0"/>
          <w:numId w:val="1147"/>
        </w:numPr>
      </w:pPr>
      <w:r>
        <w:rPr>
          <w:b/>
          <w:bCs/>
        </w:rPr>
        <w:t xml:space="preserve">Status</w:t>
      </w:r>
      <w:r>
        <w:t xml:space="preserve">: Stabiel |</w:t>
      </w:r>
      <w:r>
        <w:t xml:space="preserve"> </w:t>
      </w:r>
      <w:r>
        <w:rPr>
          <w:b/>
          <w:bCs/>
        </w:rPr>
        <w:t xml:space="preserve">Scores</w:t>
      </w:r>
      <w:r>
        <w:t xml:space="preserve">: Leesbaarheid 8/10 - Juridisch 7/10</w:t>
      </w:r>
    </w:p>
    <w:p>
      <w:pPr>
        <w:pStyle w:val="Compact"/>
        <w:numPr>
          <w:ilvl w:val="0"/>
          <w:numId w:val="1147"/>
        </w:numPr>
      </w:pPr>
      <w:r>
        <w:rPr>
          <w:b/>
          <w:bCs/>
        </w:rPr>
        <w:t xml:space="preserve">Bevinding</w:t>
      </w:r>
      <w:r>
        <w:t xml:space="preserve">:</w:t>
      </w:r>
      <w:r>
        <w:t xml:space="preserve"> </w:t>
      </w:r>
      <w:r>
        <w:t xml:space="preserve">Een heldere, operationele procedure voor het beheer van externe communicatie. De stappen van creatie, validatie en verzending zijn logisch en de rollen zijn duidelijk afgebakend. Het risico is laag en beperkt zich tot operationele fouten zoals het gebruik van een verouderde adreslijst of het overslaan van een validatiestap.</w:t>
      </w:r>
    </w:p>
    <w:p>
      <w:pPr>
        <w:pStyle w:val="Compact"/>
        <w:numPr>
          <w:ilvl w:val="0"/>
          <w:numId w:val="1147"/>
        </w:numPr>
      </w:pPr>
      <w:r>
        <w:rPr>
          <w:b/>
          <w:bCs/>
        </w:rPr>
        <w:t xml:space="preserve">Terminologie</w:t>
      </w:r>
      <w:r>
        <w:t xml:space="preserve">: Snelinfo, Kinderopvang Special, Trekker, Werkwijzer, Fanclub.</w:t>
      </w:r>
    </w:p>
    <w:p>
      <w:pPr>
        <w:pStyle w:val="Compact"/>
        <w:numPr>
          <w:ilvl w:val="0"/>
          <w:numId w:val="1147"/>
        </w:numPr>
      </w:pPr>
      <w:r>
        <w:rPr>
          <w:b/>
          <w:bCs/>
        </w:rPr>
        <w:t xml:space="preserve">Advies</w:t>
      </w:r>
      <w:r>
        <w:t xml:space="preserve">: Voer een halfjaarlijkse audit uit op de contactlijsten in de Werkwijzer om de accuraatheid te garanderen en communicatie naar foute of verouderde adressen te minimaliseren.</w:t>
      </w:r>
    </w:p>
    <w:p>
      <w:r>
        <w:pict>
          <v:rect style="width:0;height:1.5pt" o:hralign="center" o:hrstd="t" o:hr="t"/>
        </w:pict>
      </w:r>
    </w:p>
    <w:bookmarkEnd w:id="182"/>
    <w:bookmarkStart w:id="183" w:name="Xf73d20d01098b45304e0d686a2f2c2c754d21de"/>
    <w:p>
      <w:pPr>
        <w:pStyle w:val="Heading3"/>
      </w:pPr>
      <w:r>
        <w:t xml:space="preserve">PR-OV-24 - Financiële opvolging Kinderopvang</w:t>
      </w:r>
    </w:p>
    <w:p>
      <w:pPr>
        <w:pStyle w:val="Compact"/>
        <w:numPr>
          <w:ilvl w:val="0"/>
          <w:numId w:val="1148"/>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48"/>
        </w:numPr>
      </w:pPr>
      <w:r>
        <w:rPr>
          <w:b/>
          <w:bCs/>
        </w:rPr>
        <w:t xml:space="preserve">Bevinding</w:t>
      </w:r>
      <w:r>
        <w:t xml:space="preserve">:</w:t>
      </w:r>
      <w:r>
        <w:t xml:space="preserve"> </w:t>
      </w:r>
      <w:r>
        <w:t xml:space="preserve">De procedure voor financiële opvolging is van groot belang voor de continuïteit van de dienstverlening. Het huidige proces is echter gefragmenteerd en reactief, gebaseerd op een reeks diverse</w:t>
      </w:r>
      <w:r>
        <w:t xml:space="preserve"> </w:t>
      </w:r>
      <w:r>
        <w:t xml:space="preserve">‘signalen’</w:t>
      </w:r>
      <w:r>
        <w:t xml:space="preserve"> </w:t>
      </w:r>
      <w:r>
        <w:t xml:space="preserve">die door medewerkers moeten worden opgepikt en geïnterpreteerd. De brontekst somt een brede waaier aan signalen op, zoals</w:t>
      </w:r>
      <w:r>
        <w:t xml:space="preserve"> </w:t>
      </w:r>
      <w:r>
        <w:t xml:space="preserve">“Financiële inspectieverslagen”</w:t>
      </w:r>
      <w:r>
        <w:t xml:space="preserve">,</w:t>
      </w:r>
      <w:r>
        <w:t xml:space="preserve"> </w:t>
      </w:r>
      <w:r>
        <w:t xml:space="preserve">“vragen om hogere of sneller voorschotten”</w:t>
      </w:r>
      <w:r>
        <w:t xml:space="preserve">,</w:t>
      </w:r>
      <w:r>
        <w:t xml:space="preserve"> </w:t>
      </w:r>
      <w:r>
        <w:t xml:space="preserve">“Signalen vanuit het KBO”</w:t>
      </w:r>
      <w:r>
        <w:t xml:space="preserve">, en</w:t>
      </w:r>
      <w:r>
        <w:t xml:space="preserve"> </w:t>
      </w:r>
      <w:r>
        <w:t xml:space="preserve">“Meldingen”</w:t>
      </w:r>
      <w:r>
        <w:t xml:space="preserve">. Er ontbreekt een geïntegreerd, proactief risicodetectiemodel.</w:t>
      </w:r>
    </w:p>
    <w:p>
      <w:pPr>
        <w:pStyle w:val="Compact"/>
        <w:numPr>
          <w:ilvl w:val="0"/>
          <w:numId w:val="1148"/>
        </w:numPr>
      </w:pPr>
      <w:r>
        <w:rPr>
          <w:b/>
          <w:bCs/>
        </w:rPr>
        <w:t xml:space="preserve">Terminologie</w:t>
      </w:r>
      <w:r>
        <w:t xml:space="preserve">: Financiële gezondheid, IKT-inspectie, Knipperlichtinstrument, Derdenbeslag, Steekproef.</w:t>
      </w:r>
    </w:p>
    <w:p>
      <w:pPr>
        <w:pStyle w:val="Compact"/>
        <w:numPr>
          <w:ilvl w:val="0"/>
          <w:numId w:val="1148"/>
        </w:numPr>
      </w:pPr>
      <w:r>
        <w:rPr>
          <w:b/>
          <w:bCs/>
        </w:rPr>
        <w:t xml:space="preserve">Advies</w:t>
      </w:r>
      <w:r>
        <w:t xml:space="preserve">: Ontwikkel een proactief financieel dashboard dat de verschillende signalen (boekhoudkundige ratio’s, subsidie-afhankelijkheid, personeelsverloop, klachten) combineert tot een risicoscore per organisator, zodat problemen vroeger gedetecteerd kunnen worden.</w:t>
      </w:r>
    </w:p>
    <w:p>
      <w:r>
        <w:pict>
          <v:rect style="width:0;height:1.5pt" o:hralign="center" o:hrstd="t" o:hr="t"/>
        </w:pict>
      </w:r>
    </w:p>
    <w:bookmarkEnd w:id="183"/>
    <w:bookmarkStart w:id="184" w:name="X7aee772bf62041f4eaaa40d44984888a5590033"/>
    <w:p>
      <w:pPr>
        <w:pStyle w:val="Heading3"/>
      </w:pPr>
      <w:r>
        <w:t xml:space="preserve">PR-OV-25 - Melding van discriminatie - melding bij VMRI</w:t>
      </w:r>
    </w:p>
    <w:p>
      <w:pPr>
        <w:pStyle w:val="Compact"/>
        <w:numPr>
          <w:ilvl w:val="0"/>
          <w:numId w:val="1149"/>
        </w:numPr>
      </w:pPr>
      <w:r>
        <w:rPr>
          <w:b/>
          <w:bCs/>
        </w:rPr>
        <w:t xml:space="preserve">Status</w:t>
      </w:r>
      <w:r>
        <w:t xml:space="preserve">: Risico |</w:t>
      </w:r>
      <w:r>
        <w:t xml:space="preserve"> </w:t>
      </w:r>
      <w:r>
        <w:rPr>
          <w:b/>
          <w:bCs/>
        </w:rPr>
        <w:t xml:space="preserve">Scores</w:t>
      </w:r>
      <w:r>
        <w:t xml:space="preserve">: Leesbaarheid 8/10 - Juridisch 6/10</w:t>
      </w:r>
    </w:p>
    <w:p>
      <w:pPr>
        <w:pStyle w:val="Compact"/>
        <w:numPr>
          <w:ilvl w:val="0"/>
          <w:numId w:val="1149"/>
        </w:numPr>
      </w:pPr>
      <w:r>
        <w:rPr>
          <w:b/>
          <w:bCs/>
        </w:rPr>
        <w:t xml:space="preserve">Bevinding</w:t>
      </w:r>
      <w:r>
        <w:t xml:space="preserve">:</w:t>
      </w:r>
      <w:r>
        <w:t xml:space="preserve"> </w:t>
      </w:r>
      <w:r>
        <w:t xml:space="preserve">De procedure is correct in haar directieve aanpak: meldingen van discriminatie moeten worden doorgegeven aan het Vlaams Mensenrechteninstituut (VMRI). De procedure is echter te beknopt. Ze beschrijft de meldingsplicht aan het VMRI, maar laat in het ongewisse wat de eigen rol en verantwoordelijkheid van Opgroeien is in de opvolging en handhaving, parallel aan de procedure bij het VMRI. Discriminatie is immers ook een inbreuk op de eigen vergunningsvoorwaarden.</w:t>
      </w:r>
    </w:p>
    <w:p>
      <w:pPr>
        <w:pStyle w:val="Compact"/>
        <w:numPr>
          <w:ilvl w:val="0"/>
          <w:numId w:val="1149"/>
        </w:numPr>
      </w:pPr>
      <w:r>
        <w:rPr>
          <w:b/>
          <w:bCs/>
        </w:rPr>
        <w:t xml:space="preserve">Terminologie</w:t>
      </w:r>
      <w:r>
        <w:t xml:space="preserve">: VMRI (Vlaams Mensenrechteninstituut), Discriminatie, Mensenrechten, Geschillenkamer.</w:t>
      </w:r>
    </w:p>
    <w:p>
      <w:pPr>
        <w:pStyle w:val="Compact"/>
        <w:numPr>
          <w:ilvl w:val="0"/>
          <w:numId w:val="1149"/>
        </w:numPr>
      </w:pPr>
      <w:r>
        <w:rPr>
          <w:b/>
          <w:bCs/>
        </w:rPr>
        <w:t xml:space="preserve">Advies</w:t>
      </w:r>
      <w:r>
        <w:t xml:space="preserve">: Breid de procedure uit met de interne stappen die Opgroeien moet zetten na een melding van discriminatie. Dit omvat de eigen onderzoeksplicht, de mogelijke handhavingsmaatregelen en de coördinatie met het VMRI.</w:t>
      </w:r>
    </w:p>
    <w:p>
      <w:r>
        <w:pict>
          <v:rect style="width:0;height:1.5pt" o:hralign="center" o:hrstd="t" o:hr="t"/>
        </w:pict>
      </w:r>
    </w:p>
    <w:bookmarkEnd w:id="184"/>
    <w:bookmarkStart w:id="185" w:name="Xf248a0ce6cb9b6a3da113043c9c79fb24cccd85"/>
    <w:p>
      <w:pPr>
        <w:pStyle w:val="Heading3"/>
      </w:pPr>
      <w:r>
        <w:t xml:space="preserve">PR-OV-27 - Hoe omgaan met reacties van ouders op beslissingen van Opgroeien</w:t>
      </w:r>
    </w:p>
    <w:p>
      <w:pPr>
        <w:pStyle w:val="Compact"/>
        <w:numPr>
          <w:ilvl w:val="0"/>
          <w:numId w:val="1150"/>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50"/>
        </w:numPr>
      </w:pPr>
      <w:r>
        <w:rPr>
          <w:b/>
          <w:bCs/>
        </w:rPr>
        <w:t xml:space="preserve">Bevinding</w:t>
      </w:r>
      <w:r>
        <w:t xml:space="preserve">:</w:t>
      </w:r>
      <w:r>
        <w:t xml:space="preserve"> </w:t>
      </w:r>
      <w:r>
        <w:t xml:space="preserve">Deze procedure behandelt de communicatieve nasleep van handhavingsbeslissingen, een zeer gevoelig proces. Het onderscheid tussen een</w:t>
      </w:r>
      <w:r>
        <w:t xml:space="preserve"> </w:t>
      </w:r>
      <w:r>
        <w:t xml:space="preserve">‘reactie’</w:t>
      </w:r>
      <w:r>
        <w:t xml:space="preserve"> </w:t>
      </w:r>
      <w:r>
        <w:t xml:space="preserve">(behandeld door KMC) en een</w:t>
      </w:r>
      <w:r>
        <w:t xml:space="preserve"> </w:t>
      </w:r>
      <w:r>
        <w:t xml:space="preserve">‘klacht’</w:t>
      </w:r>
      <w:r>
        <w:t xml:space="preserve"> </w:t>
      </w:r>
      <w:r>
        <w:t xml:space="preserve">(geëscaleerd naar de Klachtendienst) is subtiel en potentieel subjectief, wat tot frustratie bij ouders kan leiden. De voorbeelden in de brontekst, zoals een ouder die</w:t>
      </w:r>
      <w:r>
        <w:t xml:space="preserve"> </w:t>
      </w:r>
      <w:r>
        <w:t xml:space="preserve">“vraagt wat de kinderopvang moet doen om weer aan de voorwaarden te voldoen”</w:t>
      </w:r>
      <w:r>
        <w:t xml:space="preserve"> </w:t>
      </w:r>
      <w:r>
        <w:t xml:space="preserve">versus een ouder die</w:t>
      </w:r>
      <w:r>
        <w:t xml:space="preserve"> </w:t>
      </w:r>
      <w:r>
        <w:t xml:space="preserve">“ontevreden is over de weinig klantvriendelijke schrijfstijl”</w:t>
      </w:r>
      <w:r>
        <w:t xml:space="preserve">, illustreren de dunne lijn tussen informatievraag en klacht.</w:t>
      </w:r>
    </w:p>
    <w:p>
      <w:pPr>
        <w:pStyle w:val="Compact"/>
        <w:numPr>
          <w:ilvl w:val="0"/>
          <w:numId w:val="1150"/>
        </w:numPr>
      </w:pPr>
      <w:r>
        <w:rPr>
          <w:b/>
          <w:bCs/>
        </w:rPr>
        <w:t xml:space="preserve">Terminologie</w:t>
      </w:r>
      <w:r>
        <w:t xml:space="preserve">: KMC, Klachtendienst, Reactie n.a.v. beslissing, Positief signaal, Escaleren.</w:t>
      </w:r>
    </w:p>
    <w:p>
      <w:pPr>
        <w:pStyle w:val="Compact"/>
        <w:numPr>
          <w:ilvl w:val="0"/>
          <w:numId w:val="1150"/>
        </w:numPr>
      </w:pPr>
      <w:r>
        <w:rPr>
          <w:b/>
          <w:bCs/>
        </w:rPr>
        <w:t xml:space="preserve">Advies</w:t>
      </w:r>
      <w:r>
        <w:t xml:space="preserve">: Ontwikkel duidelijkere, objectieve criteria voor de escalatie van een dossier naar de Klachtendienst. Voorzie standaard communicatieblokken voor KMC’s om op een empathische, maar juridisch correcte en consistente manier te antwoorden op veelvoorkomende vragen van ouders.</w:t>
      </w:r>
    </w:p>
    <w:p>
      <w:r>
        <w:pict>
          <v:rect style="width:0;height:1.5pt" o:hralign="center" o:hrstd="t" o:hr="t"/>
        </w:pict>
      </w:r>
    </w:p>
    <w:bookmarkEnd w:id="185"/>
    <w:bookmarkEnd w:id="186"/>
    <w:bookmarkEnd w:id="187"/>
    <w:bookmarkStart w:id="221" w:name="topic-subsidiëren"/>
    <w:p>
      <w:pPr>
        <w:pStyle w:val="Heading1"/>
      </w:pPr>
      <w:r>
        <w:t xml:space="preserve">Topic: Subsidiëren</w:t>
      </w:r>
    </w:p>
    <w:bookmarkStart w:id="188" w:name="synthese-en-trendanalyse-9"/>
    <w:p>
      <w:pPr>
        <w:pStyle w:val="Heading2"/>
      </w:pPr>
      <w:r>
        <w:t xml:space="preserve">1. Synthese en Trendanalyse</w:t>
      </w:r>
    </w:p>
    <w:p>
      <w:pPr>
        <w:pStyle w:val="FirstParagraph"/>
      </w:pPr>
      <w:r>
        <w:t xml:space="preserve">De procedures aangaande subsidiëring binnen het departement Opvang Baby’s en Peuters vormen een complex en veelzijdig framework dat de volledige levenscyclus van subsidierelaties beheert. De analyse van de documentatie onthult een duidelijke structuur die begint bij de initiële toekenning van middelen, via een subsidiebelofte (PR-SU-01) en -toekenning (PR-SU-02), en doorloopt tot diverse vormen van aanpassing, controle en beëindiging. Een opvallende trend is de toenemende specialisatie en flexibilisering van de subsidievormen. Naast de basisstromen zijn er specifieke subsidies voor inclusieve opvang (PR-SU-07), versterking van het medewerkersbeleid (PR-SU-12) en projectmatige initiatieven zoals</w:t>
      </w:r>
      <w:r>
        <w:t xml:space="preserve"> </w:t>
      </w:r>
      <w:r>
        <w:t xml:space="preserve">‘Doorgaande Lijn’</w:t>
      </w:r>
      <w:r>
        <w:t xml:space="preserve"> </w:t>
      </w:r>
      <w:r>
        <w:t xml:space="preserve">(PR-SU-11). Deze diversiteit, hoewel noodzakelijk om op maat van de sector te werken, verhoogt de administratieve complexiteit en vereist een hoge mate van expertise van de dossierbeheerders.</w:t>
      </w:r>
    </w:p>
    <w:p>
      <w:pPr>
        <w:pStyle w:val="BodyText"/>
      </w:pPr>
      <w:r>
        <w:t xml:space="preserve">De grootste risico’s concentreren zich in de procedures die handelen over financiële instabiliteit en onregelmatigheden. Een aanzienlijk deel van het corpus is gewijd aan het managen van crisissituaties, zoals organisatoren in financiële moeilijkheden (PR-SU-31), faillissementen (PR-SU-35), en de daaruit volgende juridische stappen zoals derdenbeslag (PR-SU-33) en collectieve schuldenregeling (PR-SU-34). De procedures voor terugvordering (PR-SU-32) en de gedwongen invordering via VLABEL (PR-SU-60) onderstrepen de noodzaak voor een robuust handhavingsapparaat. Dit duidt op een proactieve houding van het agentschap om de rechtmatige aanwending van publieke middelen te garanderen, maar het legt ook een aanzienlijke druk op de organisatie in termen van juridische en financiële opvolging. De procedures voor IKT-Mix (PR-SU-69) en de overheveling van plaatsen (PR-SU-04) zijn eveneens risicovol door hun technische complexiteit en de noodzaak voor nauwkeurige berekeningen en communicatie. De recente introductie van noodmaatregelen zoals de tijdelijke vervangcapaciteit (PR-SU-78, PR-SU-79) toont aan dat het agentschap wendbaar inspeelt op acute noden in de sector, maar ook deze ad-hoc oplossingen vereisen een strikte en snelle opvolging om de continuïteit van de dienstverlening te waarborgen.</w:t>
      </w:r>
    </w:p>
    <w:bookmarkEnd w:id="188"/>
    <w:bookmarkStart w:id="220" w:name="detailoverzicht-procedures-9"/>
    <w:p>
      <w:pPr>
        <w:pStyle w:val="Heading2"/>
      </w:pPr>
      <w:r>
        <w:t xml:space="preserve">2. Detailoverzicht Procedures</w:t>
      </w:r>
    </w:p>
    <w:bookmarkStart w:id="189" w:name="pr-su-01---aanvraag-subsidiebelofte"/>
    <w:p>
      <w:pPr>
        <w:pStyle w:val="Heading3"/>
      </w:pPr>
      <w:r>
        <w:t xml:space="preserve">PR-SU-01 - Aanvraag Subsidiebelofte</w:t>
      </w:r>
    </w:p>
    <w:p>
      <w:pPr>
        <w:pStyle w:val="Compact"/>
        <w:numPr>
          <w:ilvl w:val="0"/>
          <w:numId w:val="1151"/>
        </w:numPr>
      </w:pPr>
      <w:r>
        <w:rPr>
          <w:b/>
          <w:bCs/>
        </w:rPr>
        <w:t xml:space="preserve">Status</w:t>
      </w:r>
      <w:r>
        <w:t xml:space="preserve">: Stabiel |</w:t>
      </w:r>
      <w:r>
        <w:t xml:space="preserve"> </w:t>
      </w:r>
      <w:r>
        <w:rPr>
          <w:b/>
          <w:bCs/>
        </w:rPr>
        <w:t xml:space="preserve">Scores</w:t>
      </w:r>
      <w:r>
        <w:t xml:space="preserve">: Leesbaarheid 8/10 - Juridisch 6/10</w:t>
      </w:r>
    </w:p>
    <w:p>
      <w:pPr>
        <w:pStyle w:val="Compact"/>
        <w:numPr>
          <w:ilvl w:val="0"/>
          <w:numId w:val="1151"/>
        </w:numPr>
      </w:pPr>
      <w:r>
        <w:rPr>
          <w:b/>
          <w:bCs/>
        </w:rPr>
        <w:t xml:space="preserve">Bevinding</w:t>
      </w:r>
      <w:r>
        <w:t xml:space="preserve">:</w:t>
      </w:r>
      <w:r>
        <w:t xml:space="preserve"> </w:t>
      </w:r>
      <w:r>
        <w:t xml:space="preserve">Dit is een fundamentele en goed gestructureerde procedure die de eerste stap in het subsidieproces beschrijft. De procedure is helder voor de aanvrager en de interne diensten, met duidelijke termijnen voor elke fase (ontvangstmelding, ontvankelijkheid, beslissing). De risico’s hier zijn beperkt en voornamelijk operationeel van aard, zoals het correct en tijdig opvolgen van de aanvragen en het respecteren van de beslissingstermijnen.</w:t>
      </w:r>
    </w:p>
    <w:p>
      <w:pPr>
        <w:pStyle w:val="Compact"/>
        <w:numPr>
          <w:ilvl w:val="0"/>
          <w:numId w:val="1151"/>
        </w:numPr>
      </w:pPr>
      <w:r>
        <w:rPr>
          <w:b/>
          <w:bCs/>
        </w:rPr>
        <w:t xml:space="preserve">Terminologie</w:t>
      </w:r>
      <w:r>
        <w:t xml:space="preserve">: Subsidiebelofte, algemene oproep, voorrangsregels, ontvankelijkheidscriteria, uitsluitingscriteria.</w:t>
      </w:r>
    </w:p>
    <w:p>
      <w:pPr>
        <w:pStyle w:val="Compact"/>
        <w:numPr>
          <w:ilvl w:val="0"/>
          <w:numId w:val="1151"/>
        </w:numPr>
      </w:pPr>
      <w:r>
        <w:rPr>
          <w:b/>
          <w:bCs/>
        </w:rPr>
        <w:t xml:space="preserve">Advies</w:t>
      </w:r>
      <w:r>
        <w:t xml:space="preserve">: De procedure kan gebaat zijn bij een visueel stroomdiagram om de verschillende stappen en termijnen nog duidelijker te maken voor de aanvrager.</w:t>
      </w:r>
    </w:p>
    <w:p>
      <w:r>
        <w:pict>
          <v:rect style="width:0;height:1.5pt" o:hralign="center" o:hrstd="t" o:hr="t"/>
        </w:pict>
      </w:r>
    </w:p>
    <w:bookmarkEnd w:id="189"/>
    <w:bookmarkStart w:id="190" w:name="X7118757bce626086a4e3f63cfaf5d53f384d5a3"/>
    <w:p>
      <w:pPr>
        <w:pStyle w:val="Heading3"/>
      </w:pPr>
      <w:r>
        <w:t xml:space="preserve">PR-SU-02 - Aanvraag subsidietoekenning na subsidiebelofte</w:t>
      </w:r>
    </w:p>
    <w:p>
      <w:pPr>
        <w:pStyle w:val="Compact"/>
        <w:numPr>
          <w:ilvl w:val="0"/>
          <w:numId w:val="1152"/>
        </w:numPr>
      </w:pPr>
      <w:r>
        <w:rPr>
          <w:b/>
          <w:bCs/>
        </w:rPr>
        <w:t xml:space="preserve">Status</w:t>
      </w:r>
      <w:r>
        <w:t xml:space="preserve">: Stabiel |</w:t>
      </w:r>
      <w:r>
        <w:t xml:space="preserve"> </w:t>
      </w:r>
      <w:r>
        <w:rPr>
          <w:b/>
          <w:bCs/>
        </w:rPr>
        <w:t xml:space="preserve">Scores</w:t>
      </w:r>
      <w:r>
        <w:t xml:space="preserve">: Leesbaarheid 8/10 - Juridisch 6/10</w:t>
      </w:r>
    </w:p>
    <w:p>
      <w:pPr>
        <w:pStyle w:val="Compact"/>
        <w:numPr>
          <w:ilvl w:val="0"/>
          <w:numId w:val="1152"/>
        </w:numPr>
      </w:pPr>
      <w:r>
        <w:rPr>
          <w:b/>
          <w:bCs/>
        </w:rPr>
        <w:t xml:space="preserve">Bevinding</w:t>
      </w:r>
      <w:r>
        <w:t xml:space="preserve">:</w:t>
      </w:r>
      <w:r>
        <w:t xml:space="preserve"> </w:t>
      </w:r>
      <w:r>
        <w:t xml:space="preserve">Deze procedure is een logisch vervolg op PR-SU-01 en beschrijft de omzetting van een belofte naar een effectieve toekenning. De stappen zijn duidelijk en de voorwaarden voor ontvankelijkheid zijn goed gedefinieerd. Een aandachtspunt is de coördinatie met andere processen, zoals de vergunningsaanvraag en de wijziging van rechtsvorm, wat de doorlooptijd kan beïnvloeden.</w:t>
      </w:r>
    </w:p>
    <w:p>
      <w:pPr>
        <w:pStyle w:val="Compact"/>
        <w:numPr>
          <w:ilvl w:val="0"/>
          <w:numId w:val="1152"/>
        </w:numPr>
      </w:pPr>
      <w:r>
        <w:rPr>
          <w:b/>
          <w:bCs/>
        </w:rPr>
        <w:t xml:space="preserve">Terminologie</w:t>
      </w:r>
      <w:r>
        <w:t xml:space="preserve">: Subsidietoekenning, subsidiebelofte, rechtsvorm, vergunningsaanvraag.</w:t>
      </w:r>
    </w:p>
    <w:p>
      <w:pPr>
        <w:pStyle w:val="Compact"/>
        <w:numPr>
          <w:ilvl w:val="0"/>
          <w:numId w:val="1152"/>
        </w:numPr>
      </w:pPr>
      <w:r>
        <w:rPr>
          <w:b/>
          <w:bCs/>
        </w:rPr>
        <w:t xml:space="preserve">Advies</w:t>
      </w:r>
      <w:r>
        <w:t xml:space="preserve">: Een checklist voor de organisator toevoegen met alle vereiste documenten en voorwaarden kan helpen om onvolledige aanvragen te verminderen.</w:t>
      </w:r>
    </w:p>
    <w:p>
      <w:r>
        <w:pict>
          <v:rect style="width:0;height:1.5pt" o:hralign="center" o:hrstd="t" o:hr="t"/>
        </w:pict>
      </w:r>
    </w:p>
    <w:bookmarkEnd w:id="190"/>
    <w:bookmarkStart w:id="191" w:name="X8560c74326100b25f983b08eb3928d7646167ba"/>
    <w:p>
      <w:pPr>
        <w:pStyle w:val="Heading3"/>
      </w:pPr>
      <w:r>
        <w:t xml:space="preserve">PR-SU-03 - Verlenging van de subsidiebelofte</w:t>
      </w:r>
    </w:p>
    <w:p>
      <w:pPr>
        <w:pStyle w:val="Compact"/>
        <w:numPr>
          <w:ilvl w:val="0"/>
          <w:numId w:val="1153"/>
        </w:numPr>
      </w:pPr>
      <w:r>
        <w:rPr>
          <w:b/>
          <w:bCs/>
        </w:rPr>
        <w:t xml:space="preserve">Status</w:t>
      </w:r>
      <w:r>
        <w:t xml:space="preserve">: Stabiel |</w:t>
      </w:r>
      <w:r>
        <w:t xml:space="preserve"> </w:t>
      </w:r>
      <w:r>
        <w:rPr>
          <w:b/>
          <w:bCs/>
        </w:rPr>
        <w:t xml:space="preserve">Scores</w:t>
      </w:r>
      <w:r>
        <w:t xml:space="preserve">: Leesbaarheid 9/10 - Juridisch 5/10</w:t>
      </w:r>
    </w:p>
    <w:p>
      <w:pPr>
        <w:pStyle w:val="Compact"/>
        <w:numPr>
          <w:ilvl w:val="0"/>
          <w:numId w:val="1153"/>
        </w:numPr>
      </w:pPr>
      <w:r>
        <w:rPr>
          <w:b/>
          <w:bCs/>
        </w:rPr>
        <w:t xml:space="preserve">Bevinding</w:t>
      </w:r>
      <w:r>
        <w:t xml:space="preserve">:</w:t>
      </w:r>
      <w:r>
        <w:t xml:space="preserve"> </w:t>
      </w:r>
      <w:r>
        <w:t xml:space="preserve">Een heldere procedure voor een uitzonderingssituatie. De voorwaarden voor het aanvragen van een verlenging (eenmalig, gemotiveerd, termijn van 6 maanden) zijn expliciet en eenvoudig. De procedure voorziet ook in een uitzondering voor overmacht, wat getuigt van flexibiliteit. Het risico is laag.</w:t>
      </w:r>
    </w:p>
    <w:p>
      <w:pPr>
        <w:pStyle w:val="Compact"/>
        <w:numPr>
          <w:ilvl w:val="0"/>
          <w:numId w:val="1153"/>
        </w:numPr>
      </w:pPr>
      <w:r>
        <w:rPr>
          <w:b/>
          <w:bCs/>
        </w:rPr>
        <w:t xml:space="preserve">Terminologie</w:t>
      </w:r>
      <w:r>
        <w:t xml:space="preserve">: Geldigheidsduur, verlenging, overmacht, van rechtswege vervallen.</w:t>
      </w:r>
    </w:p>
    <w:p>
      <w:pPr>
        <w:pStyle w:val="Compact"/>
        <w:numPr>
          <w:ilvl w:val="0"/>
          <w:numId w:val="1153"/>
        </w:numPr>
      </w:pPr>
      <w:r>
        <w:rPr>
          <w:b/>
          <w:bCs/>
        </w:rPr>
        <w:t xml:space="preserve">Advies</w:t>
      </w:r>
      <w:r>
        <w:t xml:space="preserve">: De definitie van</w:t>
      </w:r>
      <w:r>
        <w:t xml:space="preserve"> </w:t>
      </w:r>
      <w:r>
        <w:t xml:space="preserve">“uitzonderlijke situaties van overmacht”</w:t>
      </w:r>
      <w:r>
        <w:t xml:space="preserve"> </w:t>
      </w:r>
      <w:r>
        <w:t xml:space="preserve">kan verder geconcretiseerd worden met voorbeelden om interpretatieverschillen te voorkomen.</w:t>
      </w:r>
    </w:p>
    <w:p>
      <w:r>
        <w:pict>
          <v:rect style="width:0;height:1.5pt" o:hralign="center" o:hrstd="t" o:hr="t"/>
        </w:pict>
      </w:r>
    </w:p>
    <w:bookmarkEnd w:id="191"/>
    <w:bookmarkStart w:id="192" w:name="X31df9be050aadc7f198073efe69e87b6ba159e1"/>
    <w:p>
      <w:pPr>
        <w:pStyle w:val="Heading3"/>
      </w:pPr>
      <w:r>
        <w:t xml:space="preserve">PR-SU-04 - Aanvraag tot overheveling subsidieerbare plaatsen</w:t>
      </w:r>
    </w:p>
    <w:p>
      <w:pPr>
        <w:pStyle w:val="Compact"/>
        <w:numPr>
          <w:ilvl w:val="0"/>
          <w:numId w:val="1154"/>
        </w:numPr>
      </w:pPr>
      <w:r>
        <w:rPr>
          <w:b/>
          <w:bCs/>
        </w:rPr>
        <w:t xml:space="preserve">Status</w:t>
      </w:r>
      <w:r>
        <w:t xml:space="preserve">: Risico |</w:t>
      </w:r>
      <w:r>
        <w:t xml:space="preserve"> </w:t>
      </w:r>
      <w:r>
        <w:rPr>
          <w:b/>
          <w:bCs/>
        </w:rPr>
        <w:t xml:space="preserve">Scores</w:t>
      </w:r>
      <w:r>
        <w:t xml:space="preserve">: Leesbaarheid 5/10 - Juridisch 8/10</w:t>
      </w:r>
    </w:p>
    <w:p>
      <w:pPr>
        <w:pStyle w:val="Compact"/>
        <w:numPr>
          <w:ilvl w:val="0"/>
          <w:numId w:val="1154"/>
        </w:numPr>
      </w:pPr>
      <w:r>
        <w:rPr>
          <w:b/>
          <w:bCs/>
        </w:rPr>
        <w:t xml:space="preserve">Bevinding</w:t>
      </w:r>
      <w:r>
        <w:t xml:space="preserve">:</w:t>
      </w:r>
      <w:r>
        <w:t xml:space="preserve"> </w:t>
      </w:r>
      <w:r>
        <w:t xml:space="preserve">Deze procedure is complex vanwege de veelheid aan scenario’s (verhuizing, omzetting type opvang, te lage bezetting) met elk hun eigen specifieke en strikte voorwaarden. De berekening voor de omzetting van gezinsopvang naar groepsopvang vereist een aparte module en controle door de budgetcel, wat de foutgevoeligheid verhoogt. Uit verificatie van de brontekst blijkt de complexiteit:</w:t>
      </w:r>
      <w:r>
        <w:t xml:space="preserve"> </w:t>
      </w:r>
      <w:r>
        <w:t xml:space="preserve">“Aangezien de subsidiebedragen verschillen, beslist Opgroeien: bij overheveling van gezinsopvang naar groepsopvang: hoeveel plaatsen je maximum kan overhevelen.”</w:t>
      </w:r>
      <w:r>
        <w:t xml:space="preserve"> </w:t>
      </w:r>
      <w:r>
        <w:t xml:space="preserve">Dit vereist nauwgezette coördinatie en expertise.</w:t>
      </w:r>
    </w:p>
    <w:p>
      <w:pPr>
        <w:pStyle w:val="Compact"/>
        <w:numPr>
          <w:ilvl w:val="0"/>
          <w:numId w:val="1154"/>
        </w:numPr>
      </w:pPr>
      <w:r>
        <w:rPr>
          <w:b/>
          <w:bCs/>
        </w:rPr>
        <w:t xml:space="preserve">Terminologie</w:t>
      </w:r>
      <w:r>
        <w:t xml:space="preserve">: Overheveling, subsidiegroep, zorgregio, bezettingsgraad, inspanningsverbintenis.</w:t>
      </w:r>
    </w:p>
    <w:p>
      <w:pPr>
        <w:pStyle w:val="Compact"/>
        <w:numPr>
          <w:ilvl w:val="0"/>
          <w:numId w:val="1154"/>
        </w:numPr>
      </w:pPr>
      <w:r>
        <w:rPr>
          <w:b/>
          <w:bCs/>
        </w:rPr>
        <w:t xml:space="preserve">Advies</w:t>
      </w:r>
      <w:r>
        <w:t xml:space="preserve">: Ontwikkel een interactieve beslisboom of wizard op de website om organisatoren te helpen bepalen of ze in aanmerking komen voor een specifiek type overheveling en welke voorwaarden van toepassing zijn.</w:t>
      </w:r>
    </w:p>
    <w:p>
      <w:r>
        <w:pict>
          <v:rect style="width:0;height:1.5pt" o:hralign="center" o:hrstd="t" o:hr="t"/>
        </w:pict>
      </w:r>
    </w:p>
    <w:bookmarkEnd w:id="192"/>
    <w:bookmarkStart w:id="193" w:name="X860d4d39a7e90f41f67b91a1427f31703af2269"/>
    <w:p>
      <w:pPr>
        <w:pStyle w:val="Heading3"/>
      </w:pPr>
      <w:r>
        <w:t xml:space="preserve">PR-SU-05 - Vermindering of stopzetting subsidie door organisator</w:t>
      </w:r>
    </w:p>
    <w:p>
      <w:pPr>
        <w:pStyle w:val="Compact"/>
        <w:numPr>
          <w:ilvl w:val="0"/>
          <w:numId w:val="1155"/>
        </w:numPr>
      </w:pPr>
      <w:r>
        <w:rPr>
          <w:b/>
          <w:bCs/>
        </w:rPr>
        <w:t xml:space="preserve">Status</w:t>
      </w:r>
      <w:r>
        <w:t xml:space="preserve">: Stabiel |</w:t>
      </w:r>
      <w:r>
        <w:t xml:space="preserve"> </w:t>
      </w:r>
      <w:r>
        <w:rPr>
          <w:b/>
          <w:bCs/>
        </w:rPr>
        <w:t xml:space="preserve">Scores</w:t>
      </w:r>
      <w:r>
        <w:t xml:space="preserve">: Leesbaarheid 8/10 - Juridisch 5/10</w:t>
      </w:r>
    </w:p>
    <w:p>
      <w:pPr>
        <w:pStyle w:val="Compact"/>
        <w:numPr>
          <w:ilvl w:val="0"/>
          <w:numId w:val="1155"/>
        </w:numPr>
      </w:pPr>
      <w:r>
        <w:rPr>
          <w:b/>
          <w:bCs/>
        </w:rPr>
        <w:t xml:space="preserve">Bevinding</w:t>
      </w:r>
      <w:r>
        <w:t xml:space="preserve">:</w:t>
      </w:r>
      <w:r>
        <w:t xml:space="preserve"> </w:t>
      </w:r>
      <w:r>
        <w:t xml:space="preserve">Een eenvoudige en duidelijke procedure voor wanneer een organisator zelf beslist om subsidies te verminderen of stop te zetten. De meldingsplicht van 1 maand vooraf is een duidelijke regel. De link met de informatieplicht naar ouders en de procedure voor stopzetting van de vergunning is correct gelegd.</w:t>
      </w:r>
    </w:p>
    <w:p>
      <w:pPr>
        <w:pStyle w:val="Compact"/>
        <w:numPr>
          <w:ilvl w:val="0"/>
          <w:numId w:val="1155"/>
        </w:numPr>
      </w:pPr>
      <w:r>
        <w:rPr>
          <w:b/>
          <w:bCs/>
        </w:rPr>
        <w:t xml:space="preserve">Terminologie</w:t>
      </w:r>
      <w:r>
        <w:t xml:space="preserve">: Stopzetting, vermindering, inkomenstarief, basissubsidie, voorbehoud.</w:t>
      </w:r>
    </w:p>
    <w:p>
      <w:pPr>
        <w:pStyle w:val="Compact"/>
        <w:numPr>
          <w:ilvl w:val="0"/>
          <w:numId w:val="1155"/>
        </w:numPr>
      </w:pPr>
      <w:r>
        <w:rPr>
          <w:b/>
          <w:bCs/>
        </w:rPr>
        <w:t xml:space="preserve">Advies</w:t>
      </w:r>
      <w:r>
        <w:t xml:space="preserve">: De procedure zou kunnen verduidelijken wat de gevolgen zijn als een organisator de meldingstermijn van 30 dagen niet respecteert.</w:t>
      </w:r>
    </w:p>
    <w:p>
      <w:r>
        <w:pict>
          <v:rect style="width:0;height:1.5pt" o:hralign="center" o:hrstd="t" o:hr="t"/>
        </w:pict>
      </w:r>
    </w:p>
    <w:bookmarkEnd w:id="193"/>
    <w:bookmarkStart w:id="194" w:name="X90509adc3841a61b7c33a90a61c6e6649d9c943"/>
    <w:p>
      <w:pPr>
        <w:pStyle w:val="Heading3"/>
      </w:pPr>
      <w:r>
        <w:t xml:space="preserve">PR-SU-07 - Aanvraag subsidie individuele inclusieve opvang</w:t>
      </w:r>
    </w:p>
    <w:p>
      <w:pPr>
        <w:pStyle w:val="Compact"/>
        <w:numPr>
          <w:ilvl w:val="0"/>
          <w:numId w:val="1156"/>
        </w:numPr>
      </w:pPr>
      <w:r>
        <w:rPr>
          <w:b/>
          <w:bCs/>
        </w:rPr>
        <w:t xml:space="preserve">Status</w:t>
      </w:r>
      <w:r>
        <w:t xml:space="preserve">: Risico |</w:t>
      </w:r>
      <w:r>
        <w:t xml:space="preserve"> </w:t>
      </w:r>
      <w:r>
        <w:rPr>
          <w:b/>
          <w:bCs/>
        </w:rPr>
        <w:t xml:space="preserve">Scores</w:t>
      </w:r>
      <w:r>
        <w:t xml:space="preserve">: Leesbaarheid 6/10 - Juridisch 8/10</w:t>
      </w:r>
    </w:p>
    <w:p>
      <w:pPr>
        <w:pStyle w:val="Compact"/>
        <w:numPr>
          <w:ilvl w:val="0"/>
          <w:numId w:val="1156"/>
        </w:numPr>
      </w:pPr>
      <w:r>
        <w:rPr>
          <w:b/>
          <w:bCs/>
        </w:rPr>
        <w:t xml:space="preserve">Bevinding</w:t>
      </w:r>
      <w:r>
        <w:t xml:space="preserve">:</w:t>
      </w:r>
      <w:r>
        <w:t xml:space="preserve"> </w:t>
      </w:r>
      <w:r>
        <w:t xml:space="preserve">Deze procedure heeft een verhoogd risicoprofiel door de behandeling van gevoelige (medische) persoonsgegevens en de betrokkenheid van externe deskundigen en adviserend artsen. De interne procedure is complex met verwijzingen naar specifieke Excel-lijsten en SharePoint-handleidingen. Uit verificatie van de brontekst blijkt een kritiek punt:</w:t>
      </w:r>
      <w:r>
        <w:t xml:space="preserve"> </w:t>
      </w:r>
      <w:r>
        <w:t xml:space="preserve">“Brengt de adviserend arts een advies uit tot weigering van de subsidie of tot toekenning met bepaalde duur dan vragen we hierover eerst juridisch advies.”</w:t>
      </w:r>
      <w:r>
        <w:t xml:space="preserve"> </w:t>
      </w:r>
      <w:r>
        <w:t xml:space="preserve">Dit toont de juridische gevoeligheid en het potentieel voor geschillen.</w:t>
      </w:r>
    </w:p>
    <w:p>
      <w:pPr>
        <w:pStyle w:val="Compact"/>
        <w:numPr>
          <w:ilvl w:val="0"/>
          <w:numId w:val="1156"/>
        </w:numPr>
      </w:pPr>
      <w:r>
        <w:rPr>
          <w:b/>
          <w:bCs/>
        </w:rPr>
        <w:t xml:space="preserve">Terminologie</w:t>
      </w:r>
      <w:r>
        <w:t xml:space="preserve">: Inclusieve opvang, specifieke zorgbehoefte, externe deskundige, adviserend arts, bekwame helper.</w:t>
      </w:r>
    </w:p>
    <w:p>
      <w:pPr>
        <w:pStyle w:val="Compact"/>
        <w:numPr>
          <w:ilvl w:val="0"/>
          <w:numId w:val="1156"/>
        </w:numPr>
      </w:pPr>
      <w:r>
        <w:rPr>
          <w:b/>
          <w:bCs/>
        </w:rPr>
        <w:t xml:space="preserve">Advies</w:t>
      </w:r>
      <w:r>
        <w:t xml:space="preserve">: Centraliseer de interne tools (Excel, SharePoint) in één geïntegreerd systeem (bv. EDISON) om dubbele data-invoer te vermijden en het proces voor klantenbeheerders te stroomlijnen en te beveiligen.</w:t>
      </w:r>
    </w:p>
    <w:p>
      <w:r>
        <w:pict>
          <v:rect style="width:0;height:1.5pt" o:hralign="center" o:hrstd="t" o:hr="t"/>
        </w:pict>
      </w:r>
    </w:p>
    <w:bookmarkEnd w:id="194"/>
    <w:bookmarkStart w:id="195" w:name="X2d870b50e051d11c08ce61a7b7c37d0a1f0f299"/>
    <w:p>
      <w:pPr>
        <w:pStyle w:val="Heading3"/>
      </w:pPr>
      <w:r>
        <w:t xml:space="preserve">PR-SU-08 - Aanvraag lokaal bestuur tot tussenkomst als uitbetalingsinstelling</w:t>
      </w:r>
    </w:p>
    <w:p>
      <w:pPr>
        <w:pStyle w:val="Compact"/>
        <w:numPr>
          <w:ilvl w:val="0"/>
          <w:numId w:val="1157"/>
        </w:numPr>
      </w:pPr>
      <w:r>
        <w:rPr>
          <w:b/>
          <w:bCs/>
        </w:rPr>
        <w:t xml:space="preserve">Status</w:t>
      </w:r>
      <w:r>
        <w:t xml:space="preserve">: Risico |</w:t>
      </w:r>
      <w:r>
        <w:t xml:space="preserve"> </w:t>
      </w:r>
      <w:r>
        <w:rPr>
          <w:b/>
          <w:bCs/>
        </w:rPr>
        <w:t xml:space="preserve">Scores</w:t>
      </w:r>
      <w:r>
        <w:t xml:space="preserve">: Leesbaarheid 6/10 - Juridisch 9/10</w:t>
      </w:r>
    </w:p>
    <w:p>
      <w:pPr>
        <w:pStyle w:val="Compact"/>
        <w:numPr>
          <w:ilvl w:val="0"/>
          <w:numId w:val="1157"/>
        </w:numPr>
      </w:pPr>
      <w:r>
        <w:rPr>
          <w:b/>
          <w:bCs/>
        </w:rPr>
        <w:t xml:space="preserve">Bevinding</w:t>
      </w:r>
      <w:r>
        <w:t xml:space="preserve">:</w:t>
      </w:r>
      <w:r>
        <w:t xml:space="preserve"> </w:t>
      </w:r>
      <w:r>
        <w:t xml:space="preserve">Deze procedure is juridisch complex omdat ze de relatie tussen Opgroeien en lokale besturen formaliseert via een convenant. De procedure zelf is een afgeleide van dit convenant. Uit de tekst blijkt de juridische verankering:</w:t>
      </w:r>
      <w:r>
        <w:t xml:space="preserve"> </w:t>
      </w:r>
      <w:r>
        <w:t xml:space="preserve">“Het agentschap sluit een convenant met de lokale besturen, vermeld in het eerste lid. De convenant bevat afspraken over: […] de betalingsmodaliteiten […] het toezicht op de naleving van de subsidievoorwaarden en de handhaving […]”</w:t>
      </w:r>
      <w:r>
        <w:t xml:space="preserve">. Dit maakt de uitvoering sterk afhankelijk van de specifieke afspraken in elk convenant, wat kan leiden tot variatie en complexiteit.</w:t>
      </w:r>
    </w:p>
    <w:p>
      <w:pPr>
        <w:pStyle w:val="Compact"/>
        <w:numPr>
          <w:ilvl w:val="0"/>
          <w:numId w:val="1157"/>
        </w:numPr>
      </w:pPr>
      <w:r>
        <w:rPr>
          <w:b/>
          <w:bCs/>
        </w:rPr>
        <w:t xml:space="preserve">Terminologie</w:t>
      </w:r>
      <w:r>
        <w:t xml:space="preserve">: Convenant, uitbetalingsinstelling, lokaal bestuur, programmatiesubsidie, voorafname.</w:t>
      </w:r>
    </w:p>
    <w:p>
      <w:pPr>
        <w:pStyle w:val="Compact"/>
        <w:numPr>
          <w:ilvl w:val="0"/>
          <w:numId w:val="1157"/>
        </w:numPr>
      </w:pPr>
      <w:r>
        <w:rPr>
          <w:b/>
          <w:bCs/>
        </w:rPr>
        <w:t xml:space="preserve">Advies</w:t>
      </w:r>
      <w:r>
        <w:t xml:space="preserve">: Stel een gestandaardiseerd modelconvenant op met duidelijke, niet-onderhandelbare kernclausules om de uniformiteit en rechtszekerheid te verhogen.</w:t>
      </w:r>
    </w:p>
    <w:p>
      <w:r>
        <w:pict>
          <v:rect style="width:0;height:1.5pt" o:hralign="center" o:hrstd="t" o:hr="t"/>
        </w:pict>
      </w:r>
    </w:p>
    <w:bookmarkEnd w:id="195"/>
    <w:bookmarkStart w:id="196" w:name="Xd67063a3b09c2cd887a98b5a27a144a780c5a24"/>
    <w:p>
      <w:pPr>
        <w:pStyle w:val="Heading3"/>
      </w:pPr>
      <w:r>
        <w:t xml:space="preserve">PR-SU-10 - Aanvraag subsidiebelofte Basissubsidie vrije toegang</w:t>
      </w:r>
    </w:p>
    <w:p>
      <w:pPr>
        <w:pStyle w:val="Compact"/>
        <w:numPr>
          <w:ilvl w:val="0"/>
          <w:numId w:val="1158"/>
        </w:numPr>
      </w:pPr>
      <w:r>
        <w:rPr>
          <w:b/>
          <w:bCs/>
        </w:rPr>
        <w:t xml:space="preserve">Status</w:t>
      </w:r>
      <w:r>
        <w:t xml:space="preserve">: Stabiel |</w:t>
      </w:r>
      <w:r>
        <w:t xml:space="preserve"> </w:t>
      </w:r>
      <w:r>
        <w:rPr>
          <w:b/>
          <w:bCs/>
        </w:rPr>
        <w:t xml:space="preserve">Scores</w:t>
      </w:r>
      <w:r>
        <w:t xml:space="preserve">: Leesbaarheid 7/10 - Juridisch 6/10</w:t>
      </w:r>
    </w:p>
    <w:p>
      <w:pPr>
        <w:pStyle w:val="Compact"/>
        <w:numPr>
          <w:ilvl w:val="0"/>
          <w:numId w:val="1158"/>
        </w:numPr>
      </w:pPr>
      <w:r>
        <w:rPr>
          <w:b/>
          <w:bCs/>
        </w:rPr>
        <w:t xml:space="preserve">Bevinding</w:t>
      </w:r>
      <w:r>
        <w:t xml:space="preserve">:</w:t>
      </w:r>
      <w:r>
        <w:t xml:space="preserve"> </w:t>
      </w:r>
      <w:r>
        <w:t xml:space="preserve">Deze procedure voor een specifieke subsidievorm (basissubsidie voor nieuwe plaatsen met vrije prijs) is helder gestructureerd. Een belangrijk element is de afhankelijkheid van een jaarlijks vast te leggen budget, wat een opschortende voorwaarde creëert voor toekenningen voor volgende kalenderjaren. De procedure handelt de combinatie van aanvraag subsidiebelofte en -toekenning efficiënt af.</w:t>
      </w:r>
    </w:p>
    <w:p>
      <w:pPr>
        <w:pStyle w:val="Compact"/>
        <w:numPr>
          <w:ilvl w:val="0"/>
          <w:numId w:val="1158"/>
        </w:numPr>
      </w:pPr>
      <w:r>
        <w:rPr>
          <w:b/>
          <w:bCs/>
        </w:rPr>
        <w:t xml:space="preserve">Terminologie</w:t>
      </w:r>
      <w:r>
        <w:t xml:space="preserve">: Basissubsidie, vrije prijs, IKT-mix, opschortende voorwaarde, budgethouders.</w:t>
      </w:r>
    </w:p>
    <w:p>
      <w:pPr>
        <w:pStyle w:val="Compact"/>
        <w:numPr>
          <w:ilvl w:val="0"/>
          <w:numId w:val="1158"/>
        </w:numPr>
      </w:pPr>
      <w:r>
        <w:rPr>
          <w:b/>
          <w:bCs/>
        </w:rPr>
        <w:t xml:space="preserve">Advies</w:t>
      </w:r>
      <w:r>
        <w:t xml:space="preserve">: Communiceer proactief en transparant op de website over de status van het beschikbare budget om onontvankelijke aanvragen te voorkomen.</w:t>
      </w:r>
    </w:p>
    <w:p>
      <w:r>
        <w:pict>
          <v:rect style="width:0;height:1.5pt" o:hralign="center" o:hrstd="t" o:hr="t"/>
        </w:pict>
      </w:r>
    </w:p>
    <w:bookmarkEnd w:id="196"/>
    <w:bookmarkStart w:id="197" w:name="X148ac8bc4268f5d1df4127162e88693f0ac5830"/>
    <w:p>
      <w:pPr>
        <w:pStyle w:val="Heading3"/>
      </w:pPr>
      <w:r>
        <w:t xml:space="preserve">PR-SU-11 - Aanvraag en beslissing Doorgaande lijn</w:t>
      </w:r>
    </w:p>
    <w:p>
      <w:pPr>
        <w:pStyle w:val="Compact"/>
        <w:numPr>
          <w:ilvl w:val="0"/>
          <w:numId w:val="1159"/>
        </w:numPr>
      </w:pPr>
      <w:r>
        <w:rPr>
          <w:b/>
          <w:bCs/>
        </w:rPr>
        <w:t xml:space="preserve">Status</w:t>
      </w:r>
      <w:r>
        <w:t xml:space="preserve">: Stabiel |</w:t>
      </w:r>
      <w:r>
        <w:t xml:space="preserve"> </w:t>
      </w:r>
      <w:r>
        <w:rPr>
          <w:b/>
          <w:bCs/>
        </w:rPr>
        <w:t xml:space="preserve">Scores</w:t>
      </w:r>
      <w:r>
        <w:t xml:space="preserve">: Leesbaarheid 7/10 - Juridisch 6/10</w:t>
      </w:r>
    </w:p>
    <w:p>
      <w:pPr>
        <w:pStyle w:val="Compact"/>
        <w:numPr>
          <w:ilvl w:val="0"/>
          <w:numId w:val="1159"/>
        </w:numPr>
      </w:pPr>
      <w:r>
        <w:rPr>
          <w:b/>
          <w:bCs/>
        </w:rPr>
        <w:t xml:space="preserve">Bevinding</w:t>
      </w:r>
      <w:r>
        <w:t xml:space="preserve">:</w:t>
      </w:r>
      <w:r>
        <w:t xml:space="preserve"> </w:t>
      </w:r>
      <w:r>
        <w:t xml:space="preserve">Dit is een procedure voor een projectsubsidie, wat afwijkt van de reguliere capaciteitssubsidies. De beoordeling door een jury en de opvolging via OSIRIS en SharePoint zijn specifieke kenmerken. De procedure is intern gericht en beschrijft de administratieve afhandeling. De beslissingstermijn is een harde deadline (24 december), wat een strikte planning vereist.</w:t>
      </w:r>
    </w:p>
    <w:p>
      <w:pPr>
        <w:pStyle w:val="Compact"/>
        <w:numPr>
          <w:ilvl w:val="0"/>
          <w:numId w:val="1159"/>
        </w:numPr>
      </w:pPr>
      <w:r>
        <w:rPr>
          <w:b/>
          <w:bCs/>
        </w:rPr>
        <w:t xml:space="preserve">Terminologie</w:t>
      </w:r>
      <w:r>
        <w:t xml:space="preserve">: Projectsubsidie, Doorgaande Lijn, OSIRIS, protocol van akkoord, jury.</w:t>
      </w:r>
    </w:p>
    <w:p>
      <w:pPr>
        <w:pStyle w:val="Compact"/>
        <w:numPr>
          <w:ilvl w:val="0"/>
          <w:numId w:val="1159"/>
        </w:numPr>
      </w:pPr>
      <w:r>
        <w:rPr>
          <w:b/>
          <w:bCs/>
        </w:rPr>
        <w:t xml:space="preserve">Advies</w:t>
      </w:r>
      <w:r>
        <w:t xml:space="preserve">: Integreer de opvolging volledig in één systeem (bij voorkeur OSIRIS of EDISON) om de versnippering over SharePoint-mappen en opvolglijsten te verminderen.</w:t>
      </w:r>
    </w:p>
    <w:p>
      <w:r>
        <w:pict>
          <v:rect style="width:0;height:1.5pt" o:hralign="center" o:hrstd="t" o:hr="t"/>
        </w:pict>
      </w:r>
    </w:p>
    <w:bookmarkEnd w:id="197"/>
    <w:bookmarkStart w:id="198" w:name="X5485b238bc9b5f424c2f50526b17d480a61c3b4"/>
    <w:p>
      <w:pPr>
        <w:pStyle w:val="Heading3"/>
      </w:pPr>
      <w:r>
        <w:t xml:space="preserve">PR-SU-12 - Subsidie voor versterking medewerkersbeleid</w:t>
      </w:r>
    </w:p>
    <w:p>
      <w:pPr>
        <w:pStyle w:val="Compact"/>
        <w:numPr>
          <w:ilvl w:val="0"/>
          <w:numId w:val="1160"/>
        </w:numPr>
      </w:pPr>
      <w:r>
        <w:rPr>
          <w:b/>
          <w:bCs/>
        </w:rPr>
        <w:t xml:space="preserve">Status</w:t>
      </w:r>
      <w:r>
        <w:t xml:space="preserve">: Risico |</w:t>
      </w:r>
      <w:r>
        <w:t xml:space="preserve"> </w:t>
      </w:r>
      <w:r>
        <w:rPr>
          <w:b/>
          <w:bCs/>
        </w:rPr>
        <w:t xml:space="preserve">Scores</w:t>
      </w:r>
      <w:r>
        <w:t xml:space="preserve">: Leesbaarheid 4/10 - Juridisch 8/10</w:t>
      </w:r>
    </w:p>
    <w:p>
      <w:pPr>
        <w:pStyle w:val="Compact"/>
        <w:numPr>
          <w:ilvl w:val="0"/>
          <w:numId w:val="1160"/>
        </w:numPr>
      </w:pPr>
      <w:r>
        <w:rPr>
          <w:b/>
          <w:bCs/>
        </w:rPr>
        <w:t xml:space="preserve">Bevinding</w:t>
      </w:r>
      <w:r>
        <w:t xml:space="preserve">:</w:t>
      </w:r>
      <w:r>
        <w:t xml:space="preserve"> </w:t>
      </w:r>
      <w:r>
        <w:t xml:space="preserve">Deze procedure is zeer complex en foutgevoelig. De berekeningsmethodes voor de kindratio, gebaseerd op ofwel reëel gepresteerde uren ofwel forfaitair berekende VTE, zijn ingewikkeld en vereisen een nauwkeurige administratie van de organisator. Uit de tekst blijkt de complexiteit:</w:t>
      </w:r>
      <w:r>
        <w:t xml:space="preserve"> </w:t>
      </w:r>
      <w:r>
        <w:t xml:space="preserve">“Een VTE kinderbegeleider wordt op jaarbasis verrekend aan 1564,84 uren bij de kinderen. […] Een VTE verantwoordelijke of staffunctie met begeleidende taken wordt aan 20% van een VTE kinderbegeleider geteld”</w:t>
      </w:r>
      <w:r>
        <w:t xml:space="preserve">. De kans op fouten in de aanvraag en discussies bij controle is aanzienlijk.</w:t>
      </w:r>
    </w:p>
    <w:p>
      <w:pPr>
        <w:pStyle w:val="Compact"/>
        <w:numPr>
          <w:ilvl w:val="0"/>
          <w:numId w:val="1160"/>
        </w:numPr>
      </w:pPr>
      <w:r>
        <w:rPr>
          <w:b/>
          <w:bCs/>
        </w:rPr>
        <w:t xml:space="preserve">Terminologie</w:t>
      </w:r>
      <w:r>
        <w:t xml:space="preserve">: Kindratio, VTE (voltijdsequivalent), personeelsinzet, forfaitaire berekening, steekproefcontrole.</w:t>
      </w:r>
    </w:p>
    <w:p>
      <w:pPr>
        <w:pStyle w:val="Compact"/>
        <w:numPr>
          <w:ilvl w:val="0"/>
          <w:numId w:val="1160"/>
        </w:numPr>
      </w:pPr>
      <w:r>
        <w:rPr>
          <w:b/>
          <w:bCs/>
        </w:rPr>
        <w:t xml:space="preserve">Advies</w:t>
      </w:r>
      <w:r>
        <w:t xml:space="preserve">: Ontwikkel een verplichte, gestandaardiseerde digitale rekentool die organisatoren moeten gebruiken voor hun aanvraag. Dit reduceert de kans op rekenfouten en vereenvoudigt de controle door Opgroeien.</w:t>
      </w:r>
    </w:p>
    <w:p>
      <w:r>
        <w:pict>
          <v:rect style="width:0;height:1.5pt" o:hralign="center" o:hrstd="t" o:hr="t"/>
        </w:pict>
      </w:r>
    </w:p>
    <w:bookmarkEnd w:id="198"/>
    <w:bookmarkStart w:id="199" w:name="X8e3e4845e3d3609cef40d02d9ce69e4966f250b"/>
    <w:p>
      <w:pPr>
        <w:pStyle w:val="Heading3"/>
      </w:pPr>
      <w:r>
        <w:t xml:space="preserve">PR-SU-20 - Maandelijkse voorschotten en blokkering subsidie</w:t>
      </w:r>
    </w:p>
    <w:p>
      <w:pPr>
        <w:pStyle w:val="Compact"/>
        <w:numPr>
          <w:ilvl w:val="0"/>
          <w:numId w:val="1161"/>
        </w:numPr>
      </w:pPr>
      <w:r>
        <w:rPr>
          <w:b/>
          <w:bCs/>
        </w:rPr>
        <w:t xml:space="preserve">Status</w:t>
      </w:r>
      <w:r>
        <w:t xml:space="preserve">: Conflict |</w:t>
      </w:r>
      <w:r>
        <w:t xml:space="preserve"> </w:t>
      </w:r>
      <w:r>
        <w:rPr>
          <w:b/>
          <w:bCs/>
        </w:rPr>
        <w:t xml:space="preserve">Scores</w:t>
      </w:r>
      <w:r>
        <w:t xml:space="preserve">: Leesbaarheid 7/10 - Juridisch 9/10</w:t>
      </w:r>
    </w:p>
    <w:p>
      <w:pPr>
        <w:pStyle w:val="Compact"/>
        <w:numPr>
          <w:ilvl w:val="0"/>
          <w:numId w:val="1161"/>
        </w:numPr>
      </w:pPr>
      <w:r>
        <w:rPr>
          <w:b/>
          <w:bCs/>
        </w:rPr>
        <w:t xml:space="preserve">Bevinding</w:t>
      </w:r>
      <w:r>
        <w:t xml:space="preserve">:</w:t>
      </w:r>
      <w:r>
        <w:t xml:space="preserve"> </w:t>
      </w:r>
      <w:r>
        <w:t xml:space="preserve">Dit is een ingrijpende procedure die wordt geactiveerd bij ernstige problemen of vermoeden van fraude. De maatregel heeft een grote impact, aangezien de overschakeling naar maandelijkse voorschotten geldt voor</w:t>
      </w:r>
      <w:r>
        <w:t xml:space="preserve"> </w:t>
      </w:r>
      <w:r>
        <w:rPr>
          <w:i/>
          <w:iCs/>
        </w:rPr>
        <w:t xml:space="preserve">alle</w:t>
      </w:r>
      <w:r>
        <w:t xml:space="preserve"> </w:t>
      </w:r>
      <w:r>
        <w:t xml:space="preserve">subsidiegroepen van de organisator, ook buiten de kinderopvang. Uit de tekst blijkt de juridische basis:</w:t>
      </w:r>
      <w:r>
        <w:t xml:space="preserve"> </w:t>
      </w:r>
      <w:r>
        <w:t xml:space="preserve">“Artikel 9 subsidiebesluit van 22 november 2013 […] in geval van een vermoeden van ernstige problemen bij de organisator, en minstens als er een risico is op plotse stopzetting van de dienstverlening of bij een vermoeden van fraude door de organisator, in welk geval er een voorschot is per maand”</w:t>
      </w:r>
      <w:r>
        <w:t xml:space="preserve">. Dit is een duidelijke risicobeheersingsmaatregel, maar de beslissing hiertoe moet zeer zorgvuldig onderbouwd worden om juridische geschillen te vermijden.</w:t>
      </w:r>
    </w:p>
    <w:p>
      <w:pPr>
        <w:pStyle w:val="Compact"/>
        <w:numPr>
          <w:ilvl w:val="0"/>
          <w:numId w:val="1161"/>
        </w:numPr>
      </w:pPr>
      <w:r>
        <w:rPr>
          <w:b/>
          <w:bCs/>
        </w:rPr>
        <w:t xml:space="preserve">Terminologie</w:t>
      </w:r>
      <w:r>
        <w:t xml:space="preserve">: Maandelijkse voorschotten, betaalblokkering, vermoeden van fraude, ernstige problemen, dossierbespreking.</w:t>
      </w:r>
    </w:p>
    <w:p>
      <w:pPr>
        <w:pStyle w:val="Compact"/>
        <w:numPr>
          <w:ilvl w:val="0"/>
          <w:numId w:val="1161"/>
        </w:numPr>
      </w:pPr>
      <w:r>
        <w:rPr>
          <w:b/>
          <w:bCs/>
        </w:rPr>
        <w:t xml:space="preserve">Advies</w:t>
      </w:r>
      <w:r>
        <w:t xml:space="preserve">: Formaliseer de criteria voor</w:t>
      </w:r>
      <w:r>
        <w:t xml:space="preserve"> </w:t>
      </w:r>
      <w:r>
        <w:t xml:space="preserve">“vermoeden van ernstige problemen”</w:t>
      </w:r>
      <w:r>
        <w:t xml:space="preserve"> </w:t>
      </w:r>
      <w:r>
        <w:t xml:space="preserve">in een intern toetsingskader om de besluitvorming te objectiveren en consistent toe te passen.</w:t>
      </w:r>
    </w:p>
    <w:p>
      <w:r>
        <w:pict>
          <v:rect style="width:0;height:1.5pt" o:hralign="center" o:hrstd="t" o:hr="t"/>
        </w:pict>
      </w:r>
    </w:p>
    <w:bookmarkEnd w:id="199"/>
    <w:bookmarkStart w:id="200" w:name="pr-su-21---betalingen-fcud"/>
    <w:p>
      <w:pPr>
        <w:pStyle w:val="Heading3"/>
      </w:pPr>
      <w:r>
        <w:t xml:space="preserve">PR-SU-21 - Betalingen FCUD</w:t>
      </w:r>
    </w:p>
    <w:p>
      <w:pPr>
        <w:pStyle w:val="Compact"/>
        <w:numPr>
          <w:ilvl w:val="0"/>
          <w:numId w:val="1162"/>
        </w:numPr>
      </w:pPr>
      <w:r>
        <w:rPr>
          <w:b/>
          <w:bCs/>
        </w:rPr>
        <w:t xml:space="preserve">Status</w:t>
      </w:r>
      <w:r>
        <w:t xml:space="preserve">: Stabiel |</w:t>
      </w:r>
      <w:r>
        <w:t xml:space="preserve"> </w:t>
      </w:r>
      <w:r>
        <w:rPr>
          <w:b/>
          <w:bCs/>
        </w:rPr>
        <w:t xml:space="preserve">Scores</w:t>
      </w:r>
      <w:r>
        <w:t xml:space="preserve">: Leesbaarheid 6/10 - Juridisch 7/10</w:t>
      </w:r>
    </w:p>
    <w:p>
      <w:pPr>
        <w:pStyle w:val="Compact"/>
        <w:numPr>
          <w:ilvl w:val="0"/>
          <w:numId w:val="1162"/>
        </w:numPr>
      </w:pPr>
      <w:r>
        <w:rPr>
          <w:b/>
          <w:bCs/>
        </w:rPr>
        <w:t xml:space="preserve">Bevinding</w:t>
      </w:r>
      <w:r>
        <w:t xml:space="preserve">:</w:t>
      </w:r>
      <w:r>
        <w:t xml:space="preserve"> </w:t>
      </w:r>
      <w:r>
        <w:t xml:space="preserve">Deze procedure beschrijft de financiële afhandeling van een specifieke projectsubsidie (FCUD Opvang zieke kinderen). De procedure is zeer gedetailleerd en intern gericht, met een duidelijke rolverdeling tussen de financiële cel, het Vlaams team kinderopvang en Zorginspectie. De afhankelijkheid van controles door Zorginspectie is een belangrijk element in de workflow.</w:t>
      </w:r>
    </w:p>
    <w:p>
      <w:pPr>
        <w:pStyle w:val="Compact"/>
        <w:numPr>
          <w:ilvl w:val="0"/>
          <w:numId w:val="1162"/>
        </w:numPr>
      </w:pPr>
      <w:r>
        <w:rPr>
          <w:b/>
          <w:bCs/>
        </w:rPr>
        <w:t xml:space="preserve">Terminologie</w:t>
      </w:r>
      <w:r>
        <w:t xml:space="preserve">: FCUD, samenvattende staat, Zorginspectie, personeelsregister, saldoberekening.</w:t>
      </w:r>
    </w:p>
    <w:p>
      <w:pPr>
        <w:pStyle w:val="Compact"/>
        <w:numPr>
          <w:ilvl w:val="0"/>
          <w:numId w:val="1162"/>
        </w:numPr>
      </w:pPr>
      <w:r>
        <w:rPr>
          <w:b/>
          <w:bCs/>
        </w:rPr>
        <w:t xml:space="preserve">Advies</w:t>
      </w:r>
      <w:r>
        <w:t xml:space="preserve">: Digitaliseer de</w:t>
      </w:r>
      <w:r>
        <w:t xml:space="preserve"> </w:t>
      </w:r>
      <w:r>
        <w:t xml:space="preserve">‘samenvattende staat’</w:t>
      </w:r>
      <w:r>
        <w:t xml:space="preserve"> </w:t>
      </w:r>
      <w:r>
        <w:t xml:space="preserve">en de personeelsregisters in een beveiligd portaal waar zowel de organisator, Opgroeien als Zorginspectie toegang toe hebben, om de manuele verwerking en doorsturing van Excel-bestanden te elimineren.</w:t>
      </w:r>
    </w:p>
    <w:p>
      <w:r>
        <w:pict>
          <v:rect style="width:0;height:1.5pt" o:hralign="center" o:hrstd="t" o:hr="t"/>
        </w:pict>
      </w:r>
    </w:p>
    <w:bookmarkEnd w:id="200"/>
    <w:bookmarkStart w:id="201" w:name="pr-su-30---einde-van-een-subsidiebelofte"/>
    <w:p>
      <w:pPr>
        <w:pStyle w:val="Heading3"/>
      </w:pPr>
      <w:r>
        <w:t xml:space="preserve">PR-SU-30 - Einde van een subsidiebelofte</w:t>
      </w:r>
    </w:p>
    <w:p>
      <w:pPr>
        <w:pStyle w:val="Compact"/>
        <w:numPr>
          <w:ilvl w:val="0"/>
          <w:numId w:val="1163"/>
        </w:numPr>
      </w:pPr>
      <w:r>
        <w:rPr>
          <w:b/>
          <w:bCs/>
        </w:rPr>
        <w:t xml:space="preserve">Status</w:t>
      </w:r>
      <w:r>
        <w:t xml:space="preserve">: Stabiel |</w:t>
      </w:r>
      <w:r>
        <w:t xml:space="preserve"> </w:t>
      </w:r>
      <w:r>
        <w:rPr>
          <w:b/>
          <w:bCs/>
        </w:rPr>
        <w:t xml:space="preserve">Scores</w:t>
      </w:r>
      <w:r>
        <w:t xml:space="preserve">: Leesbaarheid 8/10 - Juridisch 5/10</w:t>
      </w:r>
    </w:p>
    <w:p>
      <w:pPr>
        <w:pStyle w:val="Compact"/>
        <w:numPr>
          <w:ilvl w:val="0"/>
          <w:numId w:val="1163"/>
        </w:numPr>
      </w:pPr>
      <w:r>
        <w:rPr>
          <w:b/>
          <w:bCs/>
        </w:rPr>
        <w:t xml:space="preserve">Bevinding</w:t>
      </w:r>
      <w:r>
        <w:t xml:space="preserve">:</w:t>
      </w:r>
      <w:r>
        <w:t xml:space="preserve"> </w:t>
      </w:r>
      <w:r>
        <w:t xml:space="preserve">Deze procedure beschrijft de proactieve communicatie en administratieve afhandeling wanneer een subsidiebelofte dreigt te vervallen. Het proces is helder: een verwittiging wordt verstuurd, en als er geen actie wordt ondernomen, vervalt de belofte van rechtswege. Dit is een goed voorbeeld van proactief dossierbeheer.</w:t>
      </w:r>
    </w:p>
    <w:p>
      <w:pPr>
        <w:pStyle w:val="Compact"/>
        <w:numPr>
          <w:ilvl w:val="0"/>
          <w:numId w:val="1163"/>
        </w:numPr>
      </w:pPr>
      <w:r>
        <w:rPr>
          <w:b/>
          <w:bCs/>
        </w:rPr>
        <w:t xml:space="preserve">Terminologie</w:t>
      </w:r>
      <w:r>
        <w:t xml:space="preserve">: Vervallen van rechtswege, geldigheidsduur, subsidietoekenning.</w:t>
      </w:r>
    </w:p>
    <w:p>
      <w:pPr>
        <w:pStyle w:val="Compact"/>
        <w:numPr>
          <w:ilvl w:val="0"/>
          <w:numId w:val="1163"/>
        </w:numPr>
      </w:pPr>
      <w:r>
        <w:rPr>
          <w:b/>
          <w:bCs/>
        </w:rPr>
        <w:t xml:space="preserve">Advies</w:t>
      </w:r>
      <w:r>
        <w:t xml:space="preserve">: Automatiseer het genereren van de overzichtslijsten en de eerste waarschuwingsmail op basis van de einddatum van de belofte in EDISON.</w:t>
      </w:r>
    </w:p>
    <w:p>
      <w:r>
        <w:pict>
          <v:rect style="width:0;height:1.5pt" o:hralign="center" o:hrstd="t" o:hr="t"/>
        </w:pict>
      </w:r>
    </w:p>
    <w:bookmarkEnd w:id="201"/>
    <w:bookmarkStart w:id="202" w:name="X9d0e7a32d01c086408e6212f4002462b19a9298"/>
    <w:p>
      <w:pPr>
        <w:pStyle w:val="Heading3"/>
      </w:pPr>
      <w:r>
        <w:t xml:space="preserve">PR-SU-31 - Organisatoren KO in financiële moeilijkheden</w:t>
      </w:r>
    </w:p>
    <w:p>
      <w:pPr>
        <w:pStyle w:val="Compact"/>
        <w:numPr>
          <w:ilvl w:val="0"/>
          <w:numId w:val="1164"/>
        </w:numPr>
      </w:pPr>
      <w:r>
        <w:rPr>
          <w:b/>
          <w:bCs/>
        </w:rPr>
        <w:t xml:space="preserve">Status</w:t>
      </w:r>
      <w:r>
        <w:t xml:space="preserve">: Conflict |</w:t>
      </w:r>
      <w:r>
        <w:t xml:space="preserve"> </w:t>
      </w:r>
      <w:r>
        <w:rPr>
          <w:b/>
          <w:bCs/>
        </w:rPr>
        <w:t xml:space="preserve">Scores</w:t>
      </w:r>
      <w:r>
        <w:t xml:space="preserve">: Leesbaarheid 6/10 - Juridisch 10/10</w:t>
      </w:r>
    </w:p>
    <w:p>
      <w:pPr>
        <w:pStyle w:val="Compact"/>
        <w:numPr>
          <w:ilvl w:val="0"/>
          <w:numId w:val="1164"/>
        </w:numPr>
      </w:pPr>
      <w:r>
        <w:rPr>
          <w:b/>
          <w:bCs/>
        </w:rPr>
        <w:t xml:space="preserve">Bevinding</w:t>
      </w:r>
      <w:r>
        <w:t xml:space="preserve">:</w:t>
      </w:r>
      <w:r>
        <w:t xml:space="preserve"> </w:t>
      </w:r>
      <w:r>
        <w:t xml:space="preserve">Dit is een zeer risicovolle en juridisch geladen procedure. Het beschrijft de aanpak bij signalen van financiële problemen, wat kan leiden tot diepgaande onderzoeken en handhavingsmaatregelen. De procedure steunt zwaar op regelgeving, zoals blijkt uit de brontekst:</w:t>
      </w:r>
      <w:r>
        <w:t xml:space="preserve"> </w:t>
      </w:r>
      <w:r>
        <w:t xml:space="preserve">“Artikel 10/1 subsidiebesluit van 22 november 2013: De organisator heeft de integriteit en geschiktheid om op een rechtmatige manier, rekening houdend met geldende normen en waarden, met subsidies om te gaan…”</w:t>
      </w:r>
      <w:r>
        <w:t xml:space="preserve">. De procedure verwijst door naar andere conflictprocedures zoals derdenbeslag en faillissement, wat de complexiteit en de noodzaak voor juridische expertise benadrukt.</w:t>
      </w:r>
    </w:p>
    <w:p>
      <w:pPr>
        <w:pStyle w:val="Compact"/>
        <w:numPr>
          <w:ilvl w:val="0"/>
          <w:numId w:val="1164"/>
        </w:numPr>
      </w:pPr>
      <w:r>
        <w:rPr>
          <w:b/>
          <w:bCs/>
        </w:rPr>
        <w:t xml:space="preserve">Terminologie</w:t>
      </w:r>
      <w:r>
        <w:t xml:space="preserve">: Financiële weerbaarheid, Graydon, WCO (Wet Continuïteit Ondernemingen), derdenbeslag, insolventieprocedures.</w:t>
      </w:r>
    </w:p>
    <w:p>
      <w:pPr>
        <w:pStyle w:val="Compact"/>
        <w:numPr>
          <w:ilvl w:val="0"/>
          <w:numId w:val="1164"/>
        </w:numPr>
      </w:pPr>
      <w:r>
        <w:rPr>
          <w:b/>
          <w:bCs/>
        </w:rPr>
        <w:t xml:space="preserve">Advies</w:t>
      </w:r>
      <w:r>
        <w:t xml:space="preserve">: Organiseer periodieke trainingen voor klantenbeheerders, in samenwerking met de juridische dienst en de budgetcel, om hen uit te rusten met de nodige kennis om de eerste signalen van financiële problemen correct te identificeren en te escaleren.</w:t>
      </w:r>
    </w:p>
    <w:p>
      <w:r>
        <w:pict>
          <v:rect style="width:0;height:1.5pt" o:hralign="center" o:hrstd="t" o:hr="t"/>
        </w:pict>
      </w:r>
    </w:p>
    <w:bookmarkEnd w:id="202"/>
    <w:bookmarkStart w:id="203" w:name="X854969b945dbed4dc56a0d08c21c9d2bd371787"/>
    <w:p>
      <w:pPr>
        <w:pStyle w:val="Heading3"/>
      </w:pPr>
      <w:r>
        <w:t xml:space="preserve">PR-SU-32 - Terugvordering teveel betaalde subsidie</w:t>
      </w:r>
    </w:p>
    <w:p>
      <w:pPr>
        <w:pStyle w:val="Compact"/>
        <w:numPr>
          <w:ilvl w:val="0"/>
          <w:numId w:val="1165"/>
        </w:numPr>
      </w:pPr>
      <w:r>
        <w:rPr>
          <w:b/>
          <w:bCs/>
        </w:rPr>
        <w:t xml:space="preserve">Status</w:t>
      </w:r>
      <w:r>
        <w:t xml:space="preserve">: Risico |</w:t>
      </w:r>
      <w:r>
        <w:t xml:space="preserve"> </w:t>
      </w:r>
      <w:r>
        <w:rPr>
          <w:b/>
          <w:bCs/>
        </w:rPr>
        <w:t xml:space="preserve">Scores</w:t>
      </w:r>
      <w:r>
        <w:t xml:space="preserve">: Leesbaarheid 7/10 - Juridisch 8/10</w:t>
      </w:r>
    </w:p>
    <w:p>
      <w:pPr>
        <w:pStyle w:val="Compact"/>
        <w:numPr>
          <w:ilvl w:val="0"/>
          <w:numId w:val="1165"/>
        </w:numPr>
      </w:pPr>
      <w:r>
        <w:rPr>
          <w:b/>
          <w:bCs/>
        </w:rPr>
        <w:t xml:space="preserve">Bevinding</w:t>
      </w:r>
      <w:r>
        <w:t xml:space="preserve">:</w:t>
      </w:r>
      <w:r>
        <w:t xml:space="preserve"> </w:t>
      </w:r>
      <w:r>
        <w:t xml:space="preserve">Deze procedure beschrijft de stappen voor het terugvorderen van onverschuldigde betalingen, een inherent conflictgevoelig proces. De procedure maakt een goed onderscheid tussen verrekening (indien mogelijk) en effectieve terugvordering. De stapsgewijze aanpak (eerste vraag, herinnering, overdracht naar VLABEL) is correct. Een kritiek punt is de aansprakelijkheid bij specifieke rechtsvormen:</w:t>
      </w:r>
      <w:r>
        <w:t xml:space="preserve"> </w:t>
      </w:r>
      <w:r>
        <w:t xml:space="preserve">“Indien het gaat over een maatschap/feitelijke vereniging, moeten alle leden/bestuurders verwittigd worden bij een vraag tot terugbetaling.”</w:t>
      </w:r>
      <w:r>
        <w:t xml:space="preserve"> </w:t>
      </w:r>
      <w:r>
        <w:t xml:space="preserve">Dit vereist zorgvuldigheid om de vordering juridisch sluitend te maken.</w:t>
      </w:r>
    </w:p>
    <w:p>
      <w:pPr>
        <w:pStyle w:val="Compact"/>
        <w:numPr>
          <w:ilvl w:val="0"/>
          <w:numId w:val="1165"/>
        </w:numPr>
      </w:pPr>
      <w:r>
        <w:rPr>
          <w:b/>
          <w:bCs/>
        </w:rPr>
        <w:t xml:space="preserve">Terminologie</w:t>
      </w:r>
      <w:r>
        <w:t xml:space="preserve">: Terugvordering, negatief saldo, verrekening, VLABEL, afbetalingsplan, maatschap.</w:t>
      </w:r>
    </w:p>
    <w:p>
      <w:pPr>
        <w:pStyle w:val="Compact"/>
        <w:numPr>
          <w:ilvl w:val="0"/>
          <w:numId w:val="1165"/>
        </w:numPr>
      </w:pPr>
      <w:r>
        <w:rPr>
          <w:b/>
          <w:bCs/>
        </w:rPr>
        <w:t xml:space="preserve">Advies</w:t>
      </w:r>
      <w:r>
        <w:t xml:space="preserve">: Integreer de opvolging van terugvorderingen en afbetalingsplannen volledig in EDISON, inclusief geautomatiseerde herinneringen, om de manuele opvolging door de budgetcel te verminderen en de foutmarge te verkleinen.</w:t>
      </w:r>
    </w:p>
    <w:p>
      <w:r>
        <w:pict>
          <v:rect style="width:0;height:1.5pt" o:hralign="center" o:hrstd="t" o:hr="t"/>
        </w:pict>
      </w:r>
    </w:p>
    <w:bookmarkEnd w:id="203"/>
    <w:bookmarkStart w:id="204" w:name="pr-su-33---derdenbeslag"/>
    <w:p>
      <w:pPr>
        <w:pStyle w:val="Heading3"/>
      </w:pPr>
      <w:r>
        <w:t xml:space="preserve">PR-SU-33 - Derdenbeslag</w:t>
      </w:r>
    </w:p>
    <w:p>
      <w:pPr>
        <w:pStyle w:val="Compact"/>
        <w:numPr>
          <w:ilvl w:val="0"/>
          <w:numId w:val="1166"/>
        </w:numPr>
      </w:pPr>
      <w:r>
        <w:rPr>
          <w:b/>
          <w:bCs/>
        </w:rPr>
        <w:t xml:space="preserve">Status</w:t>
      </w:r>
      <w:r>
        <w:t xml:space="preserve">: Conflict |</w:t>
      </w:r>
      <w:r>
        <w:t xml:space="preserve"> </w:t>
      </w:r>
      <w:r>
        <w:rPr>
          <w:b/>
          <w:bCs/>
        </w:rPr>
        <w:t xml:space="preserve">Scores</w:t>
      </w:r>
      <w:r>
        <w:t xml:space="preserve">: Leesbaarheid 6/10 - Juridisch 10/10</w:t>
      </w:r>
    </w:p>
    <w:p>
      <w:pPr>
        <w:pStyle w:val="Compact"/>
        <w:numPr>
          <w:ilvl w:val="0"/>
          <w:numId w:val="1166"/>
        </w:numPr>
      </w:pPr>
      <w:r>
        <w:rPr>
          <w:b/>
          <w:bCs/>
        </w:rPr>
        <w:t xml:space="preserve">Bevinding</w:t>
      </w:r>
      <w:r>
        <w:t xml:space="preserve">:</w:t>
      </w:r>
      <w:r>
        <w:t xml:space="preserve"> </w:t>
      </w:r>
      <w:r>
        <w:t xml:space="preserve">Een zeer technische en juridisch complexe procedure die een onmiddellijke en correcte actie vereist. De impact is groot, zoals de tekst aangeeft:</w:t>
      </w:r>
      <w:r>
        <w:t xml:space="preserve"> </w:t>
      </w:r>
      <w:r>
        <w:t xml:space="preserve">“Vanaf de ontvangst ervan mag Opgroeien geen enkele betaling meer doen aan de organisator/arts, ook geen automatische betaling van voorschotten. Alle uitbetalingen moeten geblokkeerd worden”</w:t>
      </w:r>
      <w:r>
        <w:t xml:space="preserve">. De rolverdeling tussen de budgetcel, klantenbeheer en de juridische dienst is cruciaal. Fouten in de uitvoering kunnen leiden tot aansprakelijkheid voor Opgroeien.</w:t>
      </w:r>
    </w:p>
    <w:p>
      <w:pPr>
        <w:pStyle w:val="Compact"/>
        <w:numPr>
          <w:ilvl w:val="0"/>
          <w:numId w:val="1166"/>
        </w:numPr>
      </w:pPr>
      <w:r>
        <w:rPr>
          <w:b/>
          <w:bCs/>
        </w:rPr>
        <w:t xml:space="preserve">Terminologie</w:t>
      </w:r>
      <w:r>
        <w:t xml:space="preserve">: Derdenbeslag, beslaglegger, derde-beslagene, bewarend beslag, uitvoerend beslag, handlichting.</w:t>
      </w:r>
    </w:p>
    <w:p>
      <w:pPr>
        <w:pStyle w:val="Compact"/>
        <w:numPr>
          <w:ilvl w:val="0"/>
          <w:numId w:val="1166"/>
        </w:numPr>
      </w:pPr>
      <w:r>
        <w:rPr>
          <w:b/>
          <w:bCs/>
        </w:rPr>
        <w:t xml:space="preserve">Advies</w:t>
      </w:r>
      <w:r>
        <w:t xml:space="preserve">: Ontwikkel een</w:t>
      </w:r>
      <w:r>
        <w:t xml:space="preserve"> </w:t>
      </w:r>
      <w:r>
        <w:t xml:space="preserve">‘noodprotocol’</w:t>
      </w:r>
      <w:r>
        <w:t xml:space="preserve"> </w:t>
      </w:r>
      <w:r>
        <w:t xml:space="preserve">of een</w:t>
      </w:r>
      <w:r>
        <w:t xml:space="preserve"> </w:t>
      </w:r>
      <w:r>
        <w:t xml:space="preserve">‘quick reference card’</w:t>
      </w:r>
      <w:r>
        <w:t xml:space="preserve"> </w:t>
      </w:r>
      <w:r>
        <w:t xml:space="preserve">voor derdenbeslag, zodat medewerkers die de akte ontvangen onmiddellijk de juiste eerste stappen kunnen zetten en de correcte personen kunnen alarmeren, zelfs buiten de kantooruren.</w:t>
      </w:r>
    </w:p>
    <w:p>
      <w:r>
        <w:pict>
          <v:rect style="width:0;height:1.5pt" o:hralign="center" o:hrstd="t" o:hr="t"/>
        </w:pict>
      </w:r>
    </w:p>
    <w:bookmarkEnd w:id="204"/>
    <w:bookmarkStart w:id="205" w:name="pr-su-34---collectieve-schuldenregeling"/>
    <w:p>
      <w:pPr>
        <w:pStyle w:val="Heading3"/>
      </w:pPr>
      <w:r>
        <w:t xml:space="preserve">PR-SU-34 - Collectieve schuldenregeling</w:t>
      </w:r>
    </w:p>
    <w:p>
      <w:pPr>
        <w:pStyle w:val="Compact"/>
        <w:numPr>
          <w:ilvl w:val="0"/>
          <w:numId w:val="1167"/>
        </w:numPr>
      </w:pPr>
      <w:r>
        <w:rPr>
          <w:b/>
          <w:bCs/>
        </w:rPr>
        <w:t xml:space="preserve">Status</w:t>
      </w:r>
      <w:r>
        <w:t xml:space="preserve">: Conflict |</w:t>
      </w:r>
      <w:r>
        <w:t xml:space="preserve"> </w:t>
      </w:r>
      <w:r>
        <w:rPr>
          <w:b/>
          <w:bCs/>
        </w:rPr>
        <w:t xml:space="preserve">Scores</w:t>
      </w:r>
      <w:r>
        <w:t xml:space="preserve">: Leesbaarheid 6/10 - Juridisch 10/10</w:t>
      </w:r>
    </w:p>
    <w:p>
      <w:pPr>
        <w:pStyle w:val="Compact"/>
        <w:numPr>
          <w:ilvl w:val="0"/>
          <w:numId w:val="1167"/>
        </w:numPr>
      </w:pPr>
      <w:r>
        <w:rPr>
          <w:b/>
          <w:bCs/>
        </w:rPr>
        <w:t xml:space="preserve">Bevinding</w:t>
      </w:r>
      <w:r>
        <w:t xml:space="preserve">:</w:t>
      </w:r>
      <w:r>
        <w:t xml:space="preserve"> </w:t>
      </w:r>
      <w:r>
        <w:t xml:space="preserve">Net als derdenbeslag en faillissement is dit een procedure die wordt opgelegd door een externe, gerechtelijke instantie. Opgroeien kan hier zowel schuldeiser als schuldenaar zijn. De procedure beschrijft de stappen die genomen moeten worden na de</w:t>
      </w:r>
      <w:r>
        <w:t xml:space="preserve"> </w:t>
      </w:r>
      <w:r>
        <w:t xml:space="preserve">“beschikking van toelaatbaarheid”</w:t>
      </w:r>
      <w:r>
        <w:t xml:space="preserve">. De procedure is complex en vereist nauwe samenwerking tussen de budgetcel, klantenbeheer en de juridische dienst. Uit de tekst blijkt de passieve rol:</w:t>
      </w:r>
      <w:r>
        <w:t xml:space="preserve"> </w:t>
      </w:r>
      <w:r>
        <w:t xml:space="preserve">“Wordt het verzoekschrift toelaatbaar geacht dan zal in de beschikking een schuldbemiddelaar worden aangesteld. […] De beschikking van toelaatbaarheid heeft een aantal gevolgen: […] De schorsing van alle middelen van tenuitvoerlegging die strekken tot betaling van een geldsom.”</w:t>
      </w:r>
    </w:p>
    <w:p>
      <w:pPr>
        <w:pStyle w:val="Compact"/>
        <w:numPr>
          <w:ilvl w:val="0"/>
          <w:numId w:val="1167"/>
        </w:numPr>
      </w:pPr>
      <w:r>
        <w:rPr>
          <w:b/>
          <w:bCs/>
        </w:rPr>
        <w:t xml:space="preserve">Terminologie</w:t>
      </w:r>
      <w:r>
        <w:t xml:space="preserve">: Collectieve schuldenregeling, schuldbemiddelaar, minnelijke aanzuiveringsregeling, gerechtelijke aanzuiveringsregeling, toestand van samenloop.</w:t>
      </w:r>
    </w:p>
    <w:p>
      <w:pPr>
        <w:pStyle w:val="Compact"/>
        <w:numPr>
          <w:ilvl w:val="0"/>
          <w:numId w:val="1167"/>
        </w:numPr>
      </w:pPr>
      <w:r>
        <w:rPr>
          <w:b/>
          <w:bCs/>
        </w:rPr>
        <w:t xml:space="preserve">Advies</w:t>
      </w:r>
      <w:r>
        <w:t xml:space="preserve">: De opvolging van deze dossiers, die lang kunnen aanslepen, moet rigoureus gebeuren. Een specifieke module in EDISON voor het beheer van insolventiedossiers, met alerts voor deadlines (bv. reageren op een aanzuiveringsplan), is aan te raden.</w:t>
      </w:r>
    </w:p>
    <w:p>
      <w:r>
        <w:pict>
          <v:rect style="width:0;height:1.5pt" o:hralign="center" o:hrstd="t" o:hr="t"/>
        </w:pict>
      </w:r>
    </w:p>
    <w:bookmarkEnd w:id="205"/>
    <w:bookmarkStart w:id="206" w:name="pr-su-35---faillissement-en-vereffening"/>
    <w:p>
      <w:pPr>
        <w:pStyle w:val="Heading3"/>
      </w:pPr>
      <w:r>
        <w:t xml:space="preserve">PR-SU-35 - Faillissement en vereffening</w:t>
      </w:r>
    </w:p>
    <w:p>
      <w:pPr>
        <w:pStyle w:val="Compact"/>
        <w:numPr>
          <w:ilvl w:val="0"/>
          <w:numId w:val="1168"/>
        </w:numPr>
      </w:pPr>
      <w:r>
        <w:rPr>
          <w:b/>
          <w:bCs/>
        </w:rPr>
        <w:t xml:space="preserve">Status</w:t>
      </w:r>
      <w:r>
        <w:t xml:space="preserve">: Conflict |</w:t>
      </w:r>
      <w:r>
        <w:t xml:space="preserve"> </w:t>
      </w:r>
      <w:r>
        <w:rPr>
          <w:b/>
          <w:bCs/>
        </w:rPr>
        <w:t xml:space="preserve">Scores</w:t>
      </w:r>
      <w:r>
        <w:t xml:space="preserve">: Leesbaarheid 7/10 - Juridisch 10/10</w:t>
      </w:r>
    </w:p>
    <w:p>
      <w:pPr>
        <w:pStyle w:val="Compact"/>
        <w:numPr>
          <w:ilvl w:val="0"/>
          <w:numId w:val="1168"/>
        </w:numPr>
      </w:pPr>
      <w:r>
        <w:rPr>
          <w:b/>
          <w:bCs/>
        </w:rPr>
        <w:t xml:space="preserve">Bevinding</w:t>
      </w:r>
      <w:r>
        <w:t xml:space="preserve">:</w:t>
      </w:r>
      <w:r>
        <w:t xml:space="preserve"> </w:t>
      </w:r>
      <w:r>
        <w:t xml:space="preserve">Deze procedure beschrijft de impact van een faillissement op de subsidierelatie. De procedure is zeer ingrijpend en vereist onmiddellijke actie, zoals het blokkeren van betalingen. De communicatie met de curator is een sleutelelement. Uit de tekst blijkt de complexiteit van de situatie:</w:t>
      </w:r>
      <w:r>
        <w:t xml:space="preserve"> </w:t>
      </w:r>
      <w:r>
        <w:t xml:space="preserve">“Op verzoek van de curator of van iedere belanghebbende kan de rechtbank een voorlopige, gehele of gedeeltelijke voortzetting van de ondernemingsactiviteiten toestaan”</w:t>
      </w:r>
      <w:r>
        <w:t xml:space="preserve">. Dit creëert onzekerheid en vereist een flexibele, maar juridisch correcte aanpak van Opgroeien.</w:t>
      </w:r>
    </w:p>
    <w:p>
      <w:pPr>
        <w:pStyle w:val="Compact"/>
        <w:numPr>
          <w:ilvl w:val="0"/>
          <w:numId w:val="1168"/>
        </w:numPr>
      </w:pPr>
      <w:r>
        <w:rPr>
          <w:b/>
          <w:bCs/>
        </w:rPr>
        <w:t xml:space="preserve">Terminologie</w:t>
      </w:r>
      <w:r>
        <w:t xml:space="preserve">: Faillissement, curator, vereffening, staking van betaling, Register Solvabiliteit (RegSol), schuldvordering.</w:t>
      </w:r>
    </w:p>
    <w:p>
      <w:pPr>
        <w:pStyle w:val="Compact"/>
        <w:numPr>
          <w:ilvl w:val="0"/>
          <w:numId w:val="1168"/>
        </w:numPr>
      </w:pPr>
      <w:r>
        <w:rPr>
          <w:b/>
          <w:bCs/>
        </w:rPr>
        <w:t xml:space="preserve">Advies</w:t>
      </w:r>
      <w:r>
        <w:t xml:space="preserve">: Stel een vast</w:t>
      </w:r>
      <w:r>
        <w:t xml:space="preserve"> </w:t>
      </w:r>
      <w:r>
        <w:t xml:space="preserve">‘crisisteam faillissement’</w:t>
      </w:r>
      <w:r>
        <w:t xml:space="preserve"> </w:t>
      </w:r>
      <w:r>
        <w:t xml:space="preserve">aan (met leden van juridische dienst, budgetcel, klantenbeheer en communicatie) dat onmiddellijk kan samenkomen wanneer een faillissement wordt gemeld, om een gecoördineerde en snelle respons te garanderen.</w:t>
      </w:r>
    </w:p>
    <w:p>
      <w:r>
        <w:pict>
          <v:rect style="width:0;height:1.5pt" o:hralign="center" o:hrstd="t" o:hr="t"/>
        </w:pict>
      </w:r>
    </w:p>
    <w:bookmarkEnd w:id="206"/>
    <w:bookmarkStart w:id="207" w:name="Xafb9b57c1d5fdbddd9b9b2e8525b2f1dc514d15"/>
    <w:p>
      <w:pPr>
        <w:pStyle w:val="Heading3"/>
      </w:pPr>
      <w:r>
        <w:t xml:space="preserve">PR-SU-37 - Verminderen subsidieerbare plaatsen einde voorbehoud</w:t>
      </w:r>
    </w:p>
    <w:p>
      <w:pPr>
        <w:pStyle w:val="Compact"/>
        <w:numPr>
          <w:ilvl w:val="0"/>
          <w:numId w:val="1169"/>
        </w:numPr>
      </w:pPr>
      <w:r>
        <w:rPr>
          <w:b/>
          <w:bCs/>
        </w:rPr>
        <w:t xml:space="preserve">Status</w:t>
      </w:r>
      <w:r>
        <w:t xml:space="preserve">: Stabiel |</w:t>
      </w:r>
      <w:r>
        <w:t xml:space="preserve"> </w:t>
      </w:r>
      <w:r>
        <w:rPr>
          <w:b/>
          <w:bCs/>
        </w:rPr>
        <w:t xml:space="preserve">Scores</w:t>
      </w:r>
      <w:r>
        <w:t xml:space="preserve">: Leesbaarheid 7/10 - Juridisch 6/10</w:t>
      </w:r>
    </w:p>
    <w:p>
      <w:pPr>
        <w:pStyle w:val="Compact"/>
        <w:numPr>
          <w:ilvl w:val="0"/>
          <w:numId w:val="1169"/>
        </w:numPr>
      </w:pPr>
      <w:r>
        <w:rPr>
          <w:b/>
          <w:bCs/>
        </w:rPr>
        <w:t xml:space="preserve">Bevinding</w:t>
      </w:r>
      <w:r>
        <w:t xml:space="preserve">:</w:t>
      </w:r>
      <w:r>
        <w:t xml:space="preserve"> </w:t>
      </w:r>
      <w:r>
        <w:t xml:space="preserve">Dit is een automatische, regelgevende maatregel die wordt toegepast wanneer een organisator gedurende 4 kwartalen minder vergunde plaatsen heeft dan subsidieerbare plaatsen. De procedure is proactief, met een waarschuwing na 3 kwartalen. Dit helpt om verrassingen voor de organisator te voorkomen.</w:t>
      </w:r>
    </w:p>
    <w:p>
      <w:pPr>
        <w:pStyle w:val="Compact"/>
        <w:numPr>
          <w:ilvl w:val="0"/>
          <w:numId w:val="1169"/>
        </w:numPr>
      </w:pPr>
      <w:r>
        <w:rPr>
          <w:b/>
          <w:bCs/>
        </w:rPr>
        <w:t xml:space="preserve">Terminologie</w:t>
      </w:r>
      <w:r>
        <w:t xml:space="preserve">: Voorbehoud, van rechtswege, subsidieerbare plaatsen, vergunde plaatsen.</w:t>
      </w:r>
    </w:p>
    <w:p>
      <w:pPr>
        <w:pStyle w:val="Compact"/>
        <w:numPr>
          <w:ilvl w:val="0"/>
          <w:numId w:val="1169"/>
        </w:numPr>
      </w:pPr>
      <w:r>
        <w:rPr>
          <w:b/>
          <w:bCs/>
        </w:rPr>
        <w:t xml:space="preserve">Advies</w:t>
      </w:r>
      <w:r>
        <w:t xml:space="preserve">: Onderzoek de mogelijkheid om de waarschuwing en de uiteindelijke beslissing volledig geautomatiseerd vanuit EDISON te genereren en te versturen, op basis van de kwartaallijsten.</w:t>
      </w:r>
    </w:p>
    <w:p>
      <w:r>
        <w:pict>
          <v:rect style="width:0;height:1.5pt" o:hralign="center" o:hrstd="t" o:hr="t"/>
        </w:pict>
      </w:r>
    </w:p>
    <w:bookmarkEnd w:id="207"/>
    <w:bookmarkStart w:id="208" w:name="X595c205e55836e5913460ad9af255d58616909c"/>
    <w:p>
      <w:pPr>
        <w:pStyle w:val="Heading3"/>
      </w:pPr>
      <w:r>
        <w:t xml:space="preserve">PR-SU-38 - Stopzetten subsidieerbare plaatsen einde voorbehoud</w:t>
      </w:r>
    </w:p>
    <w:p>
      <w:pPr>
        <w:pStyle w:val="Compact"/>
        <w:numPr>
          <w:ilvl w:val="0"/>
          <w:numId w:val="1170"/>
        </w:numPr>
      </w:pPr>
      <w:r>
        <w:rPr>
          <w:b/>
          <w:bCs/>
        </w:rPr>
        <w:t xml:space="preserve">Status</w:t>
      </w:r>
      <w:r>
        <w:t xml:space="preserve">: Stabiel |</w:t>
      </w:r>
      <w:r>
        <w:t xml:space="preserve"> </w:t>
      </w:r>
      <w:r>
        <w:rPr>
          <w:b/>
          <w:bCs/>
        </w:rPr>
        <w:t xml:space="preserve">Scores</w:t>
      </w:r>
      <w:r>
        <w:t xml:space="preserve">: Leesbaarheid 7/10 - Juridisch 6/10</w:t>
      </w:r>
    </w:p>
    <w:p>
      <w:pPr>
        <w:pStyle w:val="Compact"/>
        <w:numPr>
          <w:ilvl w:val="0"/>
          <w:numId w:val="1170"/>
        </w:numPr>
      </w:pPr>
      <w:r>
        <w:rPr>
          <w:b/>
          <w:bCs/>
        </w:rPr>
        <w:t xml:space="preserve">Bevinding</w:t>
      </w:r>
      <w:r>
        <w:t xml:space="preserve">:</w:t>
      </w:r>
      <w:r>
        <w:t xml:space="preserve"> </w:t>
      </w:r>
      <w:r>
        <w:t xml:space="preserve">Deze procedure is gelijkaardig aan PR-SU-37, maar handelt over de volledige stopzetting van de subsidie in een subsidiegroep wanneer er gedurende 12 maanden geen vergunde plaatsen meer zijn. Het is een logische consequentie van het niet-gebruik van de subsidiemogelijkheid. De procedure is duidelijk en volgt een logische flow.</w:t>
      </w:r>
    </w:p>
    <w:p>
      <w:pPr>
        <w:pStyle w:val="Compact"/>
        <w:numPr>
          <w:ilvl w:val="0"/>
          <w:numId w:val="1170"/>
        </w:numPr>
      </w:pPr>
      <w:r>
        <w:rPr>
          <w:b/>
          <w:bCs/>
        </w:rPr>
        <w:t xml:space="preserve">Terminologie</w:t>
      </w:r>
      <w:r>
        <w:t xml:space="preserve">: Einde voorbehoud, stopzetting van rechtswege, subsidiegroep.</w:t>
      </w:r>
    </w:p>
    <w:p>
      <w:pPr>
        <w:pStyle w:val="Compact"/>
        <w:numPr>
          <w:ilvl w:val="0"/>
          <w:numId w:val="1170"/>
        </w:numPr>
      </w:pPr>
      <w:r>
        <w:rPr>
          <w:b/>
          <w:bCs/>
        </w:rPr>
        <w:t xml:space="preserve">Advies</w:t>
      </w:r>
      <w:r>
        <w:t xml:space="preserve">: Combineer de procedures PR-SU-37 en PR-SU-38 in één document, aangezien ze beide handelen over de gevolgen van</w:t>
      </w:r>
      <w:r>
        <w:t xml:space="preserve"> </w:t>
      </w:r>
      <w:r>
        <w:t xml:space="preserve">‘einde voorbehoud’</w:t>
      </w:r>
      <w:r>
        <w:t xml:space="preserve">, om de documentatie te stroomlijnen.</w:t>
      </w:r>
    </w:p>
    <w:p>
      <w:r>
        <w:pict>
          <v:rect style="width:0;height:1.5pt" o:hralign="center" o:hrstd="t" o:hr="t"/>
        </w:pict>
      </w:r>
    </w:p>
    <w:bookmarkEnd w:id="208"/>
    <w:bookmarkStart w:id="209" w:name="pr-su-58---fiscale-fiche-281.50"/>
    <w:p>
      <w:pPr>
        <w:pStyle w:val="Heading3"/>
      </w:pPr>
      <w:r>
        <w:t xml:space="preserve">PR-SU-58 - Fiscale fiche 281.50</w:t>
      </w:r>
    </w:p>
    <w:p>
      <w:pPr>
        <w:pStyle w:val="Compact"/>
        <w:numPr>
          <w:ilvl w:val="0"/>
          <w:numId w:val="1171"/>
        </w:numPr>
      </w:pPr>
      <w:r>
        <w:rPr>
          <w:b/>
          <w:bCs/>
        </w:rPr>
        <w:t xml:space="preserve">Status</w:t>
      </w:r>
      <w:r>
        <w:t xml:space="preserve">: Stabiel |</w:t>
      </w:r>
      <w:r>
        <w:t xml:space="preserve"> </w:t>
      </w:r>
      <w:r>
        <w:rPr>
          <w:b/>
          <w:bCs/>
        </w:rPr>
        <w:t xml:space="preserve">Scores</w:t>
      </w:r>
      <w:r>
        <w:t xml:space="preserve">: Leesbaarheid 8/10 - Juridisch 4/10</w:t>
      </w:r>
    </w:p>
    <w:p>
      <w:pPr>
        <w:pStyle w:val="Compact"/>
        <w:numPr>
          <w:ilvl w:val="0"/>
          <w:numId w:val="1171"/>
        </w:numPr>
      </w:pPr>
      <w:r>
        <w:rPr>
          <w:b/>
          <w:bCs/>
        </w:rPr>
        <w:t xml:space="preserve">Bevinding</w:t>
      </w:r>
      <w:r>
        <w:t xml:space="preserve">:</w:t>
      </w:r>
      <w:r>
        <w:t xml:space="preserve"> </w:t>
      </w:r>
      <w:r>
        <w:t xml:space="preserve">Een puur administratieve procedure die de jaarlijkse verplichting tot het aanmaken van fiscale fiches beschrijft. De rolverdeling tussen de boekhouding en de budgetcel is duidelijk. De FAQ-sectie is nuttig voor het afhandelen van vragen van organisatoren.</w:t>
      </w:r>
    </w:p>
    <w:p>
      <w:pPr>
        <w:pStyle w:val="Compact"/>
        <w:numPr>
          <w:ilvl w:val="0"/>
          <w:numId w:val="1171"/>
        </w:numPr>
      </w:pPr>
      <w:r>
        <w:rPr>
          <w:b/>
          <w:bCs/>
        </w:rPr>
        <w:t xml:space="preserve">Terminologie</w:t>
      </w:r>
      <w:r>
        <w:t xml:space="preserve">: Fiscale fiche 281.50, boekhouding, FOD Financiën.</w:t>
      </w:r>
    </w:p>
    <w:p>
      <w:pPr>
        <w:pStyle w:val="Compact"/>
        <w:numPr>
          <w:ilvl w:val="0"/>
          <w:numId w:val="1171"/>
        </w:numPr>
      </w:pPr>
      <w:r>
        <w:rPr>
          <w:b/>
          <w:bCs/>
        </w:rPr>
        <w:t xml:space="preserve">Advies</w:t>
      </w:r>
      <w:r>
        <w:t xml:space="preserve">: Voorzie een standaardrapport in SAP/Orafin dat de budgetcel kan gebruiken om de details van de bedragen op de fiche eenvoudig te verifiëren, wat de manuele opzoekingen bij vragen van organisatoren versnelt.</w:t>
      </w:r>
    </w:p>
    <w:p>
      <w:r>
        <w:pict>
          <v:rect style="width:0;height:1.5pt" o:hralign="center" o:hrstd="t" o:hr="t"/>
        </w:pict>
      </w:r>
    </w:p>
    <w:bookmarkEnd w:id="209"/>
    <w:bookmarkStart w:id="210" w:name="pr-su-60---invordering-via-vlabel"/>
    <w:p>
      <w:pPr>
        <w:pStyle w:val="Heading3"/>
      </w:pPr>
      <w:r>
        <w:t xml:space="preserve">PR-SU-60 - Invordering via VLABEL</w:t>
      </w:r>
    </w:p>
    <w:p>
      <w:pPr>
        <w:pStyle w:val="Compact"/>
        <w:numPr>
          <w:ilvl w:val="0"/>
          <w:numId w:val="1172"/>
        </w:numPr>
      </w:pPr>
      <w:r>
        <w:rPr>
          <w:b/>
          <w:bCs/>
        </w:rPr>
        <w:t xml:space="preserve">Status</w:t>
      </w:r>
      <w:r>
        <w:t xml:space="preserve">: Conflict |</w:t>
      </w:r>
      <w:r>
        <w:t xml:space="preserve"> </w:t>
      </w:r>
      <w:r>
        <w:rPr>
          <w:b/>
          <w:bCs/>
        </w:rPr>
        <w:t xml:space="preserve">Scores</w:t>
      </w:r>
      <w:r>
        <w:t xml:space="preserve">: Leesbaarheid 7/10 - Juridisch 9/10</w:t>
      </w:r>
    </w:p>
    <w:p>
      <w:pPr>
        <w:pStyle w:val="Compact"/>
        <w:numPr>
          <w:ilvl w:val="0"/>
          <w:numId w:val="1172"/>
        </w:numPr>
      </w:pPr>
      <w:r>
        <w:rPr>
          <w:b/>
          <w:bCs/>
        </w:rPr>
        <w:t xml:space="preserve">Bevinding</w:t>
      </w:r>
      <w:r>
        <w:t xml:space="preserve">:</w:t>
      </w:r>
      <w:r>
        <w:t xml:space="preserve"> </w:t>
      </w:r>
      <w:r>
        <w:t xml:space="preserve">Deze procedure is de escalatiestap na de reguliere terugvorderingsprocedure (PR-SU-32) en houdt de overdracht van onbetwiste schuldvorderingen aan de Vlaamse Belastingdienst in. Het is een formalisering van de samenwerking tussen twee overheidsagentschappen. Uit de tekst blijkt de strikte voorwaarde:</w:t>
      </w:r>
      <w:r>
        <w:t xml:space="preserve"> </w:t>
      </w:r>
      <w:r>
        <w:t xml:space="preserve">“Terugvordering via VLABEL is mogelijk: nadat een eerste terugvorderingsbrief én een herinnering werd gestuurd.”</w:t>
      </w:r>
      <w:r>
        <w:t xml:space="preserve"> </w:t>
      </w:r>
      <w:r>
        <w:t xml:space="preserve">De procedure beschrijft duidelijk wanneer dit niet mogelijk is (bv. bij lopende gerechtelijke procedures), wat essentieel is voor een correcte toepassing.</w:t>
      </w:r>
    </w:p>
    <w:p>
      <w:pPr>
        <w:pStyle w:val="Compact"/>
        <w:numPr>
          <w:ilvl w:val="0"/>
          <w:numId w:val="1172"/>
        </w:numPr>
      </w:pPr>
      <w:r>
        <w:rPr>
          <w:b/>
          <w:bCs/>
        </w:rPr>
        <w:t xml:space="preserve">Terminologie</w:t>
      </w:r>
      <w:r>
        <w:t xml:space="preserve">: VLABEL (Vlaamse Belastingdienst), niet-fiscale schuldvordering, onbetwist, opeisbaar, dwangbevel.</w:t>
      </w:r>
    </w:p>
    <w:p>
      <w:pPr>
        <w:pStyle w:val="Compact"/>
        <w:numPr>
          <w:ilvl w:val="0"/>
          <w:numId w:val="1172"/>
        </w:numPr>
      </w:pPr>
      <w:r>
        <w:rPr>
          <w:b/>
          <w:bCs/>
        </w:rPr>
        <w:t xml:space="preserve">Advies</w:t>
      </w:r>
      <w:r>
        <w:t xml:space="preserve">: Zorg voor een sluitende digitale koppeling (API) tussen EDISON en het systeem van VLABEL om de manuele overdracht van Excel-bestanden via SharePoint te vervangen. Dit verhoogt de efficiëntie en de data-integriteit.</w:t>
      </w:r>
    </w:p>
    <w:p>
      <w:r>
        <w:pict>
          <v:rect style="width:0;height:1.5pt" o:hralign="center" o:hrstd="t" o:hr="t"/>
        </w:pict>
      </w:r>
    </w:p>
    <w:bookmarkEnd w:id="210"/>
    <w:bookmarkStart w:id="211" w:name="pr-su-69---ikt-mix"/>
    <w:p>
      <w:pPr>
        <w:pStyle w:val="Heading3"/>
      </w:pPr>
      <w:r>
        <w:t xml:space="preserve">PR-SU-69 - IKT-Mix</w:t>
      </w:r>
    </w:p>
    <w:p>
      <w:pPr>
        <w:pStyle w:val="Compact"/>
        <w:numPr>
          <w:ilvl w:val="0"/>
          <w:numId w:val="1173"/>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73"/>
        </w:numPr>
      </w:pPr>
      <w:r>
        <w:rPr>
          <w:b/>
          <w:bCs/>
        </w:rPr>
        <w:t xml:space="preserve">Bevinding</w:t>
      </w:r>
      <w:r>
        <w:t xml:space="preserve">:</w:t>
      </w:r>
      <w:r>
        <w:t xml:space="preserve"> </w:t>
      </w:r>
      <w:r>
        <w:t xml:space="preserve">Deze procedure introduceert een hybride model van opvangplaatsen binnen één locatie, wat operationeel en administratief complex is. De organisator moet maandelijks gegevens voor twee verschillende systemen aanleveren (IKT en kinderopvangtoeslag). Uit de tekst blijkt de uitdaging:</w:t>
      </w:r>
      <w:r>
        <w:t xml:space="preserve"> </w:t>
      </w:r>
      <w:r>
        <w:t xml:space="preserve">“Wil je IKT-mix toepassen, dan moet je maandelijks de gegevens bezorgen voor twee verschillende systemen”</w:t>
      </w:r>
      <w:r>
        <w:t xml:space="preserve">. Dit verhoogt de administratieve last en het risico op fouten. De voorwaarden, zoals het hebben van voldoende beleidsvoerend vermogen, zijn bovendien vatbaar voor interpretatie.</w:t>
      </w:r>
    </w:p>
    <w:p>
      <w:pPr>
        <w:pStyle w:val="Compact"/>
        <w:numPr>
          <w:ilvl w:val="0"/>
          <w:numId w:val="1173"/>
        </w:numPr>
      </w:pPr>
      <w:r>
        <w:rPr>
          <w:b/>
          <w:bCs/>
        </w:rPr>
        <w:t xml:space="preserve">Terminologie</w:t>
      </w:r>
      <w:r>
        <w:t xml:space="preserve">: IKT-mix, inkomenstarief, vrije prijs, kinderopvangtoeslag, beleidsvoerend vermogen.</w:t>
      </w:r>
    </w:p>
    <w:p>
      <w:pPr>
        <w:pStyle w:val="Compact"/>
        <w:numPr>
          <w:ilvl w:val="0"/>
          <w:numId w:val="1173"/>
        </w:numPr>
      </w:pPr>
      <w:r>
        <w:rPr>
          <w:b/>
          <w:bCs/>
        </w:rPr>
        <w:t xml:space="preserve">Advies</w:t>
      </w:r>
      <w:r>
        <w:t xml:space="preserve">: Bied organisatoren intensievere begeleiding en een duidelijke handleiding (eventueel met video-tutorials) voor de administratieve verwerking van IKT-mix om fouten bij de registratie van prestaties te minimaliseren.</w:t>
      </w:r>
    </w:p>
    <w:p>
      <w:r>
        <w:pict>
          <v:rect style="width:0;height:1.5pt" o:hralign="center" o:hrstd="t" o:hr="t"/>
        </w:pict>
      </w:r>
    </w:p>
    <w:bookmarkEnd w:id="211"/>
    <w:bookmarkStart w:id="212" w:name="X185ff054b7aa618bf165ddf9275eb5d928f0382"/>
    <w:p>
      <w:pPr>
        <w:pStyle w:val="Heading3"/>
      </w:pPr>
      <w:r>
        <w:t xml:space="preserve">PR-SU-78 - Aanvraag en beslissing toestemming tijdelijke vervangcapaciteit (extern)</w:t>
      </w:r>
    </w:p>
    <w:p>
      <w:pPr>
        <w:pStyle w:val="Compact"/>
        <w:numPr>
          <w:ilvl w:val="0"/>
          <w:numId w:val="1174"/>
        </w:numPr>
      </w:pPr>
      <w:r>
        <w:rPr>
          <w:b/>
          <w:bCs/>
        </w:rPr>
        <w:t xml:space="preserve">Status</w:t>
      </w:r>
      <w:r>
        <w:t xml:space="preserve">: Stabiel |</w:t>
      </w:r>
      <w:r>
        <w:t xml:space="preserve"> </w:t>
      </w:r>
      <w:r>
        <w:rPr>
          <w:b/>
          <w:bCs/>
        </w:rPr>
        <w:t xml:space="preserve">Scores</w:t>
      </w:r>
      <w:r>
        <w:t xml:space="preserve">: Leesbaarheid 9/10 - Juridisch 6/10</w:t>
      </w:r>
    </w:p>
    <w:p>
      <w:pPr>
        <w:pStyle w:val="Compact"/>
        <w:numPr>
          <w:ilvl w:val="0"/>
          <w:numId w:val="1174"/>
        </w:numPr>
      </w:pPr>
      <w:r>
        <w:rPr>
          <w:b/>
          <w:bCs/>
        </w:rPr>
        <w:t xml:space="preserve">Bevinding</w:t>
      </w:r>
      <w:r>
        <w:t xml:space="preserve">:</w:t>
      </w:r>
      <w:r>
        <w:t xml:space="preserve"> </w:t>
      </w:r>
      <w:r>
        <w:t xml:space="preserve">Dit is een heldere, extern gerichte procedure voor lokale besturen. Het beschrijft duidelijk de situaties waarin vervangcapaciteit kan worden aangevraagd en welke informatie het aanvraagformulier moet bevatten. De snelle beslissingstermijn van 5 werkdagen is adequaat voor de crisissituaties waarin deze procedure wordt toegepast.</w:t>
      </w:r>
    </w:p>
    <w:p>
      <w:pPr>
        <w:pStyle w:val="Compact"/>
        <w:numPr>
          <w:ilvl w:val="0"/>
          <w:numId w:val="1174"/>
        </w:numPr>
      </w:pPr>
      <w:r>
        <w:rPr>
          <w:b/>
          <w:bCs/>
        </w:rPr>
        <w:t xml:space="preserve">Terminologie</w:t>
      </w:r>
      <w:r>
        <w:t xml:space="preserve">: Tijdelijke vervangcapaciteit, lokaal bestuur, VGC, opvangnood.</w:t>
      </w:r>
    </w:p>
    <w:p>
      <w:pPr>
        <w:pStyle w:val="Compact"/>
        <w:numPr>
          <w:ilvl w:val="0"/>
          <w:numId w:val="1174"/>
        </w:numPr>
      </w:pPr>
      <w:r>
        <w:rPr>
          <w:b/>
          <w:bCs/>
        </w:rPr>
        <w:t xml:space="preserve">Advies</w:t>
      </w:r>
      <w:r>
        <w:t xml:space="preserve">: Voorzie een specifiek, afgeschermd webformulier voor lokale besturen om de aanvraag in te dienen, wat de verwerking kan versnellen en de datakwaliteit kan verbeteren.</w:t>
      </w:r>
    </w:p>
    <w:p>
      <w:r>
        <w:pict>
          <v:rect style="width:0;height:1.5pt" o:hralign="center" o:hrstd="t" o:hr="t"/>
        </w:pict>
      </w:r>
    </w:p>
    <w:bookmarkEnd w:id="212"/>
    <w:bookmarkStart w:id="213" w:name="X8006a7666fc64040a6b0f39007e7a188f54112f"/>
    <w:p>
      <w:pPr>
        <w:pStyle w:val="Heading3"/>
      </w:pPr>
      <w:r>
        <w:t xml:space="preserve">PR-SU-79 - Aanvraag en beslissing subsidie tijdelijke vervangcapaciteit (extern)</w:t>
      </w:r>
    </w:p>
    <w:p>
      <w:pPr>
        <w:pStyle w:val="Compact"/>
        <w:numPr>
          <w:ilvl w:val="0"/>
          <w:numId w:val="1175"/>
        </w:numPr>
      </w:pPr>
      <w:r>
        <w:rPr>
          <w:b/>
          <w:bCs/>
        </w:rPr>
        <w:t xml:space="preserve">Status</w:t>
      </w:r>
      <w:r>
        <w:t xml:space="preserve">: Stabiel |</w:t>
      </w:r>
      <w:r>
        <w:t xml:space="preserve"> </w:t>
      </w:r>
      <w:r>
        <w:rPr>
          <w:b/>
          <w:bCs/>
        </w:rPr>
        <w:t xml:space="preserve">Scores</w:t>
      </w:r>
      <w:r>
        <w:t xml:space="preserve">: Leesbaarheid 8/10 - Juridisch 7/10</w:t>
      </w:r>
    </w:p>
    <w:p>
      <w:pPr>
        <w:pStyle w:val="Compact"/>
        <w:numPr>
          <w:ilvl w:val="0"/>
          <w:numId w:val="1175"/>
        </w:numPr>
      </w:pPr>
      <w:r>
        <w:rPr>
          <w:b/>
          <w:bCs/>
        </w:rPr>
        <w:t xml:space="preserve">Bevinding</w:t>
      </w:r>
      <w:r>
        <w:t xml:space="preserve">:</w:t>
      </w:r>
      <w:r>
        <w:t xml:space="preserve"> </w:t>
      </w:r>
      <w:r>
        <w:t xml:space="preserve">Deze procedure is gericht aan de organisator en volgt op de toestemming verkregen in PR-SU-78. De voorwaarden voor de subsidie, de hoogte van de bedragen en de aanvraagtermijnen zijn duidelijk omschreven. De maandelijkse aanvraagcyclus is passend voor de tijdelijke aard van de maatregel.</w:t>
      </w:r>
    </w:p>
    <w:p>
      <w:pPr>
        <w:pStyle w:val="Compact"/>
        <w:numPr>
          <w:ilvl w:val="0"/>
          <w:numId w:val="1175"/>
        </w:numPr>
      </w:pPr>
      <w:r>
        <w:rPr>
          <w:b/>
          <w:bCs/>
        </w:rPr>
        <w:t xml:space="preserve">Terminologie</w:t>
      </w:r>
      <w:r>
        <w:t xml:space="preserve">: Vervangcapaciteit, volle opvangdag, halve opvangdag, rechtzetting.</w:t>
      </w:r>
    </w:p>
    <w:p>
      <w:pPr>
        <w:pStyle w:val="Compact"/>
        <w:numPr>
          <w:ilvl w:val="0"/>
          <w:numId w:val="1175"/>
        </w:numPr>
      </w:pPr>
      <w:r>
        <w:rPr>
          <w:b/>
          <w:bCs/>
        </w:rPr>
        <w:t xml:space="preserve">Advies</w:t>
      </w:r>
      <w:r>
        <w:t xml:space="preserve">: Verduidelijk de procedure voor de berekening van de ouderbijdrage voor gezinnen die voorheen een vrije prijs betaalden, aangezien de kinderopvangtoeslag wegvalt in dit systeem.</w:t>
      </w:r>
    </w:p>
    <w:p>
      <w:r>
        <w:pict>
          <v:rect style="width:0;height:1.5pt" o:hralign="center" o:hrstd="t" o:hr="t"/>
        </w:pict>
      </w:r>
    </w:p>
    <w:bookmarkEnd w:id="213"/>
    <w:bookmarkStart w:id="214" w:name="X6d82ee2ddab85f34792d273d4a8396233145504"/>
    <w:p>
      <w:pPr>
        <w:pStyle w:val="Heading3"/>
      </w:pPr>
      <w:r>
        <w:t xml:space="preserve">PR-SU-80 - Aanvraag en beslissing subsidie tijdelijk vervangcapaciteit (intern)</w:t>
      </w:r>
    </w:p>
    <w:p>
      <w:pPr>
        <w:pStyle w:val="Compact"/>
        <w:numPr>
          <w:ilvl w:val="0"/>
          <w:numId w:val="1176"/>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76"/>
        </w:numPr>
      </w:pPr>
      <w:r>
        <w:rPr>
          <w:b/>
          <w:bCs/>
        </w:rPr>
        <w:t xml:space="preserve">Bevinding</w:t>
      </w:r>
      <w:r>
        <w:t xml:space="preserve">:</w:t>
      </w:r>
      <w:r>
        <w:t xml:space="preserve"> </w:t>
      </w:r>
      <w:r>
        <w:t xml:space="preserve">Dit is de interne tegenhanger van de externe procedures voor vervangcapaciteit. De procedure is complex door de vele scenario’s die moeten worden opgevolgd (verlenging schorsing, stopzetting, opheffing, etc.). De coördinatie tussen het team vervangcapaciteit en de reguliere klantenbeheerders (voor de handhavingstoets) is een kritiek punt. Uit de tekst blijkt de noodzaak voor een snelle, maar zorgvuldige afweging:</w:t>
      </w:r>
      <w:r>
        <w:t xml:space="preserve"> </w:t>
      </w:r>
      <w:r>
        <w:t xml:space="preserve">“Ten laatste 5 werkdagen na ontvangst van de aanvraag bezorg je de beslissing aan de organisator en het lokaal bestuur.”</w:t>
      </w:r>
    </w:p>
    <w:p>
      <w:pPr>
        <w:pStyle w:val="Compact"/>
        <w:numPr>
          <w:ilvl w:val="0"/>
          <w:numId w:val="1176"/>
        </w:numPr>
      </w:pPr>
      <w:r>
        <w:rPr>
          <w:b/>
          <w:bCs/>
        </w:rPr>
        <w:t xml:space="preserve">Terminologie</w:t>
      </w:r>
      <w:r>
        <w:t xml:space="preserve">: Handhavingstoets, administratieve toets, opvolglijst, herinzet middelen.</w:t>
      </w:r>
    </w:p>
    <w:p>
      <w:pPr>
        <w:pStyle w:val="Compact"/>
        <w:numPr>
          <w:ilvl w:val="0"/>
          <w:numId w:val="1176"/>
        </w:numPr>
      </w:pPr>
      <w:r>
        <w:rPr>
          <w:b/>
          <w:bCs/>
        </w:rPr>
        <w:t xml:space="preserve">Advies</w:t>
      </w:r>
      <w:r>
        <w:t xml:space="preserve">: Integreer de</w:t>
      </w:r>
      <w:r>
        <w:t xml:space="preserve"> </w:t>
      </w:r>
      <w:r>
        <w:t xml:space="preserve">‘opvolglijst’</w:t>
      </w:r>
      <w:r>
        <w:t xml:space="preserve"> </w:t>
      </w:r>
      <w:r>
        <w:t xml:space="preserve">in EDISON en creëer een specifiek dossier-type voor</w:t>
      </w:r>
      <w:r>
        <w:t xml:space="preserve"> </w:t>
      </w:r>
      <w:r>
        <w:t xml:space="preserve">‘Vervangcapaciteit’</w:t>
      </w:r>
      <w:r>
        <w:t xml:space="preserve"> </w:t>
      </w:r>
      <w:r>
        <w:t xml:space="preserve">om alle gerelateerde communicatie, beslissingen en betalingen centraal te beheren.</w:t>
      </w:r>
    </w:p>
    <w:p>
      <w:r>
        <w:pict>
          <v:rect style="width:0;height:1.5pt" o:hralign="center" o:hrstd="t" o:hr="t"/>
        </w:pict>
      </w:r>
    </w:p>
    <w:bookmarkEnd w:id="214"/>
    <w:bookmarkStart w:id="215" w:name="X9016566b1307e73b8302f8fadc89ae2a138e250"/>
    <w:p>
      <w:pPr>
        <w:pStyle w:val="Heading3"/>
      </w:pPr>
      <w:r>
        <w:t xml:space="preserve">PR-SU-82 - Aanvraag verlenging toestemming tijdelijke vervangcapaciteit (extern)</w:t>
      </w:r>
    </w:p>
    <w:p>
      <w:pPr>
        <w:pStyle w:val="Compact"/>
        <w:numPr>
          <w:ilvl w:val="0"/>
          <w:numId w:val="1177"/>
        </w:numPr>
      </w:pPr>
      <w:r>
        <w:rPr>
          <w:b/>
          <w:bCs/>
        </w:rPr>
        <w:t xml:space="preserve">Status</w:t>
      </w:r>
      <w:r>
        <w:t xml:space="preserve">: Stabiel |</w:t>
      </w:r>
      <w:r>
        <w:t xml:space="preserve"> </w:t>
      </w:r>
      <w:r>
        <w:rPr>
          <w:b/>
          <w:bCs/>
        </w:rPr>
        <w:t xml:space="preserve">Scores</w:t>
      </w:r>
      <w:r>
        <w:t xml:space="preserve">: Leesbaarheid 9/10 - Juridisch 5/10</w:t>
      </w:r>
    </w:p>
    <w:p>
      <w:pPr>
        <w:pStyle w:val="Compact"/>
        <w:numPr>
          <w:ilvl w:val="0"/>
          <w:numId w:val="1177"/>
        </w:numPr>
      </w:pPr>
      <w:r>
        <w:rPr>
          <w:b/>
          <w:bCs/>
        </w:rPr>
        <w:t xml:space="preserve">Bevinding</w:t>
      </w:r>
      <w:r>
        <w:t xml:space="preserve">:</w:t>
      </w:r>
      <w:r>
        <w:t xml:space="preserve"> </w:t>
      </w:r>
      <w:r>
        <w:t xml:space="preserve">Een duidelijke en beknopte procedure voor het aanvragen van de eenmalige verlenging van de toestemming voor vervangcapaciteit. De voorwaarden en termijnen zijn helder geformuleerd voor het lokaal bestuur.</w:t>
      </w:r>
    </w:p>
    <w:p>
      <w:pPr>
        <w:pStyle w:val="Compact"/>
        <w:numPr>
          <w:ilvl w:val="0"/>
          <w:numId w:val="1177"/>
        </w:numPr>
      </w:pPr>
      <w:r>
        <w:rPr>
          <w:b/>
          <w:bCs/>
        </w:rPr>
        <w:t xml:space="preserve">Terminologie</w:t>
      </w:r>
      <w:r>
        <w:t xml:space="preserve">: Verlenging, vervaldatum, gemotiveerde aanvraag.</w:t>
      </w:r>
    </w:p>
    <w:p>
      <w:pPr>
        <w:pStyle w:val="Compact"/>
        <w:numPr>
          <w:ilvl w:val="0"/>
          <w:numId w:val="1177"/>
        </w:numPr>
      </w:pPr>
      <w:r>
        <w:rPr>
          <w:b/>
          <w:bCs/>
        </w:rPr>
        <w:t xml:space="preserve">Advies</w:t>
      </w:r>
      <w:r>
        <w:t xml:space="preserve">: Stuur proactief een automatische herinnering vanuit EDISON naar het lokaal bestuur, bijvoorbeeld 30 dagen voor de vervaldatum van de oorspronkelijke toestemming.</w:t>
      </w:r>
    </w:p>
    <w:p>
      <w:r>
        <w:pict>
          <v:rect style="width:0;height:1.5pt" o:hralign="center" o:hrstd="t" o:hr="t"/>
        </w:pict>
      </w:r>
    </w:p>
    <w:bookmarkEnd w:id="215"/>
    <w:bookmarkStart w:id="216" w:name="pr-su-83---vorderingen"/>
    <w:p>
      <w:pPr>
        <w:pStyle w:val="Heading3"/>
      </w:pPr>
      <w:r>
        <w:t xml:space="preserve">PR-SU-83 - Vorderingen</w:t>
      </w:r>
    </w:p>
    <w:p>
      <w:pPr>
        <w:pStyle w:val="Compact"/>
        <w:numPr>
          <w:ilvl w:val="0"/>
          <w:numId w:val="1178"/>
        </w:numPr>
      </w:pPr>
      <w:r>
        <w:rPr>
          <w:b/>
          <w:bCs/>
        </w:rPr>
        <w:t xml:space="preserve">Status</w:t>
      </w:r>
      <w:r>
        <w:t xml:space="preserve">: Risico |</w:t>
      </w:r>
      <w:r>
        <w:t xml:space="preserve"> </w:t>
      </w:r>
      <w:r>
        <w:rPr>
          <w:b/>
          <w:bCs/>
        </w:rPr>
        <w:t xml:space="preserve">Scores</w:t>
      </w:r>
      <w:r>
        <w:t xml:space="preserve">: Leesbaarheid 6/10 - Juridisch 8/10</w:t>
      </w:r>
    </w:p>
    <w:p>
      <w:pPr>
        <w:pStyle w:val="Compact"/>
        <w:numPr>
          <w:ilvl w:val="0"/>
          <w:numId w:val="1178"/>
        </w:numPr>
      </w:pPr>
      <w:r>
        <w:rPr>
          <w:b/>
          <w:bCs/>
        </w:rPr>
        <w:t xml:space="preserve">Bevinding</w:t>
      </w:r>
      <w:r>
        <w:t xml:space="preserve">:</w:t>
      </w:r>
      <w:r>
        <w:t xml:space="preserve"> </w:t>
      </w:r>
      <w:r>
        <w:t xml:space="preserve">Dit is een puur interne, financieel-technische procedure voor de budgetcel. Het definieert het boekhoudkundige concept</w:t>
      </w:r>
      <w:r>
        <w:t xml:space="preserve"> </w:t>
      </w:r>
      <w:r>
        <w:t xml:space="preserve">‘vordering’</w:t>
      </w:r>
      <w:r>
        <w:t xml:space="preserve"> </w:t>
      </w:r>
      <w:r>
        <w:t xml:space="preserve">en de triggers om een openstaande betaling om te zetten in een vordering (VLABEL, faillissement, etc.). De procedure is cruciaal voor een correcte boekhoudkundige opvolging van problematische schulden. De manuele opvolging is een risico.</w:t>
      </w:r>
    </w:p>
    <w:p>
      <w:pPr>
        <w:pStyle w:val="Compact"/>
        <w:numPr>
          <w:ilvl w:val="0"/>
          <w:numId w:val="1178"/>
        </w:numPr>
      </w:pPr>
      <w:r>
        <w:rPr>
          <w:b/>
          <w:bCs/>
        </w:rPr>
        <w:t xml:space="preserve">Terminologie</w:t>
      </w:r>
      <w:r>
        <w:t xml:space="preserve">: Vordering, VLABEL, afbetalingsplan, collectieve schuldenregeling, dubieuze debiteuren, kwijtschelding.</w:t>
      </w:r>
    </w:p>
    <w:p>
      <w:pPr>
        <w:pStyle w:val="Compact"/>
        <w:numPr>
          <w:ilvl w:val="0"/>
          <w:numId w:val="1178"/>
        </w:numPr>
      </w:pPr>
      <w:r>
        <w:rPr>
          <w:b/>
          <w:bCs/>
        </w:rPr>
        <w:t xml:space="preserve">Advies</w:t>
      </w:r>
      <w:r>
        <w:t xml:space="preserve">: Prioriteer de ontwikkeling van een volledige integratie tussen EDISON en Orafin, zodat de status van vorderingen en de gedane betalingen automatisch en real-time worden gesynchroniseerd. Dit vermindert de noodzaak voor manuele rapportage en opvolging.</w:t>
      </w:r>
    </w:p>
    <w:p>
      <w:r>
        <w:pict>
          <v:rect style="width:0;height:1.5pt" o:hralign="center" o:hrstd="t" o:hr="t"/>
        </w:pict>
      </w:r>
    </w:p>
    <w:bookmarkEnd w:id="216"/>
    <w:bookmarkStart w:id="217" w:name="X99f1568d059d248ec1953cddb3d35cbd4f9412f"/>
    <w:p>
      <w:pPr>
        <w:pStyle w:val="Heading3"/>
      </w:pPr>
      <w:r>
        <w:t xml:space="preserve">PR-SU-84 - Vermindering van de toegekende aantal VTE Onthaalouder WN</w:t>
      </w:r>
    </w:p>
    <w:p>
      <w:pPr>
        <w:pStyle w:val="Compact"/>
        <w:numPr>
          <w:ilvl w:val="0"/>
          <w:numId w:val="1179"/>
        </w:numPr>
      </w:pPr>
      <w:r>
        <w:rPr>
          <w:b/>
          <w:bCs/>
        </w:rPr>
        <w:t xml:space="preserve">Status</w:t>
      </w:r>
      <w:r>
        <w:t xml:space="preserve">: Stabiel |</w:t>
      </w:r>
      <w:r>
        <w:t xml:space="preserve"> </w:t>
      </w:r>
      <w:r>
        <w:rPr>
          <w:b/>
          <w:bCs/>
        </w:rPr>
        <w:t xml:space="preserve">Scores</w:t>
      </w:r>
      <w:r>
        <w:t xml:space="preserve">: Leesbaarheid 7/10 - Juridisch 7/10</w:t>
      </w:r>
    </w:p>
    <w:p>
      <w:pPr>
        <w:pStyle w:val="Compact"/>
        <w:numPr>
          <w:ilvl w:val="0"/>
          <w:numId w:val="1179"/>
        </w:numPr>
      </w:pPr>
      <w:r>
        <w:rPr>
          <w:b/>
          <w:bCs/>
        </w:rPr>
        <w:t xml:space="preserve">Bevinding</w:t>
      </w:r>
      <w:r>
        <w:t xml:space="preserve">:</w:t>
      </w:r>
      <w:r>
        <w:t xml:space="preserve"> </w:t>
      </w:r>
      <w:r>
        <w:t xml:space="preserve">Deze procedure beschrijft een specifieke handhavingsregel met betrekking tot de subsidie voor onthaalouders in werknemersstatuut. De regel (verlies van recht na 6 maanden niet-invulling van een VTE) is duidelijk, evenals de mogelijkheid tot een eenmalige verlenging. De procedure volgt een correcte flow van voornemen tot beslissing.</w:t>
      </w:r>
    </w:p>
    <w:p>
      <w:pPr>
        <w:pStyle w:val="Compact"/>
        <w:numPr>
          <w:ilvl w:val="0"/>
          <w:numId w:val="1179"/>
        </w:numPr>
      </w:pPr>
      <w:r>
        <w:rPr>
          <w:b/>
          <w:bCs/>
        </w:rPr>
        <w:t xml:space="preserve">Terminologie</w:t>
      </w:r>
      <w:r>
        <w:t xml:space="preserve">: VTE (voltijdsequivalent), werknemersstatuut, onthaalouder, voornemen tot vermindering.</w:t>
      </w:r>
    </w:p>
    <w:p>
      <w:pPr>
        <w:pStyle w:val="Compact"/>
        <w:numPr>
          <w:ilvl w:val="0"/>
          <w:numId w:val="1179"/>
        </w:numPr>
      </w:pPr>
      <w:r>
        <w:rPr>
          <w:b/>
          <w:bCs/>
        </w:rPr>
        <w:t xml:space="preserve">Advies</w:t>
      </w:r>
      <w:r>
        <w:t xml:space="preserve">: Automatiseer de detectie van niet-ingevulde VTE’s op basis van de personeelsgegevens die organisatoren aanleveren, zodat de opvolging niet afhankelijk is van manuele overzichten.</w:t>
      </w:r>
    </w:p>
    <w:p>
      <w:r>
        <w:pict>
          <v:rect style="width:0;height:1.5pt" o:hralign="center" o:hrstd="t" o:hr="t"/>
        </w:pict>
      </w:r>
    </w:p>
    <w:bookmarkEnd w:id="217"/>
    <w:bookmarkStart w:id="218" w:name="Xdd43b34874c4347fe9ac9b6f4598efb2387c7c9"/>
    <w:p>
      <w:pPr>
        <w:pStyle w:val="Heading3"/>
      </w:pPr>
      <w:r>
        <w:t xml:space="preserve">PR-SU-85 - Aanvraag tot overname subsidie CIK</w:t>
      </w:r>
    </w:p>
    <w:p>
      <w:pPr>
        <w:pStyle w:val="Compact"/>
        <w:numPr>
          <w:ilvl w:val="0"/>
          <w:numId w:val="1180"/>
        </w:numPr>
      </w:pPr>
      <w:r>
        <w:rPr>
          <w:b/>
          <w:bCs/>
        </w:rPr>
        <w:t xml:space="preserve">Status</w:t>
      </w:r>
      <w:r>
        <w:t xml:space="preserve">: Stabiel |</w:t>
      </w:r>
      <w:r>
        <w:t xml:space="preserve"> </w:t>
      </w:r>
      <w:r>
        <w:rPr>
          <w:b/>
          <w:bCs/>
        </w:rPr>
        <w:t xml:space="preserve">Scores</w:t>
      </w:r>
      <w:r>
        <w:t xml:space="preserve">: Leesbaarheid 8/10 - Juridisch 6/10</w:t>
      </w:r>
    </w:p>
    <w:p>
      <w:pPr>
        <w:pStyle w:val="Compact"/>
        <w:numPr>
          <w:ilvl w:val="0"/>
          <w:numId w:val="1180"/>
        </w:numPr>
      </w:pPr>
      <w:r>
        <w:rPr>
          <w:b/>
          <w:bCs/>
        </w:rPr>
        <w:t xml:space="preserve">Bevinding</w:t>
      </w:r>
      <w:r>
        <w:t xml:space="preserve">:</w:t>
      </w:r>
      <w:r>
        <w:t xml:space="preserve"> </w:t>
      </w:r>
      <w:r>
        <w:t xml:space="preserve">Een procedure voor een specifieke, maar relatief eenvoudige situatie: de overdracht van een CIK-subsidie (Centrum voor inclusieve kinderopvang) van de ene organisator naar de andere. De procedure is helder en de betrokkenheid van een inhoudelijke medewerker voor de beoordeling is een goede kwaliteitsborging.</w:t>
      </w:r>
    </w:p>
    <w:p>
      <w:pPr>
        <w:pStyle w:val="Compact"/>
        <w:numPr>
          <w:ilvl w:val="0"/>
          <w:numId w:val="1180"/>
        </w:numPr>
      </w:pPr>
      <w:r>
        <w:rPr>
          <w:b/>
          <w:bCs/>
        </w:rPr>
        <w:t xml:space="preserve">Terminologie</w:t>
      </w:r>
      <w:r>
        <w:t xml:space="preserve">: CIK (Centrum voor inclusieve kinderopvang), overname subsidie.</w:t>
      </w:r>
    </w:p>
    <w:p>
      <w:pPr>
        <w:pStyle w:val="Compact"/>
        <w:numPr>
          <w:ilvl w:val="0"/>
          <w:numId w:val="1180"/>
        </w:numPr>
      </w:pPr>
      <w:r>
        <w:rPr>
          <w:b/>
          <w:bCs/>
        </w:rPr>
        <w:t xml:space="preserve">Advies</w:t>
      </w:r>
      <w:r>
        <w:t xml:space="preserve">: Zorg ervoor dat de technische procedure voor het aanmaken van een CIK in EDISON (PR-ED-75) up-to-date is en naadloos aansluit op deze inhoudelijke procedure.</w:t>
      </w:r>
    </w:p>
    <w:p>
      <w:r>
        <w:pict>
          <v:rect style="width:0;height:1.5pt" o:hralign="center" o:hrstd="t" o:hr="t"/>
        </w:pict>
      </w:r>
    </w:p>
    <w:bookmarkEnd w:id="218"/>
    <w:bookmarkStart w:id="219" w:name="pr-su-86---preadvies-inclusieve-opvang"/>
    <w:p>
      <w:pPr>
        <w:pStyle w:val="Heading3"/>
      </w:pPr>
      <w:r>
        <w:t xml:space="preserve">PR-SU-86 - Preadvies inclusieve opvang</w:t>
      </w:r>
    </w:p>
    <w:p>
      <w:pPr>
        <w:pStyle w:val="Compact"/>
        <w:numPr>
          <w:ilvl w:val="0"/>
          <w:numId w:val="1181"/>
        </w:numPr>
      </w:pPr>
      <w:r>
        <w:rPr>
          <w:b/>
          <w:bCs/>
        </w:rPr>
        <w:t xml:space="preserve">Status</w:t>
      </w:r>
      <w:r>
        <w:t xml:space="preserve">: Stabiel |</w:t>
      </w:r>
      <w:r>
        <w:t xml:space="preserve"> </w:t>
      </w:r>
      <w:r>
        <w:rPr>
          <w:b/>
          <w:bCs/>
        </w:rPr>
        <w:t xml:space="preserve">Scores</w:t>
      </w:r>
      <w:r>
        <w:t xml:space="preserve">: Leesbaarheid 7/10 - Juridisch 7/10</w:t>
      </w:r>
    </w:p>
    <w:p>
      <w:pPr>
        <w:pStyle w:val="Compact"/>
        <w:numPr>
          <w:ilvl w:val="0"/>
          <w:numId w:val="1181"/>
        </w:numPr>
      </w:pPr>
      <w:r>
        <w:rPr>
          <w:b/>
          <w:bCs/>
        </w:rPr>
        <w:t xml:space="preserve">Bevinding</w:t>
      </w:r>
      <w:r>
        <w:t xml:space="preserve">:</w:t>
      </w:r>
      <w:r>
        <w:t xml:space="preserve"> </w:t>
      </w:r>
      <w:r>
        <w:t xml:space="preserve">Dit is een interne ondersteunende procedure voor PR-SU-07. Het beschrijft de rol van de</w:t>
      </w:r>
      <w:r>
        <w:t xml:space="preserve"> </w:t>
      </w:r>
      <w:r>
        <w:t xml:space="preserve">‘pre-adviseur’</w:t>
      </w:r>
      <w:r>
        <w:t xml:space="preserve"> </w:t>
      </w:r>
      <w:r>
        <w:t xml:space="preserve">met medisch profiel die een eerste screening doet van de aanvragen voor inclusieve opvang. Het gebruik van een ROG-lijst (Rood-Oranje-Groen) is een goede methode om de beoordeling te structureren en te standaardiseren. De procedure benadrukt terecht het beroepsgeheim.</w:t>
      </w:r>
    </w:p>
    <w:p>
      <w:pPr>
        <w:pStyle w:val="Compact"/>
        <w:numPr>
          <w:ilvl w:val="0"/>
          <w:numId w:val="1181"/>
        </w:numPr>
      </w:pPr>
      <w:r>
        <w:rPr>
          <w:b/>
          <w:bCs/>
        </w:rPr>
        <w:t xml:space="preserve">Terminologie</w:t>
      </w:r>
      <w:r>
        <w:t xml:space="preserve">: Preadvies, ROG-lijst, bekwame helper, medisch attest.</w:t>
      </w:r>
    </w:p>
    <w:p>
      <w:pPr>
        <w:pStyle w:val="Compact"/>
        <w:numPr>
          <w:ilvl w:val="0"/>
          <w:numId w:val="1181"/>
        </w:numPr>
      </w:pPr>
      <w:r>
        <w:rPr>
          <w:b/>
          <w:bCs/>
        </w:rPr>
        <w:t xml:space="preserve">Advies</w:t>
      </w:r>
      <w:r>
        <w:t xml:space="preserve">: Integreer de ROG-lijst als een digitale checklist of beslisboom binnen het adviesplatform (SharePoint/EDISON) om de pre-adviseur nog beter te gidsen en de consistentie van de adviezen te verhogen.</w:t>
      </w:r>
    </w:p>
    <w:p>
      <w:r>
        <w:pict>
          <v:rect style="width:0;height:1.5pt" o:hralign="center" o:hrstd="t" o:hr="t"/>
        </w:pict>
      </w:r>
    </w:p>
    <w:bookmarkEnd w:id="219"/>
    <w:bookmarkEnd w:id="220"/>
    <w:bookmarkEnd w:id="221"/>
    <w:bookmarkStart w:id="248" w:name="topic-vergunnen"/>
    <w:p>
      <w:pPr>
        <w:pStyle w:val="Heading1"/>
      </w:pPr>
      <w:r>
        <w:t xml:space="preserve">Topic: Vergunnen</w:t>
      </w:r>
    </w:p>
    <w:bookmarkStart w:id="222" w:name="synthese-en-trendanalyse-10"/>
    <w:p>
      <w:pPr>
        <w:pStyle w:val="Heading2"/>
      </w:pPr>
      <w:r>
        <w:t xml:space="preserve">1. Synthese en Trendanalyse</w:t>
      </w:r>
    </w:p>
    <w:p>
      <w:pPr>
        <w:pStyle w:val="FirstParagraph"/>
      </w:pPr>
      <w:r>
        <w:t xml:space="preserve">De procedures met betrekking tot het vergunnen van kinderopvang voor baby’s en peuters vormen een robuust en gedetailleerd kader. Dit weerspiegelt de hoge mate van regulering in de sector, met een duidelijke focus op de veiligheid, gezondheid en kwaliteit van de opvang. De documentatie is overwegend procedureel en gericht op het verschaffen van duidelijkheid aan zowel de aanvrager als de interne medewerker. Een centrale trend is de introductie van het verplichte starterstraject (PR-VE-12), wat een significante beleidskeuze is om de kwaliteit en het beleidsvoerend vermogen van nieuwe organisatoren te verhogen. Dit traject, inclusief een kennismakingsgesprek en eventuele doorverwijzing, poogt de slaagkansen te verhogen en risico’s vroegtijdig te identificeren.</w:t>
      </w:r>
    </w:p>
    <w:p>
      <w:pPr>
        <w:pStyle w:val="BodyText"/>
      </w:pPr>
      <w:r>
        <w:t xml:space="preserve">De risico’s binnen dit topic situeren zich voornamelijk op juridisch en administratief vlak. De procedures rond het uittreksel uit het strafregister (PR-VE-08, PR-VE-25) en de erkenning van buitenlandse beroepskwalificaties (PR-VE-22) zijn complex en vereisen een zorgvuldige behandeling van gevoelige persoonsgegevens en de correcte interpretatie van (Europese) regelgeving. Een ander risicogebied is de interactie met externe partijen, zoals het lokaal bestuur voor het opportuniteitsadvies (PR-VE-13) en de brandweer voor veiligheidsattesten (PR-VE-09), wat kan leiden tot vertragingen en onduidelijkheden.</w:t>
      </w:r>
    </w:p>
    <w:p>
      <w:pPr>
        <w:pStyle w:val="BodyText"/>
      </w:pPr>
      <w:r>
        <w:t xml:space="preserve">Intern is er een sterke nadruk op gestandaardiseerde controle, zoals blijkt uit de gedetailleerde checklist voor het vergunningsonderzoek (PR-VE-06). Dit minimaliseert willekeur maar verhoogt de administratieve last. De procedures voor stopzetting, zowel vrijwillig (PR-VE-16) als van rechtswege (PR-VE-14, PR-VE-15), zijn strikt en hebben aanzienlijke gevolgen, met name voor de subsidies. De nieuwe, complexe regeling rond het</w:t>
      </w:r>
      <w:r>
        <w:t xml:space="preserve"> </w:t>
      </w:r>
      <w:r>
        <w:t xml:space="preserve">“voorbehoud”</w:t>
      </w:r>
      <w:r>
        <w:t xml:space="preserve"> </w:t>
      </w:r>
      <w:r>
        <w:t xml:space="preserve">van subsidies bij stopzetting (PR-VE-16) is een potentieel aandachtspunt dat zorgvuldige communicatie vereist. Tot slot is de procedure rond feitelijke verenigingen en maatschappen (PR-VE-05) een juridisch knelpunt, waar de interne procedure een discrepantie signaleert tussen de rol van Opgroeien en de gewijzigde vennootschapswetgeving. Dit duidt op een noodzaak tot continue afstemming met de evoluerende wettelijke kaders.</w:t>
      </w:r>
    </w:p>
    <w:bookmarkEnd w:id="222"/>
    <w:bookmarkStart w:id="246" w:name="detailoverzicht-procedures-10"/>
    <w:p>
      <w:pPr>
        <w:pStyle w:val="Heading2"/>
      </w:pPr>
      <w:r>
        <w:t xml:space="preserve">2. Detailoverzicht Procedures</w:t>
      </w:r>
    </w:p>
    <w:bookmarkStart w:id="223" w:name="Xe41eafb0939afb506c782c1514c6381af4c4994"/>
    <w:p>
      <w:pPr>
        <w:pStyle w:val="Heading3"/>
      </w:pPr>
      <w:r>
        <w:t xml:space="preserve">PR-VE-01 - De aanvraag vergunning invullen, handtekenen en versturen</w:t>
      </w:r>
    </w:p>
    <w:p>
      <w:pPr>
        <w:pStyle w:val="Compact"/>
        <w:numPr>
          <w:ilvl w:val="0"/>
          <w:numId w:val="1182"/>
        </w:numPr>
      </w:pPr>
      <w:r>
        <w:rPr>
          <w:b/>
          <w:bCs/>
        </w:rPr>
        <w:t xml:space="preserve">Status</w:t>
      </w:r>
      <w:r>
        <w:t xml:space="preserve">: Stabiel |</w:t>
      </w:r>
      <w:r>
        <w:t xml:space="preserve"> </w:t>
      </w:r>
      <w:r>
        <w:rPr>
          <w:b/>
          <w:bCs/>
        </w:rPr>
        <w:t xml:space="preserve">Scores</w:t>
      </w:r>
      <w:r>
        <w:t xml:space="preserve">: Leesbaarheid 9/10 - Juridisch 8/10</w:t>
      </w:r>
    </w:p>
    <w:p>
      <w:pPr>
        <w:pStyle w:val="Compact"/>
        <w:numPr>
          <w:ilvl w:val="0"/>
          <w:numId w:val="1182"/>
        </w:numPr>
      </w:pPr>
      <w:r>
        <w:rPr>
          <w:b/>
          <w:bCs/>
        </w:rPr>
        <w:t xml:space="preserve">Bevinding</w:t>
      </w:r>
      <w:r>
        <w:t xml:space="preserve">:</w:t>
      </w:r>
      <w:r>
        <w:t xml:space="preserve"> </w:t>
      </w:r>
      <w:r>
        <w:t xml:space="preserve">Deze procedure is een heldere en toegankelijke handleiding voor de aanvrager. Ze beschrijft stapsgewijs het proces van het digitaal invullen, ondertekenen en versturen van het aanvraagformulier. De tekst is goed gestructureerd met duidelijke inhoudstafels en definities van de verschillende redenen voor een aanvraag. Een sterk punt is de tabel die de omschrijvingen in de aanvraag koppelt aan de officiële registraties in de Kruispuntbank van Ondernemingen (KBO), wat veelvoorkomende fouten kan voorkomen. De procedure benadrukt terecht het belang van het gebruik van het meest recente formulier en het correct aanleveren van documenten in PDF-formaat.</w:t>
      </w:r>
    </w:p>
    <w:p>
      <w:pPr>
        <w:pStyle w:val="Compact"/>
        <w:numPr>
          <w:ilvl w:val="0"/>
          <w:numId w:val="1182"/>
        </w:numPr>
      </w:pPr>
      <w:r>
        <w:rPr>
          <w:b/>
          <w:bCs/>
        </w:rPr>
        <w:t xml:space="preserve">Terminologie</w:t>
      </w:r>
      <w:r>
        <w:t xml:space="preserve">: Vergunning, Organisator, Rechtsvorm, Ondernemingsnummer, KBO, Gezinsopvang, Groepsopvang, Starterstraject.</w:t>
      </w:r>
    </w:p>
    <w:p>
      <w:pPr>
        <w:pStyle w:val="Compact"/>
        <w:numPr>
          <w:ilvl w:val="0"/>
          <w:numId w:val="1182"/>
        </w:numPr>
      </w:pPr>
      <w:r>
        <w:rPr>
          <w:b/>
          <w:bCs/>
        </w:rPr>
        <w:t xml:space="preserve">Advies</w:t>
      </w:r>
      <w:r>
        <w:t xml:space="preserve">: De procedure zou kunnen worden versterkt door een visueel stroomdiagram toe te voegen dat het volledige aanvraagproces van begin tot eind samenvat.</w:t>
      </w:r>
    </w:p>
    <w:p>
      <w:r>
        <w:pict>
          <v:rect style="width:0;height:1.5pt" o:hralign="center" o:hrstd="t" o:hr="t"/>
        </w:pict>
      </w:r>
    </w:p>
    <w:bookmarkEnd w:id="223"/>
    <w:bookmarkStart w:id="224" w:name="X2043923cb1cc1797f0ebb1e3637b966c40705ed"/>
    <w:p>
      <w:pPr>
        <w:pStyle w:val="Heading3"/>
      </w:pPr>
      <w:r>
        <w:t xml:space="preserve">PR-VE-02 - Aanvraag verslag infrastructuur</w:t>
      </w:r>
    </w:p>
    <w:p>
      <w:pPr>
        <w:pStyle w:val="Compact"/>
        <w:numPr>
          <w:ilvl w:val="0"/>
          <w:numId w:val="1183"/>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183"/>
        </w:numPr>
      </w:pPr>
      <w:r>
        <w:rPr>
          <w:b/>
          <w:bCs/>
        </w:rPr>
        <w:t xml:space="preserve">Bevinding</w:t>
      </w:r>
      <w:r>
        <w:t xml:space="preserve">:</w:t>
      </w:r>
      <w:r>
        <w:t xml:space="preserve"> </w:t>
      </w:r>
      <w:r>
        <w:t xml:space="preserve">Een korte en duidelijke procedure die de noodzaak van een verslag infrastructuur voor groepsopvang beschrijft. De procedure legt helder uit in welke situaties (nieuwe vergunning, verhuis, plaatsverhoging) dit verslag, afgeleverd door Zorginspectie, vereist is. De instructie is eenduidig: vul het formulier in en bezorg het via het specifieke e-mailadres. De procedure is efficiënt en laat geen ruimte voor interpretatie.</w:t>
      </w:r>
    </w:p>
    <w:p>
      <w:pPr>
        <w:pStyle w:val="Compact"/>
        <w:numPr>
          <w:ilvl w:val="0"/>
          <w:numId w:val="1183"/>
        </w:numPr>
      </w:pPr>
      <w:r>
        <w:rPr>
          <w:b/>
          <w:bCs/>
        </w:rPr>
        <w:t xml:space="preserve">Terminologie</w:t>
      </w:r>
      <w:r>
        <w:t xml:space="preserve">: Verslag infrastructuur, Zorginspectie, Groepsopvang.</w:t>
      </w:r>
    </w:p>
    <w:p>
      <w:pPr>
        <w:pStyle w:val="Compact"/>
        <w:numPr>
          <w:ilvl w:val="0"/>
          <w:numId w:val="1183"/>
        </w:numPr>
      </w:pPr>
      <w:r>
        <w:rPr>
          <w:b/>
          <w:bCs/>
        </w:rPr>
        <w:t xml:space="preserve">Advies</w:t>
      </w:r>
      <w:r>
        <w:t xml:space="preserve">: Geen verbeterpunten. De procedure is beknopt en effectief.</w:t>
      </w:r>
    </w:p>
    <w:p>
      <w:r>
        <w:pict>
          <v:rect style="width:0;height:1.5pt" o:hralign="center" o:hrstd="t" o:hr="t"/>
        </w:pict>
      </w:r>
    </w:p>
    <w:bookmarkEnd w:id="224"/>
    <w:bookmarkStart w:id="225" w:name="Xeb51e7289d408b3f86c59bc27dfb0aa9bcb8b7f"/>
    <w:p>
      <w:pPr>
        <w:pStyle w:val="Heading3"/>
      </w:pPr>
      <w:r>
        <w:t xml:space="preserve">PR-VE-03 - Aanvraag van een vergunning voor groepsopvang (na 1 juli 2024)</w:t>
      </w:r>
    </w:p>
    <w:p>
      <w:pPr>
        <w:pStyle w:val="Compact"/>
        <w:numPr>
          <w:ilvl w:val="0"/>
          <w:numId w:val="1184"/>
        </w:numPr>
      </w:pPr>
      <w:r>
        <w:rPr>
          <w:b/>
          <w:bCs/>
        </w:rPr>
        <w:t xml:space="preserve">Status</w:t>
      </w:r>
      <w:r>
        <w:t xml:space="preserve">: Risico |</w:t>
      </w:r>
      <w:r>
        <w:t xml:space="preserve"> </w:t>
      </w:r>
      <w:r>
        <w:rPr>
          <w:b/>
          <w:bCs/>
        </w:rPr>
        <w:t xml:space="preserve">Scores</w:t>
      </w:r>
      <w:r>
        <w:t xml:space="preserve">: Leesbaarheid 7/10 - Juridisch 9/10</w:t>
      </w:r>
    </w:p>
    <w:p>
      <w:pPr>
        <w:pStyle w:val="Compact"/>
        <w:numPr>
          <w:ilvl w:val="0"/>
          <w:numId w:val="1184"/>
        </w:numPr>
      </w:pPr>
      <w:r>
        <w:rPr>
          <w:b/>
          <w:bCs/>
        </w:rPr>
        <w:t xml:space="preserve">Bevinding</w:t>
      </w:r>
      <w:r>
        <w:t xml:space="preserve">:</w:t>
      </w:r>
      <w:r>
        <w:t xml:space="preserve"> </w:t>
      </w:r>
      <w:r>
        <w:t xml:space="preserve">Dit is een kerndocument dat de volledige procedure voor het aanvragen van een vergunning voor groepsopvang beschrijft. De complexiteit en de hoeveelheid vereiste documenten (strafregister, medische geschiktheid, kwalificaties, infrastructuur, brandveiligheid, opportuniteitsadvies) vormen een significant risico op fouten en vertragingen voor de aanvrager. De tabel met beslissingstermijnen is transparant, maar toont ook aan dat het proces tot 120 dagen of langer kan duren. De voetnoten bevatten kritische informatie die gemakkelijk over het hoofd kan worden gezien. Bijvoorbeeld, de geldigheidsduur van documenten zoals het uittreksel strafregister. Voetnoot 2 stelt:</w:t>
      </w:r>
      <w:r>
        <w:t xml:space="preserve"> </w:t>
      </w:r>
      <w:r>
        <w:t xml:space="preserve">“Het uittreksel is op het moment van de controle maximaal één maand oud. Het uittreksel moet om de drie jaar vernieuwd worden.”</w:t>
      </w:r>
      <w:r>
        <w:t xml:space="preserve"> </w:t>
      </w:r>
      <w:r>
        <w:t xml:space="preserve">Dit is een strikte voorwaarde die bij niet-naleving tot onontvankelijkheid kan leiden.</w:t>
      </w:r>
    </w:p>
    <w:p>
      <w:pPr>
        <w:pStyle w:val="Compact"/>
        <w:numPr>
          <w:ilvl w:val="0"/>
          <w:numId w:val="1184"/>
        </w:numPr>
      </w:pPr>
      <w:r>
        <w:rPr>
          <w:b/>
          <w:bCs/>
        </w:rPr>
        <w:t xml:space="preserve">Terminologie</w:t>
      </w:r>
      <w:r>
        <w:t xml:space="preserve">: Groepsopvang, Vergunningsvoorwaarden, Starterstraject, Uittreksel strafregister (model 596.2), Verslag infrastructuur, Brandveiligheidsattest, Opportuniteitsadvies.</w:t>
      </w:r>
    </w:p>
    <w:p>
      <w:pPr>
        <w:pStyle w:val="Compact"/>
        <w:numPr>
          <w:ilvl w:val="0"/>
          <w:numId w:val="1184"/>
        </w:numPr>
      </w:pPr>
      <w:r>
        <w:rPr>
          <w:b/>
          <w:bCs/>
        </w:rPr>
        <w:t xml:space="preserve">Advies</w:t>
      </w:r>
      <w:r>
        <w:t xml:space="preserve">: Maak een aparte, prominente checklist voor de aanvrager met alle vereiste documenten en hun specifieke geldigheidsvereisten. Dit zou de leesbaarheid verhogen en het risico op onvolledige dossiers verkleinen.</w:t>
      </w:r>
    </w:p>
    <w:p>
      <w:r>
        <w:pict>
          <v:rect style="width:0;height:1.5pt" o:hralign="center" o:hrstd="t" o:hr="t"/>
        </w:pict>
      </w:r>
    </w:p>
    <w:bookmarkEnd w:id="225"/>
    <w:bookmarkStart w:id="226" w:name="X0622beb125167302eb055442aad749409cb8189"/>
    <w:p>
      <w:pPr>
        <w:pStyle w:val="Heading3"/>
      </w:pPr>
      <w:r>
        <w:t xml:space="preserve">PR-VE-04 - Aanvraag van een vergunning voor gezinsopvang (na 1 juli 2024)</w:t>
      </w:r>
    </w:p>
    <w:p>
      <w:pPr>
        <w:pStyle w:val="Compact"/>
        <w:numPr>
          <w:ilvl w:val="0"/>
          <w:numId w:val="1185"/>
        </w:numPr>
      </w:pPr>
      <w:r>
        <w:rPr>
          <w:b/>
          <w:bCs/>
        </w:rPr>
        <w:t xml:space="preserve">Status</w:t>
      </w:r>
      <w:r>
        <w:t xml:space="preserve">: Risico |</w:t>
      </w:r>
      <w:r>
        <w:t xml:space="preserve"> </w:t>
      </w:r>
      <w:r>
        <w:rPr>
          <w:b/>
          <w:bCs/>
        </w:rPr>
        <w:t xml:space="preserve">Scores</w:t>
      </w:r>
      <w:r>
        <w:t xml:space="preserve">: Leesbaarheid 7/10 - Juridisch 9/10</w:t>
      </w:r>
    </w:p>
    <w:p>
      <w:pPr>
        <w:pStyle w:val="Compact"/>
        <w:numPr>
          <w:ilvl w:val="0"/>
          <w:numId w:val="1185"/>
        </w:numPr>
      </w:pPr>
      <w:r>
        <w:rPr>
          <w:b/>
          <w:bCs/>
        </w:rPr>
        <w:t xml:space="preserve">Bevinding</w:t>
      </w:r>
      <w:r>
        <w:t xml:space="preserve">:</w:t>
      </w:r>
      <w:r>
        <w:t xml:space="preserve"> </w:t>
      </w:r>
      <w:r>
        <w:t xml:space="preserve">Net als PR-VE-03 is dit een complexe procedure, specifiek voor gezinsopvang. Hoewel er minder documenten over de locatie vereist zijn (geen brandveiligheidsattest of verslag infrastructuur), blijft de administratieve last aanzienlijk, met name rond de documenten van alle betrokken personen. De definitie van wie meegeteld wordt in het maximaal aantal kinderen is cruciaal en kan tot verwarring leiden. De procedure stelt:</w:t>
      </w:r>
      <w:r>
        <w:t xml:space="preserve"> </w:t>
      </w:r>
      <w:r>
        <w:t xml:space="preserve">“De eigen kinderen van de kinderbegeleider aanwezig in de opvang tellen mee tot en met de kleuterklas.”</w:t>
      </w:r>
      <w:r>
        <w:t xml:space="preserve"> </w:t>
      </w:r>
      <w:r>
        <w:t xml:space="preserve">Dit is een specifieke regel die correct geïnterpreteerd moet worden. De risico’s zijn vergelijkbaar met die van groepsopvang: strikte termijnen en documentvereisten.</w:t>
      </w:r>
    </w:p>
    <w:p>
      <w:pPr>
        <w:pStyle w:val="Compact"/>
        <w:numPr>
          <w:ilvl w:val="0"/>
          <w:numId w:val="1185"/>
        </w:numPr>
      </w:pPr>
      <w:r>
        <w:rPr>
          <w:b/>
          <w:bCs/>
        </w:rPr>
        <w:t xml:space="preserve">Terminologie</w:t>
      </w:r>
      <w:r>
        <w:t xml:space="preserve">: Gezinsopvang, Kleinschalige opvang, Draagkracht, Uittreksel strafregister.</w:t>
      </w:r>
    </w:p>
    <w:p>
      <w:pPr>
        <w:pStyle w:val="Compact"/>
        <w:numPr>
          <w:ilvl w:val="0"/>
          <w:numId w:val="1185"/>
        </w:numPr>
      </w:pPr>
      <w:r>
        <w:rPr>
          <w:b/>
          <w:bCs/>
        </w:rPr>
        <w:t xml:space="preserve">Advies</w:t>
      </w:r>
      <w:r>
        <w:t xml:space="preserve">: Voeg concrete voorbeelden toe om de berekening van het aantal aanwezige kinderen te illustreren, inclusief de eigen kinderen van de begeleider.</w:t>
      </w:r>
    </w:p>
    <w:p>
      <w:r>
        <w:pict>
          <v:rect style="width:0;height:1.5pt" o:hralign="center" o:hrstd="t" o:hr="t"/>
        </w:pict>
      </w:r>
    </w:p>
    <w:bookmarkEnd w:id="226"/>
    <w:bookmarkStart w:id="227" w:name="X9a3ed89ca4b5bca3e04cb924f571b2eb7c4d3c9"/>
    <w:p>
      <w:pPr>
        <w:pStyle w:val="Heading3"/>
      </w:pPr>
      <w:r>
        <w:t xml:space="preserve">PR-VE-05 - Een feitelijke vereniging en maatschap</w:t>
      </w:r>
    </w:p>
    <w:p>
      <w:pPr>
        <w:pStyle w:val="Compact"/>
        <w:numPr>
          <w:ilvl w:val="0"/>
          <w:numId w:val="1186"/>
        </w:numPr>
      </w:pPr>
      <w:r>
        <w:rPr>
          <w:b/>
          <w:bCs/>
        </w:rPr>
        <w:t xml:space="preserve">Status</w:t>
      </w:r>
      <w:r>
        <w:t xml:space="preserve">: Risico |</w:t>
      </w:r>
      <w:r>
        <w:t xml:space="preserve"> </w:t>
      </w:r>
      <w:r>
        <w:rPr>
          <w:b/>
          <w:bCs/>
        </w:rPr>
        <w:t xml:space="preserve">Scores</w:t>
      </w:r>
      <w:r>
        <w:t xml:space="preserve">: Leesbaarheid 6/10 - Juridisch 7/10</w:t>
      </w:r>
    </w:p>
    <w:p>
      <w:pPr>
        <w:pStyle w:val="Compact"/>
        <w:numPr>
          <w:ilvl w:val="0"/>
          <w:numId w:val="1186"/>
        </w:numPr>
      </w:pPr>
      <w:r>
        <w:rPr>
          <w:b/>
          <w:bCs/>
        </w:rPr>
        <w:t xml:space="preserve">Bevinding</w:t>
      </w:r>
      <w:r>
        <w:t xml:space="preserve">:</w:t>
      </w:r>
      <w:r>
        <w:t xml:space="preserve"> </w:t>
      </w:r>
      <w:r>
        <w:t xml:space="preserve">Deze procedure behandelt de juridisch complexe materie van feitelijke verenigingen (FV) en maatschappen als organisator. Het document waarschuwt terecht voor de onbeperkte aansprakelijkheid en het risico op schijnzelfstandigheid. Een significant conflictpunt wordt aangehaald in de interne proceduresectie. Uit de brontekst blijkt een discrepantie:</w:t>
      </w:r>
      <w:r>
        <w:t xml:space="preserve"> </w:t>
      </w:r>
      <w:r>
        <w:t xml:space="preserve">“Ondertussen is het Ondernemingsrecht gewijzigd. Maatschappen zijn altijd inschrijvingsplichtige ondernemingen. Zij zijn een</w:t>
      </w:r>
      <w:r>
        <w:t xml:space="preserve"> </w:t>
      </w:r>
      <w:r>
        <w:t xml:space="preserve">‘inschrijvingsplichtige onderneming’</w:t>
      </w:r>
      <w:r>
        <w:t xml:space="preserve">, een hoedanigheid die wel het ondernemingsloket, maar wij niet kunnen inschrijven.”</w:t>
      </w:r>
      <w:r>
        <w:t xml:space="preserve"> </w:t>
      </w:r>
      <w:r>
        <w:t xml:space="preserve">Dit toont aan dat de rol van Opgroeien als initiator voor het aanmaken van ondernemingsnummers voor FV’s botst met de nieuwe wetgeving voor maatschappen, wat tot juridische onduidelijkheid en mogelijke conflicten leidt.</w:t>
      </w:r>
    </w:p>
    <w:p>
      <w:pPr>
        <w:pStyle w:val="Compact"/>
        <w:numPr>
          <w:ilvl w:val="0"/>
          <w:numId w:val="1186"/>
        </w:numPr>
      </w:pPr>
      <w:r>
        <w:rPr>
          <w:b/>
          <w:bCs/>
        </w:rPr>
        <w:t xml:space="preserve">Terminologie</w:t>
      </w:r>
      <w:r>
        <w:t xml:space="preserve">: Feitelijke vereniging (FV), Maatschap, Rechtspersoonlijkheid, Schijnzelfstandigheid, Ondernemingsnummer, KBO, Samenwerkingsovereenkomst.</w:t>
      </w:r>
    </w:p>
    <w:p>
      <w:pPr>
        <w:pStyle w:val="Compact"/>
        <w:numPr>
          <w:ilvl w:val="0"/>
          <w:numId w:val="1186"/>
        </w:numPr>
      </w:pPr>
      <w:r>
        <w:rPr>
          <w:b/>
          <w:bCs/>
        </w:rPr>
        <w:t xml:space="preserve">Advies</w:t>
      </w:r>
      <w:r>
        <w:t xml:space="preserve">: De juridische tegenstrijdigheid betreffende maatschappen moet dringend worden geëscaleerd naar de juridische dienst voor een definitieve beleidslijn en aanpassing van de procedure. De externe communicatie moet hierover eenduidig zijn.</w:t>
      </w:r>
    </w:p>
    <w:p>
      <w:r>
        <w:pict>
          <v:rect style="width:0;height:1.5pt" o:hralign="center" o:hrstd="t" o:hr="t"/>
        </w:pict>
      </w:r>
    </w:p>
    <w:bookmarkEnd w:id="227"/>
    <w:bookmarkStart w:id="228" w:name="Xacbcd71e389c9ff08c61e97f84f2685ce30b928"/>
    <w:p>
      <w:pPr>
        <w:pStyle w:val="Heading3"/>
      </w:pPr>
      <w:r>
        <w:t xml:space="preserve">PR-VE-06 - Aanvraag vergunning informatie bij het onderzoek</w:t>
      </w:r>
    </w:p>
    <w:p>
      <w:pPr>
        <w:pStyle w:val="Compact"/>
        <w:numPr>
          <w:ilvl w:val="0"/>
          <w:numId w:val="1187"/>
        </w:numPr>
      </w:pPr>
      <w:r>
        <w:rPr>
          <w:b/>
          <w:bCs/>
        </w:rPr>
        <w:t xml:space="preserve">Status</w:t>
      </w:r>
      <w:r>
        <w:t xml:space="preserve">: Risico |</w:t>
      </w:r>
      <w:r>
        <w:t xml:space="preserve"> </w:t>
      </w:r>
      <w:r>
        <w:rPr>
          <w:b/>
          <w:bCs/>
        </w:rPr>
        <w:t xml:space="preserve">Scores</w:t>
      </w:r>
      <w:r>
        <w:t xml:space="preserve">: Leesbaarheid 8/10 - Juridisch 9/10</w:t>
      </w:r>
    </w:p>
    <w:p>
      <w:pPr>
        <w:pStyle w:val="Compact"/>
        <w:numPr>
          <w:ilvl w:val="0"/>
          <w:numId w:val="1187"/>
        </w:numPr>
      </w:pPr>
      <w:r>
        <w:rPr>
          <w:b/>
          <w:bCs/>
        </w:rPr>
        <w:t xml:space="preserve">Bevinding</w:t>
      </w:r>
      <w:r>
        <w:t xml:space="preserve">:</w:t>
      </w:r>
      <w:r>
        <w:t xml:space="preserve"> </w:t>
      </w:r>
      <w:r>
        <w:t xml:space="preserve">Dit is een cruciale interne procedure die de klantenbeheerder gidst bij het onderzoek van een vergunningsaanvraag. De verplichte checklist is een uitstekend instrument voor kwaliteitsborging. De procedure legt de nadruk op een grondig onderzoek en het respecteren van de wettelijke termijnen. Een risico ligt in de beoordeling van</w:t>
      </w:r>
      <w:r>
        <w:t xml:space="preserve"> </w:t>
      </w:r>
      <w:r>
        <w:t xml:space="preserve">“dossiermatige tegenindicaties”</w:t>
      </w:r>
      <w:r>
        <w:t xml:space="preserve">. De procedure stelt:</w:t>
      </w:r>
      <w:r>
        <w:t xml:space="preserve"> </w:t>
      </w:r>
      <w:r>
        <w:t xml:space="preserve">“Controleer steeds goed of er dossiermatige tegenindicaties zijn alvorens je een vergunning toekent. Je kan je hiervoor baseren op eerdere handhaving of tekorten in vroegere inspectieverslagen.”</w:t>
      </w:r>
      <w:r>
        <w:t xml:space="preserve"> </w:t>
      </w:r>
      <w:r>
        <w:t xml:space="preserve">Dit vereist een zorgvuldige en objectieve oordeelsvorming van de klantenbeheerder, waarbij het risico op willekeur of inconsistente toepassing moet worden beheerst.</w:t>
      </w:r>
    </w:p>
    <w:p>
      <w:pPr>
        <w:pStyle w:val="Compact"/>
        <w:numPr>
          <w:ilvl w:val="0"/>
          <w:numId w:val="1187"/>
        </w:numPr>
      </w:pPr>
      <w:r>
        <w:rPr>
          <w:b/>
          <w:bCs/>
        </w:rPr>
        <w:t xml:space="preserve">Terminologie</w:t>
      </w:r>
      <w:r>
        <w:t xml:space="preserve">: Checklist, Ontvankelijkheidsonderzoek, Onderzoek ten gronde, Dossiermatige tegenindicaties, KBO-wi, Beleidsvoerend vermogen.</w:t>
      </w:r>
    </w:p>
    <w:p>
      <w:pPr>
        <w:pStyle w:val="Compact"/>
        <w:numPr>
          <w:ilvl w:val="0"/>
          <w:numId w:val="1187"/>
        </w:numPr>
      </w:pPr>
      <w:r>
        <w:rPr>
          <w:b/>
          <w:bCs/>
        </w:rPr>
        <w:t xml:space="preserve">Advies</w:t>
      </w:r>
      <w:r>
        <w:t xml:space="preserve">: Ontwikkel een intern referentiekader of een set van geanonimiseerde case studies om klantenbeheerders te trainen in het consistent identificeren en beoordelen van</w:t>
      </w:r>
      <w:r>
        <w:t xml:space="preserve"> </w:t>
      </w:r>
      <w:r>
        <w:t xml:space="preserve">“dossiermatige tegenindicaties”</w:t>
      </w:r>
      <w:r>
        <w:t xml:space="preserve">.</w:t>
      </w:r>
    </w:p>
    <w:p>
      <w:r>
        <w:pict>
          <v:rect style="width:0;height:1.5pt" o:hralign="center" o:hrstd="t" o:hr="t"/>
        </w:pict>
      </w:r>
    </w:p>
    <w:bookmarkEnd w:id="228"/>
    <w:bookmarkStart w:id="229" w:name="pr-ve-07---start-opvangactiviteiten"/>
    <w:p>
      <w:pPr>
        <w:pStyle w:val="Heading3"/>
      </w:pPr>
      <w:r>
        <w:t xml:space="preserve">PR-VE-07 - Start opvangactiviteiten</w:t>
      </w:r>
    </w:p>
    <w:p>
      <w:pPr>
        <w:pStyle w:val="Compact"/>
        <w:numPr>
          <w:ilvl w:val="0"/>
          <w:numId w:val="1188"/>
        </w:numPr>
      </w:pPr>
      <w:r>
        <w:rPr>
          <w:b/>
          <w:bCs/>
        </w:rPr>
        <w:t xml:space="preserve">Status</w:t>
      </w:r>
      <w:r>
        <w:t xml:space="preserve">: Risico |</w:t>
      </w:r>
      <w:r>
        <w:t xml:space="preserve"> </w:t>
      </w:r>
      <w:r>
        <w:rPr>
          <w:b/>
          <w:bCs/>
        </w:rPr>
        <w:t xml:space="preserve">Scores</w:t>
      </w:r>
      <w:r>
        <w:t xml:space="preserve">: Leesbaarheid 9/10 - Juridisch 10/10</w:t>
      </w:r>
    </w:p>
    <w:p>
      <w:pPr>
        <w:pStyle w:val="Compact"/>
        <w:numPr>
          <w:ilvl w:val="0"/>
          <w:numId w:val="1188"/>
        </w:numPr>
      </w:pPr>
      <w:r>
        <w:rPr>
          <w:b/>
          <w:bCs/>
        </w:rPr>
        <w:t xml:space="preserve">Bevinding</w:t>
      </w:r>
      <w:r>
        <w:t xml:space="preserve">:</w:t>
      </w:r>
      <w:r>
        <w:t xml:space="preserve"> </w:t>
      </w:r>
      <w:r>
        <w:t xml:space="preserve">De procedure is helder en de consequenties zijn ondubbelzinnig. Het risico voor de organisator is significant: niet tijdig starten leidt onherroepelijk tot het vervallen van de vergunning. De procedure stelt duidelijk:</w:t>
      </w:r>
      <w:r>
        <w:t xml:space="preserve"> </w:t>
      </w:r>
      <w:r>
        <w:t xml:space="preserve">“Start je de locatie niet of verwittig je ons niet tijdig over de start dan vervalt de vergunning – er kan dan geen opvang doorgaan”</w:t>
      </w:r>
      <w:r>
        <w:t xml:space="preserve">. De termijnen (starten binnen 3 maanden, eenmalige verlenging met 3 maanden) zijn strikt. De proactieve houding van Opgroeien (verwittiging sturen 7 dagen voor het verstrijken van de termijn) is een goede praktijk om onnodig verlies van vergunningen te voorkomen.</w:t>
      </w:r>
    </w:p>
    <w:p>
      <w:pPr>
        <w:pStyle w:val="Compact"/>
        <w:numPr>
          <w:ilvl w:val="0"/>
          <w:numId w:val="1188"/>
        </w:numPr>
      </w:pPr>
      <w:r>
        <w:rPr>
          <w:b/>
          <w:bCs/>
        </w:rPr>
        <w:t xml:space="preserve">Terminologie</w:t>
      </w:r>
      <w:r>
        <w:t xml:space="preserve">: Startdatum, Verlenging startperiode, Verval van rechtswege, Inspectiebezoek.</w:t>
      </w:r>
    </w:p>
    <w:p>
      <w:pPr>
        <w:pStyle w:val="Compact"/>
        <w:numPr>
          <w:ilvl w:val="0"/>
          <w:numId w:val="1188"/>
        </w:numPr>
      </w:pPr>
      <w:r>
        <w:rPr>
          <w:b/>
          <w:bCs/>
        </w:rPr>
        <w:t xml:space="preserve">Advies</w:t>
      </w:r>
      <w:r>
        <w:t xml:space="preserve">: Geen. De procedure is duidelijk en de ingebouwde waarschuwing is een goede service naar de organisator.</w:t>
      </w:r>
    </w:p>
    <w:p>
      <w:r>
        <w:pict>
          <v:rect style="width:0;height:1.5pt" o:hralign="center" o:hrstd="t" o:hr="t"/>
        </w:pict>
      </w:r>
    </w:p>
    <w:bookmarkEnd w:id="229"/>
    <w:bookmarkStart w:id="230" w:name="X570585e0e4bce9b7591d48799e710419cd77c2e"/>
    <w:p>
      <w:pPr>
        <w:pStyle w:val="Heading3"/>
      </w:pPr>
      <w:r>
        <w:t xml:space="preserve">PR-VE-08 - Uittreksel strafregister en attest medische geschiktheid</w:t>
      </w:r>
    </w:p>
    <w:p>
      <w:pPr>
        <w:pStyle w:val="Compact"/>
        <w:numPr>
          <w:ilvl w:val="0"/>
          <w:numId w:val="1189"/>
        </w:numPr>
      </w:pPr>
      <w:r>
        <w:rPr>
          <w:b/>
          <w:bCs/>
        </w:rPr>
        <w:t xml:space="preserve">Status</w:t>
      </w:r>
      <w:r>
        <w:t xml:space="preserve">: Risico |</w:t>
      </w:r>
      <w:r>
        <w:t xml:space="preserve"> </w:t>
      </w:r>
      <w:r>
        <w:rPr>
          <w:b/>
          <w:bCs/>
        </w:rPr>
        <w:t xml:space="preserve">Scores</w:t>
      </w:r>
      <w:r>
        <w:t xml:space="preserve">: Leesbaarheid 7/10 - Juridisch 6/10</w:t>
      </w:r>
    </w:p>
    <w:p>
      <w:pPr>
        <w:pStyle w:val="Compact"/>
        <w:numPr>
          <w:ilvl w:val="0"/>
          <w:numId w:val="1189"/>
        </w:numPr>
      </w:pPr>
      <w:r>
        <w:rPr>
          <w:b/>
          <w:bCs/>
        </w:rPr>
        <w:t xml:space="preserve">Bevinding</w:t>
      </w:r>
      <w:r>
        <w:t xml:space="preserve">:</w:t>
      </w:r>
      <w:r>
        <w:t xml:space="preserve"> </w:t>
      </w:r>
      <w:r>
        <w:t xml:space="preserve">Dit document, gedateerd op 28/07/2020, is verouderd en potentieel in conflict met recentere procedures zoals PR-VE-25 (18/02/2025). Het behandelt de uiterst gevoelige materie van strafregisters. De procedure bevat vage en moeilijk te objectiveren beoordelingselementen. Bijvoorbeeld:</w:t>
      </w:r>
      <w:r>
        <w:t xml:space="preserve"> </w:t>
      </w:r>
      <w:r>
        <w:t xml:space="preserve">“Maar we houden ook wel rekening mee wat met bv “jeugdzonde”: als die veroordelingen zich in dezelfde periode in het verleden voordeden moet dit ook geen probleem vormen.”</w:t>
      </w:r>
      <w:r>
        <w:t xml:space="preserve"> </w:t>
      </w:r>
      <w:r>
        <w:t xml:space="preserve">Deze formulering is subjectief en biedt onvoldoende houvast voor een consistente beoordeling. De procedure verwijst ook naar verouderde links en terminologie (</w:t>
      </w:r>
      <w:r>
        <w:t xml:space="preserve">“Kind en Gezin”</w:t>
      </w:r>
      <w:r>
        <w:t xml:space="preserve"> </w:t>
      </w:r>
      <w:r>
        <w:t xml:space="preserve">i.p.v. Opgroeien). De discrepantie met recentere documenten vormt een juridisch risico.</w:t>
      </w:r>
    </w:p>
    <w:p>
      <w:pPr>
        <w:pStyle w:val="Compact"/>
        <w:numPr>
          <w:ilvl w:val="0"/>
          <w:numId w:val="1189"/>
        </w:numPr>
      </w:pPr>
      <w:r>
        <w:rPr>
          <w:b/>
          <w:bCs/>
        </w:rPr>
        <w:t xml:space="preserve">Terminologie</w:t>
      </w:r>
      <w:r>
        <w:t xml:space="preserve">: Uittreksel strafregister model 596.2Sv, Onberispelijk gedrag, Medische geschiktheid, Eerherstel.</w:t>
      </w:r>
    </w:p>
    <w:p>
      <w:pPr>
        <w:pStyle w:val="Compact"/>
        <w:numPr>
          <w:ilvl w:val="0"/>
          <w:numId w:val="1189"/>
        </w:numPr>
      </w:pPr>
      <w:r>
        <w:rPr>
          <w:b/>
          <w:bCs/>
        </w:rPr>
        <w:t xml:space="preserve">Advies</w:t>
      </w:r>
      <w:r>
        <w:t xml:space="preserve">: Trek deze procedure onmiddellijk in en archiveer ze. Verwijs uitsluitend naar de meest recente procedure PR-VE-25 om juridische conflicten en inconsistente beoordelingen te vermijden.</w:t>
      </w:r>
    </w:p>
    <w:p>
      <w:r>
        <w:pict>
          <v:rect style="width:0;height:1.5pt" o:hralign="center" o:hrstd="t" o:hr="t"/>
        </w:pict>
      </w:r>
    </w:p>
    <w:bookmarkEnd w:id="230"/>
    <w:bookmarkStart w:id="231" w:name="X439738d88b871fbedb2f1a1ec975346c053edda"/>
    <w:p>
      <w:pPr>
        <w:pStyle w:val="Heading3"/>
      </w:pPr>
      <w:r>
        <w:t xml:space="preserve">PR-VE-09 - Aanvraag brandveiligheidsattest</w:t>
      </w:r>
    </w:p>
    <w:p>
      <w:pPr>
        <w:pStyle w:val="Compact"/>
        <w:numPr>
          <w:ilvl w:val="0"/>
          <w:numId w:val="1190"/>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190"/>
        </w:numPr>
      </w:pPr>
      <w:r>
        <w:rPr>
          <w:b/>
          <w:bCs/>
        </w:rPr>
        <w:t xml:space="preserve">Bevinding</w:t>
      </w:r>
      <w:r>
        <w:t xml:space="preserve">:</w:t>
      </w:r>
      <w:r>
        <w:t xml:space="preserve"> </w:t>
      </w:r>
      <w:r>
        <w:t xml:space="preserve">Een beknopte en duidelijke procedure die uitlegt hoe en wanneer een brandveiligheidsattest moet worden aangevraagd voor groepsopvang. Het beschrijft de rol van de burgemeester en de brandweer. De procedure is puur informatief en correct.</w:t>
      </w:r>
    </w:p>
    <w:p>
      <w:pPr>
        <w:pStyle w:val="Compact"/>
        <w:numPr>
          <w:ilvl w:val="0"/>
          <w:numId w:val="1190"/>
        </w:numPr>
      </w:pPr>
      <w:r>
        <w:rPr>
          <w:b/>
          <w:bCs/>
        </w:rPr>
        <w:t xml:space="preserve">Terminologie</w:t>
      </w:r>
      <w:r>
        <w:t xml:space="preserve">: Brandveiligheidsattest (A, B, C), Brandveiligheidsvoorschriften.</w:t>
      </w:r>
    </w:p>
    <w:p>
      <w:pPr>
        <w:pStyle w:val="Compact"/>
        <w:numPr>
          <w:ilvl w:val="0"/>
          <w:numId w:val="1190"/>
        </w:numPr>
      </w:pPr>
      <w:r>
        <w:rPr>
          <w:b/>
          <w:bCs/>
        </w:rPr>
        <w:t xml:space="preserve">Advies</w:t>
      </w:r>
      <w:r>
        <w:t xml:space="preserve">: Geen verbeterpunten.</w:t>
      </w:r>
    </w:p>
    <w:p>
      <w:r>
        <w:pict>
          <v:rect style="width:0;height:1.5pt" o:hralign="center" o:hrstd="t" o:hr="t"/>
        </w:pict>
      </w:r>
    </w:p>
    <w:bookmarkEnd w:id="231"/>
    <w:bookmarkStart w:id="232" w:name="Xbd23ac199d0c358d02869c2ef72595f0f2c983d"/>
    <w:p>
      <w:pPr>
        <w:pStyle w:val="Heading3"/>
      </w:pPr>
      <w:r>
        <w:t xml:space="preserve">PR-VE-10 - Verhuizing kinderopvanglocatie</w:t>
      </w:r>
    </w:p>
    <w:p>
      <w:pPr>
        <w:pStyle w:val="Compact"/>
        <w:numPr>
          <w:ilvl w:val="0"/>
          <w:numId w:val="1191"/>
        </w:numPr>
      </w:pPr>
      <w:r>
        <w:rPr>
          <w:b/>
          <w:bCs/>
        </w:rPr>
        <w:t xml:space="preserve">Status</w:t>
      </w:r>
      <w:r>
        <w:t xml:space="preserve">: Risico |</w:t>
      </w:r>
      <w:r>
        <w:t xml:space="preserve"> </w:t>
      </w:r>
      <w:r>
        <w:rPr>
          <w:b/>
          <w:bCs/>
        </w:rPr>
        <w:t xml:space="preserve">Scores</w:t>
      </w:r>
      <w:r>
        <w:t xml:space="preserve">: Leesbaarheid 8/10 - Juridisch 8/10</w:t>
      </w:r>
    </w:p>
    <w:p>
      <w:pPr>
        <w:pStyle w:val="Compact"/>
        <w:numPr>
          <w:ilvl w:val="0"/>
          <w:numId w:val="1191"/>
        </w:numPr>
      </w:pPr>
      <w:r>
        <w:rPr>
          <w:b/>
          <w:bCs/>
        </w:rPr>
        <w:t xml:space="preserve">Bevinding</w:t>
      </w:r>
      <w:r>
        <w:t xml:space="preserve">:</w:t>
      </w:r>
      <w:r>
        <w:t xml:space="preserve"> </w:t>
      </w:r>
      <w:r>
        <w:t xml:space="preserve">De procedure voor verhuizing is complex omdat het in essentie een nieuwe vergunningsaanvraag is. Een significant risico schuilt in de koppeling met subsidies. De procedure stelt:</w:t>
      </w:r>
      <w:r>
        <w:t xml:space="preserve"> </w:t>
      </w:r>
      <w:r>
        <w:t xml:space="preserve">“Verhuist je kinderopvanglocatie buiten de regio van de subsidiegroep, dan zal je dossiernummer wel wijzigen en kunnen de subsidies niet automatisch worden meegenomen.”</w:t>
      </w:r>
      <w:r>
        <w:t xml:space="preserve"> </w:t>
      </w:r>
      <w:r>
        <w:t xml:space="preserve">Dit kan grote financiële gevolgen hebben voor de organisator, die mogelijk niet volledig worden overzien bij de beslissing om te verhuizen. De interne procedure benadrukt de noodzaak om handhaving over te dragen naar het nieuwe dossier, wat een correcte administratieve opvolging vereist.</w:t>
      </w:r>
    </w:p>
    <w:p>
      <w:pPr>
        <w:pStyle w:val="Compact"/>
        <w:numPr>
          <w:ilvl w:val="0"/>
          <w:numId w:val="1191"/>
        </w:numPr>
      </w:pPr>
      <w:r>
        <w:rPr>
          <w:b/>
          <w:bCs/>
        </w:rPr>
        <w:t xml:space="preserve">Terminologie</w:t>
      </w:r>
      <w:r>
        <w:t xml:space="preserve">: Verhuizing, Subsidiegroep, Overheveling van subsidies, Vereenvoudigde procedure.</w:t>
      </w:r>
    </w:p>
    <w:p>
      <w:pPr>
        <w:pStyle w:val="Compact"/>
        <w:numPr>
          <w:ilvl w:val="0"/>
          <w:numId w:val="1191"/>
        </w:numPr>
      </w:pPr>
      <w:r>
        <w:rPr>
          <w:b/>
          <w:bCs/>
        </w:rPr>
        <w:t xml:space="preserve">Advies</w:t>
      </w:r>
      <w:r>
        <w:t xml:space="preserve">: Benadruk in de communicatie naar de organisator explicieter de mogelijke financiële gevolgen van een verhuis buiten de subsidiegroep. Een voorbeeldberekening of case study zou dit risico tastbaarder kunnen maken.</w:t>
      </w:r>
    </w:p>
    <w:p>
      <w:r>
        <w:pict>
          <v:rect style="width:0;height:1.5pt" o:hralign="center" o:hrstd="t" o:hr="t"/>
        </w:pict>
      </w:r>
    </w:p>
    <w:bookmarkEnd w:id="232"/>
    <w:bookmarkStart w:id="233" w:name="Xab298204cbda76ec914238dd42a1903364951ea"/>
    <w:p>
      <w:pPr>
        <w:pStyle w:val="Heading3"/>
      </w:pPr>
      <w:r>
        <w:t xml:space="preserve">PR-VE-11 - Wijziging van het aantal vergunde plaatsen</w:t>
      </w:r>
    </w:p>
    <w:p>
      <w:pPr>
        <w:pStyle w:val="Compact"/>
        <w:numPr>
          <w:ilvl w:val="0"/>
          <w:numId w:val="1192"/>
        </w:numPr>
      </w:pPr>
      <w:r>
        <w:rPr>
          <w:b/>
          <w:bCs/>
        </w:rPr>
        <w:t xml:space="preserve">Status</w:t>
      </w:r>
      <w:r>
        <w:t xml:space="preserve">: Risico |</w:t>
      </w:r>
      <w:r>
        <w:t xml:space="preserve"> </w:t>
      </w:r>
      <w:r>
        <w:rPr>
          <w:b/>
          <w:bCs/>
        </w:rPr>
        <w:t xml:space="preserve">Scores</w:t>
      </w:r>
      <w:r>
        <w:t xml:space="preserve">: Leesbaarheid 8/10 - Juridisch 8/10</w:t>
      </w:r>
    </w:p>
    <w:p>
      <w:pPr>
        <w:pStyle w:val="Compact"/>
        <w:numPr>
          <w:ilvl w:val="0"/>
          <w:numId w:val="1192"/>
        </w:numPr>
      </w:pPr>
      <w:r>
        <w:rPr>
          <w:b/>
          <w:bCs/>
        </w:rPr>
        <w:t xml:space="preserve">Bevinding</w:t>
      </w:r>
      <w:r>
        <w:t xml:space="preserve">:</w:t>
      </w:r>
      <w:r>
        <w:t xml:space="preserve"> </w:t>
      </w:r>
      <w:r>
        <w:t xml:space="preserve">Deze procedure maakt een belangrijk onderscheid tussen een wijziging die leidt tot een ander opvangtype (en dus een nieuwe vergunning vereist) en een wijziging binnen hetzelfde type. Het risico zit opnieuw in de koppeling met subsidies. Een verlaging van het aantal plaatsen kan leiden tot het stopzetten van subsidies, tenzij er</w:t>
      </w:r>
      <w:r>
        <w:t xml:space="preserve"> </w:t>
      </w:r>
      <w:r>
        <w:t xml:space="preserve">“voorbehoud”</w:t>
      </w:r>
      <w:r>
        <w:t xml:space="preserve"> </w:t>
      </w:r>
      <w:r>
        <w:t xml:space="preserve">wordt aangevraagd en toegekend. Dit is een complexe regeling die zorgvuldig moet worden aangevraagd en beoordeeld. Ook een verhoging naar meer dan 18 plaatsen heeft impact op de vereiste kwalificaties van de verantwoordelijke, wat een aandachtspunt is.</w:t>
      </w:r>
    </w:p>
    <w:p>
      <w:pPr>
        <w:pStyle w:val="Compact"/>
        <w:numPr>
          <w:ilvl w:val="0"/>
          <w:numId w:val="1192"/>
        </w:numPr>
      </w:pPr>
      <w:r>
        <w:rPr>
          <w:b/>
          <w:bCs/>
        </w:rPr>
        <w:t xml:space="preserve">Terminologie</w:t>
      </w:r>
      <w:r>
        <w:t xml:space="preserve">: Opvangtype, Verhoging/verlaging aantal plaatsen, Voorbehoud van subsidies, Kwalificatievereisten.</w:t>
      </w:r>
    </w:p>
    <w:p>
      <w:pPr>
        <w:pStyle w:val="Compact"/>
        <w:numPr>
          <w:ilvl w:val="0"/>
          <w:numId w:val="1192"/>
        </w:numPr>
      </w:pPr>
      <w:r>
        <w:rPr>
          <w:b/>
          <w:bCs/>
        </w:rPr>
        <w:t xml:space="preserve">Advies</w:t>
      </w:r>
      <w:r>
        <w:t xml:space="preserve">: De procedure rond</w:t>
      </w:r>
      <w:r>
        <w:t xml:space="preserve"> </w:t>
      </w:r>
      <w:r>
        <w:t xml:space="preserve">“voorbehoud van subsidies”</w:t>
      </w:r>
      <w:r>
        <w:t xml:space="preserve"> </w:t>
      </w:r>
      <w:r>
        <w:t xml:space="preserve">is complex. Het zou nuttig zijn om de criteria voor het toekennen van voorbehoud (vooral voor groepsopvang) explicieter te maken voor de organisator.</w:t>
      </w:r>
    </w:p>
    <w:p>
      <w:r>
        <w:pict>
          <v:rect style="width:0;height:1.5pt" o:hralign="center" o:hrstd="t" o:hr="t"/>
        </w:pict>
      </w:r>
    </w:p>
    <w:bookmarkEnd w:id="233"/>
    <w:bookmarkStart w:id="234" w:name="pr-ve-12---het-starterstraject"/>
    <w:p>
      <w:pPr>
        <w:pStyle w:val="Heading3"/>
      </w:pPr>
      <w:r>
        <w:t xml:space="preserve">PR-VE-12 - Het starterstraject</w:t>
      </w:r>
    </w:p>
    <w:p>
      <w:pPr>
        <w:pStyle w:val="Compact"/>
        <w:numPr>
          <w:ilvl w:val="0"/>
          <w:numId w:val="1193"/>
        </w:numPr>
      </w:pPr>
      <w:r>
        <w:rPr>
          <w:b/>
          <w:bCs/>
        </w:rPr>
        <w:t xml:space="preserve">Status</w:t>
      </w:r>
      <w:r>
        <w:t xml:space="preserve">: Stabiel |</w:t>
      </w:r>
      <w:r>
        <w:t xml:space="preserve"> </w:t>
      </w:r>
      <w:r>
        <w:rPr>
          <w:b/>
          <w:bCs/>
        </w:rPr>
        <w:t xml:space="preserve">Scores</w:t>
      </w:r>
      <w:r>
        <w:t xml:space="preserve">: Leesbaarheid 8/10 - Juridisch 9/10</w:t>
      </w:r>
    </w:p>
    <w:p>
      <w:pPr>
        <w:pStyle w:val="Compact"/>
        <w:numPr>
          <w:ilvl w:val="0"/>
          <w:numId w:val="1193"/>
        </w:numPr>
      </w:pPr>
      <w:r>
        <w:rPr>
          <w:b/>
          <w:bCs/>
        </w:rPr>
        <w:t xml:space="preserve">Bevinding</w:t>
      </w:r>
      <w:r>
        <w:t xml:space="preserve">:</w:t>
      </w:r>
      <w:r>
        <w:t xml:space="preserve"> </w:t>
      </w:r>
      <w:r>
        <w:t xml:space="preserve">Dit document beschrijft een belangrijke innovatie in het vergunningsbeleid. Het traject is goed gestructureerd in logische stappen (infosessie, intentieformulier, kennismakingsgesprek, begeleidingstraject). Het doel is duidelijk: het verhogen van de kwaliteit en het beleidsvoerend vermogen. De procedure geeft Opgroeien de mogelijkheid om op basis van het intentieformulier of het gesprek een vrijstelling te verlenen, wat efficiënt is. De beoordeling hiervan is echter een aandachtspunt en moet objectief en consistent gebeuren om perceptie van willekeur te vermijden. De samenwerking met Mentes voor het begeleidingstraject is een goede externe verankering.</w:t>
      </w:r>
    </w:p>
    <w:p>
      <w:pPr>
        <w:pStyle w:val="Compact"/>
        <w:numPr>
          <w:ilvl w:val="0"/>
          <w:numId w:val="1193"/>
        </w:numPr>
      </w:pPr>
      <w:r>
        <w:rPr>
          <w:b/>
          <w:bCs/>
        </w:rPr>
        <w:t xml:space="preserve">Terminologie</w:t>
      </w:r>
      <w:r>
        <w:t xml:space="preserve">: Starterstraject, Beleidsvoerend vermogen, Intentieformulier, Kennismakingsgesprek, Mentes, Vrijstelling.</w:t>
      </w:r>
    </w:p>
    <w:p>
      <w:pPr>
        <w:pStyle w:val="Compact"/>
        <w:numPr>
          <w:ilvl w:val="0"/>
          <w:numId w:val="1193"/>
        </w:numPr>
      </w:pPr>
      <w:r>
        <w:rPr>
          <w:b/>
          <w:bCs/>
        </w:rPr>
        <w:t xml:space="preserve">Advies</w:t>
      </w:r>
      <w:r>
        <w:t xml:space="preserve">: Formaliseer de criteria voor het toekennen van een vrijstelling in de interne procedure (PR-VE-06 of hier) om een consistente beoordeling door alle klantenbeheerders te garanderen.</w:t>
      </w:r>
    </w:p>
    <w:p>
      <w:r>
        <w:pict>
          <v:rect style="width:0;height:1.5pt" o:hralign="center" o:hrstd="t" o:hr="t"/>
        </w:pict>
      </w:r>
    </w:p>
    <w:bookmarkEnd w:id="234"/>
    <w:bookmarkStart w:id="235" w:name="pr-ve-13---aanvraag-opportuniteitsadvies"/>
    <w:p>
      <w:pPr>
        <w:pStyle w:val="Heading3"/>
      </w:pPr>
      <w:r>
        <w:t xml:space="preserve">PR-VE-13 - Aanvraag opportuniteitsadvies</w:t>
      </w:r>
    </w:p>
    <w:p>
      <w:pPr>
        <w:pStyle w:val="Compact"/>
        <w:numPr>
          <w:ilvl w:val="0"/>
          <w:numId w:val="1194"/>
        </w:numPr>
      </w:pPr>
      <w:r>
        <w:rPr>
          <w:b/>
          <w:bCs/>
        </w:rPr>
        <w:t xml:space="preserve">Status</w:t>
      </w:r>
      <w:r>
        <w:t xml:space="preserve">: Risico |</w:t>
      </w:r>
      <w:r>
        <w:t xml:space="preserve"> </w:t>
      </w:r>
      <w:r>
        <w:rPr>
          <w:b/>
          <w:bCs/>
        </w:rPr>
        <w:t xml:space="preserve">Scores</w:t>
      </w:r>
      <w:r>
        <w:t xml:space="preserve">: Leesbaarheid 8/10 - Juridisch 7/10</w:t>
      </w:r>
    </w:p>
    <w:p>
      <w:pPr>
        <w:pStyle w:val="Compact"/>
        <w:numPr>
          <w:ilvl w:val="0"/>
          <w:numId w:val="1194"/>
        </w:numPr>
      </w:pPr>
      <w:r>
        <w:rPr>
          <w:b/>
          <w:bCs/>
        </w:rPr>
        <w:t xml:space="preserve">Bevinding</w:t>
      </w:r>
      <w:r>
        <w:t xml:space="preserve">:</w:t>
      </w:r>
      <w:r>
        <w:t xml:space="preserve"> </w:t>
      </w:r>
      <w:r>
        <w:t xml:space="preserve">De afhankelijkheid van een externe partij (het lokaal bestuur) introduceert een risico op vertraging en onzekerheid in het vergunningsproces. De procedure erkent dit door te stellen dat het lokaal bestuur niet verplicht is te adviseren. In dat geval volstaat een bewijs van aanvraag. Dit is een pragmatische oplossing. Echter, een negatief advies, hoewel niet-bindend, plaatst Opgroeien in een lastige positie. De interne procedure in PR-VE-06 geeft enkele redenen waarom een vergunning geweigerd kan worden bij een negatief advies (bv. stedenbouwkundige bepalingen), maar de beoordeling blijft grotendeels discretionair en moet per dossier bekeken worden.</w:t>
      </w:r>
    </w:p>
    <w:p>
      <w:pPr>
        <w:pStyle w:val="Compact"/>
        <w:numPr>
          <w:ilvl w:val="0"/>
          <w:numId w:val="1194"/>
        </w:numPr>
      </w:pPr>
      <w:r>
        <w:rPr>
          <w:b/>
          <w:bCs/>
        </w:rPr>
        <w:t xml:space="preserve">Terminologie</w:t>
      </w:r>
      <w:r>
        <w:t xml:space="preserve">: Opportuniteitsadvies, Lokaal bestuur, Hoorrecht.</w:t>
      </w:r>
    </w:p>
    <w:p>
      <w:pPr>
        <w:pStyle w:val="Compact"/>
        <w:numPr>
          <w:ilvl w:val="0"/>
          <w:numId w:val="1194"/>
        </w:numPr>
      </w:pPr>
      <w:r>
        <w:rPr>
          <w:b/>
          <w:bCs/>
        </w:rPr>
        <w:t xml:space="preserve">Advies</w:t>
      </w:r>
      <w:r>
        <w:t xml:space="preserve">: Organiseer periodiek overleg met de VVSG (Vereniging van Vlaamse Steden en Gemeenten) om de toepassing van het opportuniteitsadvies te evalueren en eventuele knelpunten of inconsistente praktijken tussen gemeenten aan te kaarten.</w:t>
      </w:r>
    </w:p>
    <w:p>
      <w:r>
        <w:pict>
          <v:rect style="width:0;height:1.5pt" o:hralign="center" o:hrstd="t" o:hr="t"/>
        </w:pict>
      </w:r>
    </w:p>
    <w:bookmarkEnd w:id="235"/>
    <w:bookmarkStart w:id="236" w:name="X675698c53d1bf559bd099ba281465f0c809e60b"/>
    <w:p>
      <w:pPr>
        <w:pStyle w:val="Heading3"/>
      </w:pPr>
      <w:r>
        <w:t xml:space="preserve">PR-VE-14 - Stopzetting vergunning kinderopvanglocatie door Opgroeien</w:t>
      </w:r>
    </w:p>
    <w:p>
      <w:pPr>
        <w:pStyle w:val="Compact"/>
        <w:numPr>
          <w:ilvl w:val="0"/>
          <w:numId w:val="1195"/>
        </w:numPr>
      </w:pPr>
      <w:r>
        <w:rPr>
          <w:b/>
          <w:bCs/>
        </w:rPr>
        <w:t xml:space="preserve">Status</w:t>
      </w:r>
      <w:r>
        <w:t xml:space="preserve">: Risico |</w:t>
      </w:r>
      <w:r>
        <w:t xml:space="preserve"> </w:t>
      </w:r>
      <w:r>
        <w:rPr>
          <w:b/>
          <w:bCs/>
        </w:rPr>
        <w:t xml:space="preserve">Scores</w:t>
      </w:r>
      <w:r>
        <w:t xml:space="preserve">: Leesbaarheid 8/10 - Juridisch 10/10</w:t>
      </w:r>
    </w:p>
    <w:p>
      <w:pPr>
        <w:pStyle w:val="Compact"/>
        <w:numPr>
          <w:ilvl w:val="0"/>
          <w:numId w:val="1195"/>
        </w:numPr>
      </w:pPr>
      <w:r>
        <w:rPr>
          <w:b/>
          <w:bCs/>
        </w:rPr>
        <w:t xml:space="preserve">Bevinding</w:t>
      </w:r>
      <w:r>
        <w:t xml:space="preserve">:</w:t>
      </w:r>
      <w:r>
        <w:t xml:space="preserve"> </w:t>
      </w:r>
      <w:r>
        <w:t xml:space="preserve">Deze procedure beschrijft een automatische en ingrijpende maatregel: de stopzetting van rechtswege na 12 maanden inactiviteit. Het juridisch kader is helder en gebaseerd op het decreet. Het risico is dat organisatoren met tijdelijke problemen (bv. langdurige ziekte, verbouwingen) hun vergunning verliezen. Een belangrijk aandachtspunt is de uitzondering die in de inleiding wordt gemaakt:</w:t>
      </w:r>
      <w:r>
        <w:t xml:space="preserve"> </w:t>
      </w:r>
      <w:r>
        <w:t xml:space="preserve">“Let op! Locaties van aangesloten onthaalouders mogen momenteel wel enkel buitenschoolse opvang aanbieden met een vergunning. De vergunning mag in dit geval dus niet stopgezet worden.”</w:t>
      </w:r>
      <w:r>
        <w:t xml:space="preserve"> </w:t>
      </w:r>
      <w:r>
        <w:t xml:space="preserve">Dit is een cruciale uitzondering die correct moet worden toegepast om foutieve stopzettingen te vermijden.</w:t>
      </w:r>
    </w:p>
    <w:p>
      <w:pPr>
        <w:pStyle w:val="Compact"/>
        <w:numPr>
          <w:ilvl w:val="0"/>
          <w:numId w:val="1195"/>
        </w:numPr>
      </w:pPr>
      <w:r>
        <w:rPr>
          <w:b/>
          <w:bCs/>
        </w:rPr>
        <w:t xml:space="preserve">Terminologie</w:t>
      </w:r>
      <w:r>
        <w:t xml:space="preserve">: Stopzetting van rechtswege, Inactiviteit, Buitenschoolse opvang, Aangesloten onthaalouders.</w:t>
      </w:r>
    </w:p>
    <w:p>
      <w:pPr>
        <w:pStyle w:val="Compact"/>
        <w:numPr>
          <w:ilvl w:val="0"/>
          <w:numId w:val="1195"/>
        </w:numPr>
      </w:pPr>
      <w:r>
        <w:rPr>
          <w:b/>
          <w:bCs/>
        </w:rPr>
        <w:t xml:space="preserve">Advies</w:t>
      </w:r>
      <w:r>
        <w:t xml:space="preserve">: Zorg ervoor dat de controlelijsten in EDISON deze uitzondering voor aangesloten onthaalouders feilloos kunnen detecteren om het risico op foutieve stopzettingen te elimineren.</w:t>
      </w:r>
    </w:p>
    <w:p>
      <w:r>
        <w:pict>
          <v:rect style="width:0;height:1.5pt" o:hralign="center" o:hrstd="t" o:hr="t"/>
        </w:pict>
      </w:r>
    </w:p>
    <w:bookmarkEnd w:id="236"/>
    <w:bookmarkStart w:id="237" w:name="X1839f2c68137695df7d89f5e504dc066b55050d"/>
    <w:p>
      <w:pPr>
        <w:pStyle w:val="Heading3"/>
      </w:pPr>
      <w:r>
        <w:t xml:space="preserve">PR-VE-15 - Tijdelijke stopzetting kinderopvanglocatie</w:t>
      </w:r>
    </w:p>
    <w:p>
      <w:pPr>
        <w:pStyle w:val="Compact"/>
        <w:numPr>
          <w:ilvl w:val="0"/>
          <w:numId w:val="1196"/>
        </w:numPr>
      </w:pPr>
      <w:r>
        <w:rPr>
          <w:b/>
          <w:bCs/>
        </w:rPr>
        <w:t xml:space="preserve">Status</w:t>
      </w:r>
      <w:r>
        <w:t xml:space="preserve">: Risico |</w:t>
      </w:r>
      <w:r>
        <w:t xml:space="preserve"> </w:t>
      </w:r>
      <w:r>
        <w:rPr>
          <w:b/>
          <w:bCs/>
        </w:rPr>
        <w:t xml:space="preserve">Scores</w:t>
      </w:r>
      <w:r>
        <w:t xml:space="preserve">: Leesbaarheid 7/10 - Juridisch 8/10</w:t>
      </w:r>
    </w:p>
    <w:p>
      <w:pPr>
        <w:pStyle w:val="Compact"/>
        <w:numPr>
          <w:ilvl w:val="0"/>
          <w:numId w:val="1196"/>
        </w:numPr>
      </w:pPr>
      <w:r>
        <w:rPr>
          <w:b/>
          <w:bCs/>
        </w:rPr>
        <w:t xml:space="preserve">Bevinding</w:t>
      </w:r>
      <w:r>
        <w:t xml:space="preserve">:</w:t>
      </w:r>
      <w:r>
        <w:t xml:space="preserve"> </w:t>
      </w:r>
      <w:r>
        <w:t xml:space="preserve">Deze procedure is een aanvulling op PR-VE-14 en zorgt voor verwarring door de verschillende regels voor groepsopvang versus gezinsopvang. Voor groepsopvang wordt de vergunning op</w:t>
      </w:r>
      <w:r>
        <w:t xml:space="preserve"> </w:t>
      </w:r>
      <w:r>
        <w:t xml:space="preserve">‘niet-actief’</w:t>
      </w:r>
      <w:r>
        <w:t xml:space="preserve"> </w:t>
      </w:r>
      <w:r>
        <w:t xml:space="preserve">gezet na 1 maand inactiviteit, terwijl dit voor gezinsopvang niet gebeurt. De interne procedure stelt:</w:t>
      </w:r>
      <w:r>
        <w:t xml:space="preserve"> </w:t>
      </w:r>
      <w:r>
        <w:t xml:space="preserve">“Een organisator van een locatie gezinsopvang of groepsopvang SOO moet een tijdelijke stopzetting niet melden, de vergunning wordt niet op niet-actief gezet.”</w:t>
      </w:r>
      <w:r>
        <w:t xml:space="preserve"> </w:t>
      </w:r>
      <w:r>
        <w:t xml:space="preserve">Dit verschil in aanpak is niet intuïtief en kan leiden tot misverstanden bij organisatoren en inconsistenties in de data.</w:t>
      </w:r>
    </w:p>
    <w:p>
      <w:pPr>
        <w:pStyle w:val="Compact"/>
        <w:numPr>
          <w:ilvl w:val="0"/>
          <w:numId w:val="1196"/>
        </w:numPr>
      </w:pPr>
      <w:r>
        <w:rPr>
          <w:b/>
          <w:bCs/>
        </w:rPr>
        <w:t xml:space="preserve">Terminologie</w:t>
      </w:r>
      <w:r>
        <w:t xml:space="preserve">: Tijdelijke stopzetting, Niet-actief, Kwaliteitslabel.</w:t>
      </w:r>
    </w:p>
    <w:p>
      <w:pPr>
        <w:pStyle w:val="Compact"/>
        <w:numPr>
          <w:ilvl w:val="0"/>
          <w:numId w:val="1196"/>
        </w:numPr>
      </w:pPr>
      <w:r>
        <w:rPr>
          <w:b/>
          <w:bCs/>
        </w:rPr>
        <w:t xml:space="preserve">Advies</w:t>
      </w:r>
      <w:r>
        <w:t xml:space="preserve">: Harmoniseer de procedure voor tijdelijke stopzetting voor alle opvangvormen om de duidelijkheid te vergroten en de administratie te vereenvoudigen. Overweeg om voor alle types de status</w:t>
      </w:r>
      <w:r>
        <w:t xml:space="preserve"> </w:t>
      </w:r>
      <w:r>
        <w:t xml:space="preserve">‘niet-actief’</w:t>
      </w:r>
      <w:r>
        <w:t xml:space="preserve"> </w:t>
      </w:r>
      <w:r>
        <w:t xml:space="preserve">te gebruiken na een bepaalde periode.</w:t>
      </w:r>
    </w:p>
    <w:p>
      <w:r>
        <w:pict>
          <v:rect style="width:0;height:1.5pt" o:hralign="center" o:hrstd="t" o:hr="t"/>
        </w:pict>
      </w:r>
    </w:p>
    <w:bookmarkEnd w:id="237"/>
    <w:bookmarkStart w:id="238" w:name="Xcb1243093c7c66c4324fa8e7672502ed08da94f"/>
    <w:p>
      <w:pPr>
        <w:pStyle w:val="Heading3"/>
      </w:pPr>
      <w:r>
        <w:t xml:space="preserve">PR-VE-16 - Stopzetting kinderopvanglocatie</w:t>
      </w:r>
    </w:p>
    <w:p>
      <w:pPr>
        <w:pStyle w:val="Compact"/>
        <w:numPr>
          <w:ilvl w:val="0"/>
          <w:numId w:val="1197"/>
        </w:numPr>
      </w:pPr>
      <w:r>
        <w:rPr>
          <w:b/>
          <w:bCs/>
        </w:rPr>
        <w:t xml:space="preserve">Status</w:t>
      </w:r>
      <w:r>
        <w:t xml:space="preserve">: Risico |</w:t>
      </w:r>
      <w:r>
        <w:t xml:space="preserve"> </w:t>
      </w:r>
      <w:r>
        <w:rPr>
          <w:b/>
          <w:bCs/>
        </w:rPr>
        <w:t xml:space="preserve">Scores</w:t>
      </w:r>
      <w:r>
        <w:t xml:space="preserve">: Leesbaarheid 7/10 - Juridisch 8/10</w:t>
      </w:r>
    </w:p>
    <w:p>
      <w:pPr>
        <w:pStyle w:val="Compact"/>
        <w:numPr>
          <w:ilvl w:val="0"/>
          <w:numId w:val="1197"/>
        </w:numPr>
      </w:pPr>
      <w:r>
        <w:rPr>
          <w:b/>
          <w:bCs/>
        </w:rPr>
        <w:t xml:space="preserve">Bevinding</w:t>
      </w:r>
      <w:r>
        <w:t xml:space="preserve">:</w:t>
      </w:r>
      <w:r>
        <w:t xml:space="preserve"> </w:t>
      </w:r>
      <w:r>
        <w:t xml:space="preserve">De procedure voor vrijwillige stopzetting is complexer geworden door de nieuwe regeling rond het</w:t>
      </w:r>
      <w:r>
        <w:t xml:space="preserve"> </w:t>
      </w:r>
      <w:r>
        <w:t xml:space="preserve">“voorbehoud van subsidies”</w:t>
      </w:r>
      <w:r>
        <w:t xml:space="preserve">. Dit is een significant risico. Organisatoren moeten proactief en gemotiveerd voorbehoud aanvragen om hun subsidies niet te verliezen, en de criteria voor toekenning zijn strenger voor groepsopvang (</w:t>
      </w:r>
      <w:r>
        <w:t xml:space="preserve">“concrete plannen”</w:t>
      </w:r>
      <w:r>
        <w:t xml:space="preserve">) dan voor gezinsopvang (</w:t>
      </w:r>
      <w:r>
        <w:t xml:space="preserve">“intentie uiten”</w:t>
      </w:r>
      <w:r>
        <w:t xml:space="preserve">). Dit onderscheid en de beoordeling van</w:t>
      </w:r>
      <w:r>
        <w:t xml:space="preserve"> </w:t>
      </w:r>
      <w:r>
        <w:t xml:space="preserve">“concrete plannen”</w:t>
      </w:r>
      <w:r>
        <w:t xml:space="preserve"> </w:t>
      </w:r>
      <w:r>
        <w:t xml:space="preserve">vereisen zorgvuldigheid van de klantenbeheerder en duidelijke communicatie naar de organisator. De interne procedure waarschuwt terecht:</w:t>
      </w:r>
      <w:r>
        <w:t xml:space="preserve"> </w:t>
      </w:r>
      <w:r>
        <w:t xml:space="preserve">“OPGELET! Het afhandelen van een stopzetting van een locatie is, gezien de verplichting tot het vragen van voorbehoud, veel complexer dan vroeger.”</w:t>
      </w:r>
    </w:p>
    <w:p>
      <w:pPr>
        <w:pStyle w:val="Compact"/>
        <w:numPr>
          <w:ilvl w:val="0"/>
          <w:numId w:val="1197"/>
        </w:numPr>
      </w:pPr>
      <w:r>
        <w:rPr>
          <w:b/>
          <w:bCs/>
        </w:rPr>
        <w:t xml:space="preserve">Terminologie</w:t>
      </w:r>
      <w:r>
        <w:t xml:space="preserve">: Stopzetting, Voorbehoud van subsidies, Saldoberekening.</w:t>
      </w:r>
    </w:p>
    <w:p>
      <w:pPr>
        <w:pStyle w:val="Compact"/>
        <w:numPr>
          <w:ilvl w:val="0"/>
          <w:numId w:val="1197"/>
        </w:numPr>
      </w:pPr>
      <w:r>
        <w:rPr>
          <w:b/>
          <w:bCs/>
        </w:rPr>
        <w:t xml:space="preserve">Advies</w:t>
      </w:r>
      <w:r>
        <w:t xml:space="preserve">: Ontwikkel een aparte, gedetailleerde infofiche voor organisatoren die specifiek de procedure en de gevolgen van het aanvragen (of niet aanvragen) van voorbehoud van subsidies uitlegt, met concrete voorbeelden.</w:t>
      </w:r>
    </w:p>
    <w:p>
      <w:r>
        <w:pict>
          <v:rect style="width:0;height:1.5pt" o:hralign="center" o:hrstd="t" o:hr="t"/>
        </w:pict>
      </w:r>
    </w:p>
    <w:bookmarkEnd w:id="238"/>
    <w:bookmarkStart w:id="239" w:name="X551b4c3ffcb1e91a8c019ec6a4e2942b0f75369"/>
    <w:p>
      <w:pPr>
        <w:pStyle w:val="Heading3"/>
      </w:pPr>
      <w:r>
        <w:t xml:space="preserve">PR-VE-17 - Wijzigingen zonder gevolgen voor de vergunning</w:t>
      </w:r>
    </w:p>
    <w:p>
      <w:pPr>
        <w:pStyle w:val="Compact"/>
        <w:numPr>
          <w:ilvl w:val="0"/>
          <w:numId w:val="1198"/>
        </w:numPr>
      </w:pPr>
      <w:r>
        <w:rPr>
          <w:b/>
          <w:bCs/>
        </w:rPr>
        <w:t xml:space="preserve">Status</w:t>
      </w:r>
      <w:r>
        <w:t xml:space="preserve">: Stabiel |</w:t>
      </w:r>
      <w:r>
        <w:t xml:space="preserve"> </w:t>
      </w:r>
      <w:r>
        <w:rPr>
          <w:b/>
          <w:bCs/>
        </w:rPr>
        <w:t xml:space="preserve">Scores</w:t>
      </w:r>
      <w:r>
        <w:t xml:space="preserve">: Leesbaarheid 9/10 - Juridisch 9/10</w:t>
      </w:r>
    </w:p>
    <w:p>
      <w:pPr>
        <w:pStyle w:val="Compact"/>
        <w:numPr>
          <w:ilvl w:val="0"/>
          <w:numId w:val="1198"/>
        </w:numPr>
      </w:pPr>
      <w:r>
        <w:rPr>
          <w:b/>
          <w:bCs/>
        </w:rPr>
        <w:t xml:space="preserve">Bevinding</w:t>
      </w:r>
      <w:r>
        <w:t xml:space="preserve">:</w:t>
      </w:r>
      <w:r>
        <w:t xml:space="preserve"> </w:t>
      </w:r>
      <w:r>
        <w:t xml:space="preserve">Dit is een praktische en duidelijke procedure die een overzicht geeft van wijzigingen die gemeld moeten worden maar geen formele aanvraag of beslissing vereisen. Het behandelt courante administratieve aanpassingen zoals contactgegevens, naamswijzigingen en rekeningnummers. De procedure is helder en helpt om de dossiers actueel te houden.</w:t>
      </w:r>
    </w:p>
    <w:p>
      <w:pPr>
        <w:pStyle w:val="Compact"/>
        <w:numPr>
          <w:ilvl w:val="0"/>
          <w:numId w:val="1198"/>
        </w:numPr>
      </w:pPr>
      <w:r>
        <w:rPr>
          <w:b/>
          <w:bCs/>
        </w:rPr>
        <w:t xml:space="preserve">Terminologie</w:t>
      </w:r>
      <w:r>
        <w:t xml:space="preserve">: Naamswijziging, Wijziging verantwoordelijke, Wijziging aanbod.</w:t>
      </w:r>
    </w:p>
    <w:p>
      <w:pPr>
        <w:pStyle w:val="Compact"/>
        <w:numPr>
          <w:ilvl w:val="0"/>
          <w:numId w:val="1198"/>
        </w:numPr>
      </w:pPr>
      <w:r>
        <w:rPr>
          <w:b/>
          <w:bCs/>
        </w:rPr>
        <w:t xml:space="preserve">Advies</w:t>
      </w:r>
      <w:r>
        <w:t xml:space="preserve">: Geen verbeterpunten.</w:t>
      </w:r>
    </w:p>
    <w:p>
      <w:r>
        <w:pict>
          <v:rect style="width:0;height:1.5pt" o:hralign="center" o:hrstd="t" o:hr="t"/>
        </w:pict>
      </w:r>
    </w:p>
    <w:bookmarkEnd w:id="239"/>
    <w:bookmarkStart w:id="240" w:name="X4266f2763fbc1f9936a15db60e9f31e06e23e6c"/>
    <w:p>
      <w:pPr>
        <w:pStyle w:val="Heading3"/>
      </w:pPr>
      <w:r>
        <w:t xml:space="preserve">PR-VE-18 - Afwijking infrastructuur en leefgroepindeling</w:t>
      </w:r>
    </w:p>
    <w:p>
      <w:pPr>
        <w:pStyle w:val="Compact"/>
        <w:numPr>
          <w:ilvl w:val="0"/>
          <w:numId w:val="1199"/>
        </w:numPr>
      </w:pPr>
      <w:r>
        <w:rPr>
          <w:b/>
          <w:bCs/>
        </w:rPr>
        <w:t xml:space="preserve">Status</w:t>
      </w:r>
      <w:r>
        <w:t xml:space="preserve">: Risico |</w:t>
      </w:r>
      <w:r>
        <w:t xml:space="preserve"> </w:t>
      </w:r>
      <w:r>
        <w:rPr>
          <w:b/>
          <w:bCs/>
        </w:rPr>
        <w:t xml:space="preserve">Scores</w:t>
      </w:r>
      <w:r>
        <w:t xml:space="preserve">: Leesbaarheid 8/10 - Juridisch 8/10</w:t>
      </w:r>
    </w:p>
    <w:p>
      <w:pPr>
        <w:pStyle w:val="Compact"/>
        <w:numPr>
          <w:ilvl w:val="0"/>
          <w:numId w:val="1199"/>
        </w:numPr>
      </w:pPr>
      <w:r>
        <w:rPr>
          <w:b/>
          <w:bCs/>
        </w:rPr>
        <w:t xml:space="preserve">Bevinding</w:t>
      </w:r>
      <w:r>
        <w:t xml:space="preserve">:</w:t>
      </w:r>
      <w:r>
        <w:t xml:space="preserve"> </w:t>
      </w:r>
      <w:r>
        <w:t xml:space="preserve">Deze procedure biedt noodzakelijke flexibiliteit maar houdt ook een risico in. De beslissing om een afwijking toe te kennen is gebaseerd op een beoordeling door Opgroeien, waarbij rekening wordt gehouden met compenserende maatregelen. De procedure stelt:</w:t>
      </w:r>
      <w:r>
        <w:t xml:space="preserve"> </w:t>
      </w:r>
      <w:r>
        <w:t xml:space="preserve">“Opgroeien houdt rekening met de context, maatregelen van de organisator, de inzet van bijkomende kinderbegeleiders, pedagogische ondersteuning, …”</w:t>
      </w:r>
      <w:r>
        <w:t xml:space="preserve">. Dit is een discretionaire bevoegdheid die een grondige motivatie en consistente toepassing vereist. De interne procedure toont een goede workflow waarbij een expert (Veerle De Vlieger) wordt betrokken voor advies, wat de kwaliteit van de beslissing ten goede komt.</w:t>
      </w:r>
    </w:p>
    <w:p>
      <w:pPr>
        <w:pStyle w:val="Compact"/>
        <w:numPr>
          <w:ilvl w:val="0"/>
          <w:numId w:val="1199"/>
        </w:numPr>
      </w:pPr>
      <w:r>
        <w:rPr>
          <w:b/>
          <w:bCs/>
        </w:rPr>
        <w:t xml:space="preserve">Terminologie</w:t>
      </w:r>
      <w:r>
        <w:t xml:space="preserve">: Afwijking, Infrastructuur, Leefgroepindeling, Overmacht, Grondplan.</w:t>
      </w:r>
    </w:p>
    <w:p>
      <w:pPr>
        <w:pStyle w:val="Compact"/>
        <w:numPr>
          <w:ilvl w:val="0"/>
          <w:numId w:val="1199"/>
        </w:numPr>
      </w:pPr>
      <w:r>
        <w:rPr>
          <w:b/>
          <w:bCs/>
        </w:rPr>
        <w:t xml:space="preserve">Advies</w:t>
      </w:r>
      <w:r>
        <w:t xml:space="preserve">: Zorg voor een goede registratie en analyse van de toegekende afwijkingen om trends te monitoren en de consistentie van de besluitvorming op lange termijn te borgen.</w:t>
      </w:r>
    </w:p>
    <w:p>
      <w:r>
        <w:pict>
          <v:rect style="width:0;height:1.5pt" o:hralign="center" o:hrstd="t" o:hr="t"/>
        </w:pict>
      </w:r>
    </w:p>
    <w:bookmarkEnd w:id="240"/>
    <w:bookmarkStart w:id="241" w:name="Xf05e10b98fb6097c1a3aada9522cdbdb45b6d46"/>
    <w:p>
      <w:pPr>
        <w:pStyle w:val="Heading3"/>
      </w:pPr>
      <w:r>
        <w:t xml:space="preserve">PR-VE-19 - Aanvraag afwijking brandveiligheidsvoorschriften</w:t>
      </w:r>
    </w:p>
    <w:p>
      <w:pPr>
        <w:pStyle w:val="Compact"/>
        <w:numPr>
          <w:ilvl w:val="0"/>
          <w:numId w:val="1200"/>
        </w:numPr>
      </w:pPr>
      <w:r>
        <w:rPr>
          <w:b/>
          <w:bCs/>
        </w:rPr>
        <w:t xml:space="preserve">Status</w:t>
      </w:r>
      <w:r>
        <w:t xml:space="preserve">: Risico |</w:t>
      </w:r>
      <w:r>
        <w:t xml:space="preserve"> </w:t>
      </w:r>
      <w:r>
        <w:rPr>
          <w:b/>
          <w:bCs/>
        </w:rPr>
        <w:t xml:space="preserve">Scores</w:t>
      </w:r>
      <w:r>
        <w:t xml:space="preserve">: Leesbaarheid 8/10 - Juridisch 9/10</w:t>
      </w:r>
    </w:p>
    <w:p>
      <w:pPr>
        <w:pStyle w:val="Compact"/>
        <w:numPr>
          <w:ilvl w:val="0"/>
          <w:numId w:val="1200"/>
        </w:numPr>
      </w:pPr>
      <w:r>
        <w:rPr>
          <w:b/>
          <w:bCs/>
        </w:rPr>
        <w:t xml:space="preserve">Bevinding</w:t>
      </w:r>
      <w:r>
        <w:t xml:space="preserve">:</w:t>
      </w:r>
      <w:r>
        <w:t xml:space="preserve"> </w:t>
      </w:r>
      <w:r>
        <w:t xml:space="preserve">Net als PR-VE-18 biedt deze procedure flexibiliteit, maar de besluitvorming is hier sterker verankerd door het verplichte advies van een externe technische commissie. Dit verhoogt de objectiviteit. Het risico ligt in de doorlooptijd en de coördinatie met deze externe commissie. De procedure legt de verantwoordelijkheid voor de aanvraag volledig bij de organisator, die rechtstreeks met de commissie communiceert. Opgroeien neemt de eindbeslissing op basis van het advies. De interne procedure voor opvolging bij een weigering (opvolgen van nieuw attest B) is een belangrijk controlemechanisme.</w:t>
      </w:r>
    </w:p>
    <w:p>
      <w:pPr>
        <w:pStyle w:val="Compact"/>
        <w:numPr>
          <w:ilvl w:val="0"/>
          <w:numId w:val="1200"/>
        </w:numPr>
      </w:pPr>
      <w:r>
        <w:rPr>
          <w:b/>
          <w:bCs/>
        </w:rPr>
        <w:t xml:space="preserve">Terminologie</w:t>
      </w:r>
      <w:r>
        <w:t xml:space="preserve">: Afwijking, Brandveiligheidsvoorschriften, Technische commissie voor de brandveiligheid.</w:t>
      </w:r>
    </w:p>
    <w:p>
      <w:pPr>
        <w:pStyle w:val="Compact"/>
        <w:numPr>
          <w:ilvl w:val="0"/>
          <w:numId w:val="1200"/>
        </w:numPr>
      </w:pPr>
      <w:r>
        <w:rPr>
          <w:b/>
          <w:bCs/>
        </w:rPr>
        <w:t xml:space="preserve">Advies</w:t>
      </w:r>
      <w:r>
        <w:t xml:space="preserve">: Evalueer periodiek de doorlooptijden van de technische commissie om na te gaan of deze de vergunningsprocessen niet onredelijk vertragen.</w:t>
      </w:r>
    </w:p>
    <w:p>
      <w:r>
        <w:pict>
          <v:rect style="width:0;height:1.5pt" o:hralign="center" o:hrstd="t" o:hr="t"/>
        </w:pict>
      </w:r>
    </w:p>
    <w:bookmarkEnd w:id="241"/>
    <w:bookmarkStart w:id="242" w:name="X6ff816d2babf2e7c70bf5740ee7ec4de27a0781"/>
    <w:p>
      <w:pPr>
        <w:pStyle w:val="Heading3"/>
      </w:pPr>
      <w:r>
        <w:t xml:space="preserve">PR-VE-22 - Erkenning beroepskwalificaties van Europese onderdanen en gelijkgestelde personen</w:t>
      </w:r>
    </w:p>
    <w:p>
      <w:pPr>
        <w:pStyle w:val="Compact"/>
        <w:numPr>
          <w:ilvl w:val="0"/>
          <w:numId w:val="1201"/>
        </w:numPr>
      </w:pPr>
      <w:r>
        <w:rPr>
          <w:b/>
          <w:bCs/>
        </w:rPr>
        <w:t xml:space="preserve">Status</w:t>
      </w:r>
      <w:r>
        <w:t xml:space="preserve">: Risico |</w:t>
      </w:r>
      <w:r>
        <w:t xml:space="preserve"> </w:t>
      </w:r>
      <w:r>
        <w:rPr>
          <w:b/>
          <w:bCs/>
        </w:rPr>
        <w:t xml:space="preserve">Scores</w:t>
      </w:r>
      <w:r>
        <w:t xml:space="preserve">: Leesbaarheid 6/10 - Juridisch 8/10</w:t>
      </w:r>
    </w:p>
    <w:p>
      <w:pPr>
        <w:pStyle w:val="Compact"/>
        <w:numPr>
          <w:ilvl w:val="0"/>
          <w:numId w:val="1201"/>
        </w:numPr>
      </w:pPr>
      <w:r>
        <w:rPr>
          <w:b/>
          <w:bCs/>
        </w:rPr>
        <w:t xml:space="preserve">Bevinding</w:t>
      </w:r>
      <w:r>
        <w:t xml:space="preserve">:</w:t>
      </w:r>
      <w:r>
        <w:t xml:space="preserve"> </w:t>
      </w:r>
      <w:r>
        <w:t xml:space="preserve">Dit is een zeer gespecialiseerde en juridisch complexe procedure, gebaseerd op een Europese richtlijn. De procedure maakt een correct onderscheid tussen permanente vestiging en tijdelijke dienstverlening. De interne procedure toont de complexiteit van het proces, met de verplichte registratie in het IMI-systeem en communicatie met autoriteiten in andere lidstaten. Het risico op lange doorlooptijden is reëel, zoals de procedure zelf aangeeft:</w:t>
      </w:r>
      <w:r>
        <w:t xml:space="preserve"> </w:t>
      </w:r>
      <w:r>
        <w:t xml:space="preserve">“bij andere landen duurt het soms heel lang”</w:t>
      </w:r>
      <w:r>
        <w:t xml:space="preserve">. De beslissing om compenserende maatregelen (stage of proef) op te leggen, is een discretionaire bevoegdheid die goed gemotiveerd moet worden.</w:t>
      </w:r>
    </w:p>
    <w:p>
      <w:pPr>
        <w:pStyle w:val="Compact"/>
        <w:numPr>
          <w:ilvl w:val="0"/>
          <w:numId w:val="1201"/>
        </w:numPr>
      </w:pPr>
      <w:r>
        <w:rPr>
          <w:b/>
          <w:bCs/>
        </w:rPr>
        <w:t xml:space="preserve">Terminologie</w:t>
      </w:r>
      <w:r>
        <w:t xml:space="preserve">: Erkenning beroepskwalificatie, Europese richtlijn 2005/36/EG, Gereglementeerd beroep, Aanpassingsstage, Bekwaamheidsproef, IMI (Informatiesysteem interne markt).</w:t>
      </w:r>
    </w:p>
    <w:p>
      <w:pPr>
        <w:pStyle w:val="Compact"/>
        <w:numPr>
          <w:ilvl w:val="0"/>
          <w:numId w:val="1201"/>
        </w:numPr>
      </w:pPr>
      <w:r>
        <w:rPr>
          <w:b/>
          <w:bCs/>
        </w:rPr>
        <w:t xml:space="preserve">Advies</w:t>
      </w:r>
      <w:r>
        <w:t xml:space="preserve">: Gezien de complexiteit en de afhankelijkheid van externe (buitenlandse) partijen, is het essentieel dat de klantenbeheerders die dit behandelen (team centrum) continue opleiding en ondersteuning krijgen. De handleidingen voor IMI moeten steeds up-to-date zijn.</w:t>
      </w:r>
    </w:p>
    <w:p>
      <w:r>
        <w:pict>
          <v:rect style="width:0;height:1.5pt" o:hralign="center" o:hrstd="t" o:hr="t"/>
        </w:pict>
      </w:r>
    </w:p>
    <w:bookmarkEnd w:id="242"/>
    <w:bookmarkStart w:id="243" w:name="X5eb5df28d80519150ef0f2ebda157d4d2fc098b"/>
    <w:p>
      <w:pPr>
        <w:pStyle w:val="Heading3"/>
      </w:pPr>
      <w:r>
        <w:t xml:space="preserve">PR-VE-24 - Inzet van niet-gekwalificeerde medewerkers</w:t>
      </w:r>
    </w:p>
    <w:p>
      <w:pPr>
        <w:pStyle w:val="Compact"/>
        <w:numPr>
          <w:ilvl w:val="0"/>
          <w:numId w:val="1202"/>
        </w:numPr>
      </w:pPr>
      <w:r>
        <w:rPr>
          <w:b/>
          <w:bCs/>
        </w:rPr>
        <w:t xml:space="preserve">Status</w:t>
      </w:r>
      <w:r>
        <w:t xml:space="preserve">: Risico |</w:t>
      </w:r>
      <w:r>
        <w:t xml:space="preserve"> </w:t>
      </w:r>
      <w:r>
        <w:rPr>
          <w:b/>
          <w:bCs/>
        </w:rPr>
        <w:t xml:space="preserve">Scores</w:t>
      </w:r>
      <w:r>
        <w:t xml:space="preserve">: Leesbaarheid 9/10 - Juridisch 8/10</w:t>
      </w:r>
    </w:p>
    <w:p>
      <w:pPr>
        <w:pStyle w:val="Compact"/>
        <w:numPr>
          <w:ilvl w:val="0"/>
          <w:numId w:val="1202"/>
        </w:numPr>
      </w:pPr>
      <w:r>
        <w:rPr>
          <w:b/>
          <w:bCs/>
        </w:rPr>
        <w:t xml:space="preserve">Bevinding</w:t>
      </w:r>
      <w:r>
        <w:t xml:space="preserve">:</w:t>
      </w:r>
      <w:r>
        <w:t xml:space="preserve"> </w:t>
      </w:r>
      <w:r>
        <w:t xml:space="preserve">Deze procedure creëert een uitzonderingsmaatregel om personeelstekorten op te vangen. De voorwaarden zijn strikt en duidelijk: maximaal 30 dagen per jaar, altijd onder toezicht van een gekwalificeerde begeleider, en na voorafgaande melding. Het risico is dat deze maatregel, bedoeld voor uitzonderlijke situaties, een structureel karakter krijgt. De interne procedure voorziet een registratielijst om het gebruik te monitoren, wat een essentieel controle-instrument is. De controle of het maximum van 30 dagen niet wordt overschreden, is cruciaal voor een correcte handhaving.</w:t>
      </w:r>
    </w:p>
    <w:p>
      <w:pPr>
        <w:pStyle w:val="Compact"/>
        <w:numPr>
          <w:ilvl w:val="0"/>
          <w:numId w:val="1202"/>
        </w:numPr>
      </w:pPr>
      <w:r>
        <w:rPr>
          <w:b/>
          <w:bCs/>
        </w:rPr>
        <w:t xml:space="preserve">Terminologie</w:t>
      </w:r>
      <w:r>
        <w:t xml:space="preserve">: Niet-gekwalificeerde persoon, Leefgroep, Personeelstekort.</w:t>
      </w:r>
    </w:p>
    <w:p>
      <w:pPr>
        <w:pStyle w:val="Compact"/>
        <w:numPr>
          <w:ilvl w:val="0"/>
          <w:numId w:val="1202"/>
        </w:numPr>
      </w:pPr>
      <w:r>
        <w:rPr>
          <w:b/>
          <w:bCs/>
        </w:rPr>
        <w:t xml:space="preserve">Advies</w:t>
      </w:r>
      <w:r>
        <w:t xml:space="preserve">: Analyseer de data uit de registratielijst jaarlijks om te evalueren hoe vaak en door welke organisatoren van deze maatregel gebruik wordt gemaakt. Dit kan wijzen op structurele problemen die een andere aanpak vereisen.</w:t>
      </w:r>
    </w:p>
    <w:p>
      <w:r>
        <w:pict>
          <v:rect style="width:0;height:1.5pt" o:hralign="center" o:hrstd="t" o:hr="t"/>
        </w:pict>
      </w:r>
    </w:p>
    <w:bookmarkEnd w:id="243"/>
    <w:bookmarkStart w:id="244" w:name="X0256b4eefd5353111286e3197c8d5816ae43b44"/>
    <w:p>
      <w:pPr>
        <w:pStyle w:val="Heading3"/>
      </w:pPr>
      <w:r>
        <w:t xml:space="preserve">PR-VE-25 - Procedure uittreksel strafregister Kinderopvang</w:t>
      </w:r>
    </w:p>
    <w:p>
      <w:pPr>
        <w:pStyle w:val="Compact"/>
        <w:numPr>
          <w:ilvl w:val="0"/>
          <w:numId w:val="1203"/>
        </w:numPr>
      </w:pPr>
      <w:r>
        <w:rPr>
          <w:b/>
          <w:bCs/>
        </w:rPr>
        <w:t xml:space="preserve">Status</w:t>
      </w:r>
      <w:r>
        <w:t xml:space="preserve">: Risico |</w:t>
      </w:r>
      <w:r>
        <w:t xml:space="preserve"> </w:t>
      </w:r>
      <w:r>
        <w:rPr>
          <w:b/>
          <w:bCs/>
        </w:rPr>
        <w:t xml:space="preserve">Scores</w:t>
      </w:r>
      <w:r>
        <w:t xml:space="preserve">: Leesbaarheid 8/10 - Juridisch 9/10</w:t>
      </w:r>
    </w:p>
    <w:p>
      <w:pPr>
        <w:pStyle w:val="Compact"/>
        <w:numPr>
          <w:ilvl w:val="0"/>
          <w:numId w:val="1203"/>
        </w:numPr>
      </w:pPr>
      <w:r>
        <w:rPr>
          <w:b/>
          <w:bCs/>
        </w:rPr>
        <w:t xml:space="preserve">Bevinding</w:t>
      </w:r>
      <w:r>
        <w:t xml:space="preserve">:</w:t>
      </w:r>
      <w:r>
        <w:t xml:space="preserve"> </w:t>
      </w:r>
      <w:r>
        <w:t xml:space="preserve">Deze procedure is een gedetailleerde en actuele leidraad (18/02/2025) voor het controleren van strafregisters, een van de meest kritische onderdelen van het vergunningsproces. Het document geeft duidelijke richtlijnen over wanneer een uittreksel opgevraagd moet worden en hoe oud het mag zijn. Het meest risicovolle deel is de beoordeling van een niet-blanco uittreksel. De procedure geeft hiervoor een kader met elementen die in overweging moeten worden genomen (context, tijdsverloop). Cruciaal is de instructie:</w:t>
      </w:r>
      <w:r>
        <w:t xml:space="preserve"> </w:t>
      </w:r>
      <w:r>
        <w:t xml:space="preserve">“Bij twijfel wordt het belang van het kind altijd voorop geplaatst.”</w:t>
      </w:r>
      <w:r>
        <w:t xml:space="preserve"> </w:t>
      </w:r>
      <w:r>
        <w:t xml:space="preserve">De procedure om via de juristen navraag te doen bij het parket over lopende onderzoeken is een belangrijk, maar delicaat instrument.</w:t>
      </w:r>
    </w:p>
    <w:p>
      <w:pPr>
        <w:pStyle w:val="Compact"/>
        <w:numPr>
          <w:ilvl w:val="0"/>
          <w:numId w:val="1203"/>
        </w:numPr>
      </w:pPr>
      <w:r>
        <w:rPr>
          <w:b/>
          <w:bCs/>
        </w:rPr>
        <w:t xml:space="preserve">Terminologie</w:t>
      </w:r>
      <w:r>
        <w:t xml:space="preserve">: Uittreksel strafregister (model 596.2), Blanco strafregister, Beoordelingsmarge, Zedenmisdrijf, Contactverbod.</w:t>
      </w:r>
    </w:p>
    <w:p>
      <w:pPr>
        <w:pStyle w:val="Compact"/>
        <w:numPr>
          <w:ilvl w:val="0"/>
          <w:numId w:val="1203"/>
        </w:numPr>
      </w:pPr>
      <w:r>
        <w:rPr>
          <w:b/>
          <w:bCs/>
        </w:rPr>
        <w:t xml:space="preserve">Advies</w:t>
      </w:r>
      <w:r>
        <w:t xml:space="preserve">: Organiseer verplichte, periodieke trainingen voor alle klantenbeheerders over de beoordeling van niet-blanco strafregisters, gebruikmakend van geanonimiseerde casussen, om een uniforme en juridisch verantwoorde aanpak te verzekeren.</w:t>
      </w:r>
    </w:p>
    <w:p>
      <w:r>
        <w:pict>
          <v:rect style="width:0;height:1.5pt" o:hralign="center" o:hrstd="t" o:hr="t"/>
        </w:pict>
      </w:r>
    </w:p>
    <w:bookmarkEnd w:id="244"/>
    <w:bookmarkStart w:id="245" w:name="X8d62a29942e9346ec0c8bce14b99f0cbebb9216"/>
    <w:p>
      <w:pPr>
        <w:pStyle w:val="Heading3"/>
      </w:pPr>
      <w:r>
        <w:t xml:space="preserve">PR-VE-26 - Afwijkingsmogelijkheden-vergunningsvoorwaarden</w:t>
      </w:r>
    </w:p>
    <w:p>
      <w:pPr>
        <w:pStyle w:val="Compact"/>
        <w:numPr>
          <w:ilvl w:val="0"/>
          <w:numId w:val="1204"/>
        </w:numPr>
      </w:pPr>
      <w:r>
        <w:rPr>
          <w:b/>
          <w:bCs/>
        </w:rPr>
        <w:t xml:space="preserve">Status</w:t>
      </w:r>
      <w:r>
        <w:t xml:space="preserve">: Stabiel |</w:t>
      </w:r>
      <w:r>
        <w:t xml:space="preserve"> </w:t>
      </w:r>
      <w:r>
        <w:rPr>
          <w:b/>
          <w:bCs/>
        </w:rPr>
        <w:t xml:space="preserve">Scores</w:t>
      </w:r>
      <w:r>
        <w:t xml:space="preserve">: Leesbaarheid 8/10 - Juridisch 8/10</w:t>
      </w:r>
    </w:p>
    <w:p>
      <w:pPr>
        <w:pStyle w:val="Compact"/>
        <w:numPr>
          <w:ilvl w:val="0"/>
          <w:numId w:val="1204"/>
        </w:numPr>
      </w:pPr>
      <w:r>
        <w:rPr>
          <w:b/>
          <w:bCs/>
        </w:rPr>
        <w:t xml:space="preserve">Bevinding</w:t>
      </w:r>
      <w:r>
        <w:t xml:space="preserve">:</w:t>
      </w:r>
      <w:r>
        <w:t xml:space="preserve"> </w:t>
      </w:r>
      <w:r>
        <w:t xml:space="preserve">Dit is een samenvattend document dat een overzicht biedt van de verschillende afwijkingsmogelijkheden (brandveiligheid, infrastructuur). Het maakt een nuttig onderscheid tussen de algemene regels en de specifieke overgangsrechten voor opvang die al bestond op 1 april 2014. Het document zelf is informatief en bevat geen nieuwe procedures, maar verwijst correct door.</w:t>
      </w:r>
    </w:p>
    <w:p>
      <w:pPr>
        <w:pStyle w:val="Compact"/>
        <w:numPr>
          <w:ilvl w:val="0"/>
          <w:numId w:val="1204"/>
        </w:numPr>
      </w:pPr>
      <w:r>
        <w:rPr>
          <w:b/>
          <w:bCs/>
        </w:rPr>
        <w:t xml:space="preserve">Terminologie</w:t>
      </w:r>
      <w:r>
        <w:t xml:space="preserve">: Afwijking, Brandveiligheidsnormen, Leefgroepindeling, Overmacht, Overgangsrechten.</w:t>
      </w:r>
    </w:p>
    <w:p>
      <w:pPr>
        <w:pStyle w:val="Compact"/>
        <w:numPr>
          <w:ilvl w:val="0"/>
          <w:numId w:val="1204"/>
        </w:numPr>
      </w:pPr>
      <w:r>
        <w:rPr>
          <w:b/>
          <w:bCs/>
        </w:rPr>
        <w:t xml:space="preserve">Advies</w:t>
      </w:r>
      <w:r>
        <w:t xml:space="preserve">: Zorg ervoor dat de links in dit document naar de specifieke aanvraagprocedures (PR-VE-18 en PR-VE-19) steeds actueel zijn.</w:t>
      </w:r>
    </w:p>
    <w:p>
      <w:r>
        <w:pict>
          <v:rect style="width:0;height:1.5pt" o:hralign="center" o:hrstd="t" o:hr="t"/>
        </w:pict>
      </w:r>
    </w:p>
    <w:bookmarkEnd w:id="245"/>
    <w:bookmarkEnd w:id="246"/>
    <w:bookmarkStart w:id="247" w:name="slotbeschouwing"/>
    <w:p>
      <w:pPr>
        <w:pStyle w:val="Heading2"/>
      </w:pPr>
      <w:r>
        <w:t xml:space="preserve">4. Slotbeschouwing</w:t>
      </w:r>
    </w:p>
    <w:p>
      <w:pPr>
        <w:pStyle w:val="FirstParagraph"/>
      </w:pPr>
      <w:r>
        <w:t xml:space="preserve">Dit eindrapport presenteert een diepgaande analyse van het procedurele landschap binnen Opgroeien. De vastgestelde risico’s, met name op het vlak van procedureel beheer, technologische veroudering en juridische consistentie, vragen om een gerichte en gecoördineerde aanpak. De implementatie van de geformuleerde prioriteiten zal niet alleen de geïdentificeerde kwetsbaarheden mitigeren, maar ook de efficiëntie, transparantie en rechtszekerheid van de organisatie significant verhogen. Het is van cruciaal belang dat de aanbevelingen worden vertaald naar een concreet actieplan met duidelijke verantwoordelijkheden en tijdlijnen. Continu kwaliteitsbeheer, ondersteund door periodieke audits en een cultuur van voortdurende verbetering, is de sleutel tot een robuuste en toekomstbestendige werking die de maatschappelijke opdracht van Opgroeien optimaal kan vervullen.</w:t>
      </w:r>
    </w:p>
    <w:bookmarkEnd w:id="247"/>
    <w:bookmarkEnd w:id="2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mailto:huizenvanhetkind@opgroeien.be" TargetMode="External" /></Relationships>
</file>

<file path=word/_rels/footnotes.xml.rels><?xml version="1.0" encoding="UTF-8"?><Relationships xmlns="http://schemas.openxmlformats.org/package/2006/relationships"><Relationship Type="http://schemas.openxmlformats.org/officeDocument/2006/relationships/hyperlink" Id="rId18" Target="mailto:huizenvanhetkind@opgroeien.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2026-01-24T09:19:25Z</dcterms:created>
  <dcterms:modified xsi:type="dcterms:W3CDTF">2026-01-24T09:19:25Z</dcterms:modified>
</cp:coreProperties>
</file>

<file path=docProps/custom.xml><?xml version="1.0" encoding="utf-8"?>
<Properties xmlns="http://schemas.openxmlformats.org/officeDocument/2006/custom-properties" xmlns:vt="http://schemas.openxmlformats.org/officeDocument/2006/docPropsVTypes"/>
</file>