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0"/>
        </w:numPr>
        <w:spacing w:line="300" w:lineRule="auto"/>
        <w:rPr>
          <w:rFonts w:hint="eastAsia"/>
        </w:rPr>
      </w:pPr>
      <w:r>
        <w:rPr>
          <w:rFonts w:hint="eastAsia"/>
        </w:rPr>
        <w:t>一种数字助听器</w:t>
      </w:r>
      <w:r>
        <w:rPr>
          <w:rFonts w:hint="eastAsia"/>
          <w:lang w:eastAsia="zh-CN"/>
        </w:rPr>
        <w:t>的自适应验配方法</w:t>
      </w:r>
      <w:r>
        <w:rPr>
          <w:rFonts w:hint="eastAsia"/>
        </w:rPr>
        <w:t>，其</w:t>
      </w:r>
      <w:r>
        <w:t>特征包括以下步骤</w:t>
      </w:r>
      <w:r>
        <w:rPr>
          <w:rFonts w:hint="eastAsia"/>
        </w:rPr>
        <w:t>:</w:t>
      </w:r>
    </w:p>
    <w:p>
      <w:pPr>
        <w:numPr>
          <w:ilvl w:val="0"/>
          <w:numId w:val="0"/>
        </w:numPr>
        <w:spacing w:line="30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1.语音信号的采集及验配模型的建立</w:t>
      </w:r>
    </w:p>
    <w:p>
      <w:pPr>
        <w:spacing w:line="300" w:lineRule="auto"/>
        <w:rPr>
          <w:rFonts w:hint="eastAsia"/>
          <w:lang w:eastAsia="zh-CN"/>
        </w:rPr>
      </w:pPr>
      <w:r>
        <w:rPr>
          <w:rFonts w:hint="eastAsia"/>
        </w:rPr>
        <w:t>（1</w:t>
      </w:r>
      <w:r>
        <w:t>-1</w:t>
      </w:r>
      <w:r>
        <w:rPr>
          <w:rFonts w:hint="eastAsia"/>
        </w:rPr>
        <w:t>）</w:t>
      </w:r>
      <w:r>
        <w:rPr>
          <w:rFonts w:hint="eastAsia"/>
          <w:lang w:eastAsia="zh-CN"/>
        </w:rPr>
        <w:t>语音信号的采集</w:t>
      </w:r>
    </w:p>
    <w:p>
      <w:pPr>
        <w:spacing w:beforeLines="0" w:afterLines="0"/>
        <w:ind w:firstLine="420" w:firstLineChars="0"/>
        <w:jc w:val="left"/>
      </w:pPr>
      <w:r>
        <w:rPr>
          <w:rFonts w:hint="eastAsia"/>
          <w:lang w:val="en-US" w:eastAsia="zh-CN"/>
        </w:rPr>
        <w:t>本发明将每帧语音信号划分为11个频段，各频段节点频率分别为125，250，500，750，1k,1.5k，2k，3k，4k，6k，8k（Hz）。</w:t>
      </w:r>
      <w:r>
        <w:rPr>
          <w:rFonts w:hint="eastAsia"/>
        </w:rPr>
        <w:t>数字助听器由</w:t>
      </w:r>
      <w:r>
        <w:t>麦克风</w:t>
      </w:r>
      <w:r>
        <w:rPr>
          <w:rFonts w:hint="eastAsia"/>
        </w:rPr>
        <w:t>采集</w:t>
      </w:r>
      <w:r>
        <w:t>一帧</w:t>
      </w:r>
      <w:r>
        <w:rPr>
          <w:rFonts w:hint="eastAsia"/>
        </w:rPr>
        <w:t>输入语音信号</w:t>
      </w:r>
      <w:r>
        <w:rPr>
          <w:rFonts w:ascii="Calibri" w:hAnsi="Calibri" w:eastAsia="宋体"/>
          <w:kern w:val="2"/>
          <w:position w:val="-10"/>
          <w:sz w:val="21"/>
          <w:szCs w:val="22"/>
          <w:lang w:val="en-US" w:eastAsia="zh-CN" w:bidi="ar-SA"/>
        </w:rPr>
        <w:object>
          <v:shape id="_x0000_i1025" o:spt="75" type="#_x0000_t75" style="height:16.5pt;width:24.75pt;" o:ole="t" fillcolor="#FFFFFF" filled="f" o:preferrelative="t" stroked="f" coordsize="21600,21600">
            <v:path/>
            <v:fill on="f" color2="#FFFFFF" focussize="0,0"/>
            <v:stroke on="f"/>
            <v:imagedata r:id="rId5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25" DrawAspect="Content" ObjectID="_1468075725" r:id="rId4"/>
        </w:object>
      </w:r>
      <w:r>
        <w:t>，</w:t>
      </w:r>
      <w:r>
        <w:rPr>
          <w:rFonts w:ascii="Calibri" w:hAnsi="Calibri" w:eastAsia="宋体"/>
          <w:kern w:val="2"/>
          <w:position w:val="-6"/>
          <w:sz w:val="21"/>
          <w:szCs w:val="22"/>
          <w:lang w:val="en-US" w:eastAsia="zh-CN" w:bidi="ar-SA"/>
        </w:rPr>
        <w:object>
          <v:shape id="_x0000_i1026" o:spt="75" type="#_x0000_t75" style="height:11.25pt;width:9.75pt;" o:ole="t" fillcolor="#FFFFFF" filled="f" o:preferrelative="t" stroked="f" coordsize="21600,21600">
            <v:path/>
            <v:fill on="f" color2="#FFFFFF" focussize="0,0"/>
            <v:stroke on="f"/>
            <v:imagedata r:id="rId7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26" DrawAspect="Content" ObjectID="_1468075726" r:id="rId6"/>
        </w:object>
      </w:r>
      <w:r>
        <w:rPr>
          <w:rFonts w:hint="eastAsia"/>
        </w:rPr>
        <w:t>表示</w:t>
      </w:r>
      <w:r>
        <w:t>离散时间点</w:t>
      </w:r>
      <w:r>
        <w:rPr>
          <w:rFonts w:hint="eastAsia"/>
        </w:rPr>
        <w:t>，将</w:t>
      </w:r>
      <w:r>
        <w:rPr>
          <w:rFonts w:ascii="Calibri" w:hAnsi="Calibri" w:eastAsia="宋体"/>
          <w:kern w:val="2"/>
          <w:position w:val="-10"/>
          <w:sz w:val="21"/>
          <w:szCs w:val="22"/>
          <w:lang w:val="en-US" w:eastAsia="zh-CN" w:bidi="ar-SA"/>
        </w:rPr>
        <w:object>
          <v:shape id="_x0000_i1027" o:spt="75" type="#_x0000_t75" style="height:16.5pt;width:24.75pt;" o:ole="t" fillcolor="#FFFFFF" filled="f" o:preferrelative="t" stroked="f" coordsize="21600,21600">
            <v:path/>
            <v:fill on="f" color2="#FFFFFF" focussize="0,0"/>
            <v:stroke on="f"/>
            <v:imagedata r:id="rId5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27" DrawAspect="Content" ObjectID="_1468075727" r:id="rId8"/>
        </w:object>
      </w:r>
      <w:r>
        <w:rPr>
          <w:rFonts w:hint="eastAsia"/>
        </w:rPr>
        <w:t>通过</w:t>
      </w:r>
      <w:r>
        <w:t>分析滤波器组</w:t>
      </w:r>
      <w:r>
        <w:rPr>
          <w:position w:val="-10"/>
        </w:rPr>
        <w:object>
          <v:shape id="_x0000_i1028" o:spt="75" type="#_x0000_t75" style="height:17pt;width:103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9"/>
        </w:object>
      </w:r>
      <w:r>
        <w:t>分解为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个</w:t>
      </w:r>
      <w:r>
        <w:t>子带信号，各滤波</w:t>
      </w:r>
      <w:r>
        <w:rPr>
          <w:rFonts w:hint="eastAsia"/>
        </w:rPr>
        <w:t>器均</w:t>
      </w:r>
      <w:r>
        <w:t>为</w:t>
      </w:r>
      <w:r>
        <w:rPr>
          <w:rFonts w:hint="eastAsia"/>
        </w:rPr>
        <w:t>6阶</w:t>
      </w:r>
      <w:r>
        <w:t>的</w:t>
      </w:r>
      <w:r>
        <w:rPr>
          <w:rFonts w:hint="eastAsia"/>
        </w:rPr>
        <w:t>IIR滤波器，</w:t>
      </w:r>
      <w:r>
        <w:rPr>
          <w:rFonts w:hint="eastAsia"/>
          <w:lang w:eastAsia="zh-CN"/>
        </w:rPr>
        <w:t>滤波频段如前所述</w:t>
      </w:r>
      <w:r>
        <w:t>，</w:t>
      </w:r>
      <w:r>
        <w:rPr>
          <w:rFonts w:hint="eastAsia"/>
        </w:rPr>
        <w:t>滤波器</w:t>
      </w:r>
      <w:r>
        <w:t>输出子带信号为</w:t>
      </w:r>
      <w:r>
        <w:rPr>
          <w:rFonts w:hint="eastAsia"/>
        </w:rPr>
        <w:t>：</w:t>
      </w:r>
    </w:p>
    <w:p>
      <w:pPr>
        <w:spacing w:line="300" w:lineRule="auto"/>
        <w:jc w:val="center"/>
      </w:pPr>
      <w:r>
        <w:t xml:space="preserve">                             </w:t>
      </w:r>
      <w:r>
        <w:rPr>
          <w:rFonts w:ascii="Calibri" w:hAnsi="Calibri" w:eastAsia="宋体"/>
          <w:kern w:val="2"/>
          <w:position w:val="-12"/>
          <w:sz w:val="21"/>
          <w:szCs w:val="22"/>
          <w:lang w:val="en-US" w:eastAsia="zh-CN" w:bidi="ar-SA"/>
        </w:rPr>
        <w:object>
          <v:shape id="_x0000_i1029" o:spt="75" type="#_x0000_t75" style="height:18pt;width:96.75pt;" o:ole="t" fillcolor="#FFFFFF" filled="f" o:preferrelative="t" stroked="f" coordsize="21600,21600">
            <v:path/>
            <v:fill on="f" color2="#FFFFFF" focussize="0,0"/>
            <v:stroke on="f"/>
            <v:imagedata r:id="rId12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29" DrawAspect="Content" ObjectID="_1468075729" r:id="rId11"/>
        </w:object>
      </w:r>
      <w:r>
        <w:t xml:space="preserve">                        </w:t>
      </w:r>
      <w:r>
        <w:rPr>
          <w:rFonts w:hint="eastAsia"/>
        </w:rPr>
        <w:t>（式1</w:t>
      </w:r>
      <w:r>
        <w:t>）</w:t>
      </w:r>
    </w:p>
    <w:p>
      <w:pPr>
        <w:spacing w:line="300" w:lineRule="auto"/>
        <w:ind w:firstLine="420" w:firstLineChars="200"/>
      </w:pPr>
      <w:r>
        <w:rPr>
          <w:rFonts w:hint="eastAsia"/>
        </w:rPr>
        <w:t>上式中</w:t>
      </w:r>
      <w:r>
        <w:t>，</w:t>
      </w:r>
      <w:r>
        <w:rPr>
          <w:rFonts w:ascii="Calibri" w:hAnsi="Calibri" w:eastAsia="宋体"/>
          <w:kern w:val="2"/>
          <w:position w:val="-6"/>
          <w:sz w:val="21"/>
          <w:szCs w:val="22"/>
          <w:lang w:val="en-US" w:eastAsia="zh-CN" w:bidi="ar-SA"/>
        </w:rPr>
        <w:object>
          <v:shape id="_x0000_i1030" o:spt="75" type="#_x0000_t75" style="height:14.25pt;width:9.75pt;" o:ole="t" fillcolor="#FFFFFF" filled="f" o:preferrelative="t" stroked="f" coordsize="21600,21600">
            <v:path/>
            <v:fill on="f" color2="#FFFFFF" focussize="0,0"/>
            <v:stroke on="f"/>
            <v:imagedata r:id="rId14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30" DrawAspect="Content" ObjectID="_1468075730" r:id="rId13"/>
        </w:object>
      </w:r>
      <w:r>
        <w:rPr>
          <w:rFonts w:hint="eastAsia"/>
        </w:rPr>
        <w:t>表示</w:t>
      </w:r>
      <w:r>
        <w:t>子带号，</w:t>
      </w:r>
      <w:r>
        <w:rPr>
          <w:position w:val="-10"/>
        </w:rPr>
        <w:object>
          <v:shape id="_x0000_i1031" o:spt="75" type="#_x0000_t75" style="height:16pt;width:58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5"/>
        </w:object>
      </w:r>
      <w:r>
        <w:rPr>
          <w:rFonts w:hint="eastAsia"/>
        </w:rPr>
        <w:t>，</w:t>
      </w:r>
      <w:r>
        <w:rPr>
          <w:rFonts w:ascii="Calibri" w:hAnsi="Calibri" w:eastAsia="宋体"/>
          <w:kern w:val="2"/>
          <w:position w:val="-12"/>
          <w:sz w:val="21"/>
          <w:szCs w:val="22"/>
          <w:lang w:val="en-US" w:eastAsia="zh-CN" w:bidi="ar-SA"/>
        </w:rPr>
        <w:object>
          <v:shape id="_x0000_i1032" o:spt="75" type="#_x0000_t75" style="height:18.75pt;width:30pt;" o:ole="t" fillcolor="#FFFFFF" filled="f" o:preferrelative="t" stroked="f" coordsize="21600,21600">
            <v:path/>
            <v:fill on="f" color2="#FFFFFF" focussize="0,0"/>
            <v:stroke on="f"/>
            <v:imagedata r:id="rId18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32" DrawAspect="Content" ObjectID="_1468075732" r:id="rId17"/>
        </w:object>
      </w:r>
      <w:r>
        <w:t>表示子带</w:t>
      </w:r>
      <w:r>
        <w:rPr>
          <w:rFonts w:ascii="Calibri" w:hAnsi="Calibri" w:eastAsia="宋体"/>
          <w:kern w:val="2"/>
          <w:position w:val="-6"/>
          <w:sz w:val="21"/>
          <w:szCs w:val="22"/>
          <w:lang w:val="en-US" w:eastAsia="zh-CN" w:bidi="ar-SA"/>
        </w:rPr>
        <w:object>
          <v:shape id="_x0000_i1033" o:spt="75" type="#_x0000_t75" style="height:14.25pt;width:9.75pt;" o:ole="t" fillcolor="#FFFFFF" filled="f" o:preferrelative="t" stroked="f" coordsize="21600,21600">
            <v:path/>
            <v:fill on="f" color2="#FFFFFF" focussize="0,0"/>
            <v:stroke on="f"/>
            <v:imagedata r:id="rId20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33" DrawAspect="Content" ObjectID="_1468075733" r:id="rId19"/>
        </w:object>
      </w:r>
      <w:r>
        <w:t>的输出</w:t>
      </w:r>
      <w:r>
        <w:rPr>
          <w:rFonts w:hint="eastAsia"/>
        </w:rPr>
        <w:t>，</w:t>
      </w:r>
      <w:r>
        <w:rPr>
          <w:rFonts w:ascii="Calibri" w:hAnsi="Calibri" w:eastAsia="宋体"/>
          <w:kern w:val="2"/>
          <w:position w:val="-12"/>
          <w:sz w:val="21"/>
          <w:szCs w:val="22"/>
          <w:lang w:val="en-US" w:eastAsia="zh-CN" w:bidi="ar-SA"/>
        </w:rPr>
        <w:object>
          <v:shape id="_x0000_i1034" o:spt="75" type="#_x0000_t75" style="height:18pt;width:29.25pt;" o:ole="t" fillcolor="#FFFFFF" filled="f" o:preferrelative="t" stroked="f" coordsize="21600,21600">
            <v:path/>
            <v:fill on="f" color2="#FFFFFF" focussize="0,0"/>
            <v:stroke on="f"/>
            <v:imagedata r:id="rId22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34" DrawAspect="Content" ObjectID="_1468075734" r:id="rId21"/>
        </w:object>
      </w:r>
      <w:r>
        <w:rPr>
          <w:rFonts w:hint="eastAsia"/>
        </w:rPr>
        <w:t>表示</w:t>
      </w:r>
      <w:r>
        <w:t>滤波器单位脉冲响应</w:t>
      </w:r>
      <w:r>
        <w:rPr>
          <w:rFonts w:hint="eastAsia"/>
        </w:rPr>
        <w:t>。</w:t>
      </w:r>
    </w:p>
    <w:p>
      <w:pPr>
        <w:spacing w:line="300" w:lineRule="auto"/>
        <w:rPr>
          <w:rFonts w:hint="eastAsia"/>
          <w:lang w:eastAsia="zh-CN"/>
        </w:rPr>
      </w:pPr>
      <w:r>
        <w:rPr>
          <w:rFonts w:hint="eastAsia"/>
        </w:rPr>
        <w:t>（1</w:t>
      </w:r>
      <w:r>
        <w:t>-2</w:t>
      </w:r>
      <w:r>
        <w:rPr>
          <w:rFonts w:hint="eastAsia"/>
        </w:rPr>
        <w:t>）</w:t>
      </w:r>
      <w:r>
        <w:rPr>
          <w:rFonts w:hint="eastAsia"/>
          <w:lang w:eastAsia="zh-CN"/>
        </w:rPr>
        <w:t>计算各子代声压级</w:t>
      </w:r>
    </w:p>
    <w:p>
      <w:pPr>
        <w:spacing w:line="300" w:lineRule="auto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对于某一时段的语音信号，其有效声压的计算公式为：</w:t>
      </w:r>
    </w:p>
    <w:p>
      <w:pPr>
        <w:spacing w:line="300" w:lineRule="auto"/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position w:val="-26"/>
        </w:rPr>
        <w:object>
          <v:shape id="_x0000_i1035" o:spt="75" type="#_x0000_t75" style="height:35pt;width:76pt;" o:ole="t" filled="f" o:preferrelative="t" stroked="f" coordsize="21600,21600">
            <v:path/>
            <v:fill on="f" alignshape="1" focussize="0,0"/>
            <v:stroke on="f"/>
            <v:imagedata r:id="rId24" grayscale="f" bilevel="f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3"/>
        </w:object>
      </w:r>
      <w:r>
        <w:rPr>
          <w:rFonts w:hint="eastAsia"/>
          <w:lang w:val="en-US" w:eastAsia="zh-CN"/>
        </w:rPr>
        <w:t xml:space="preserve">                        </w:t>
      </w:r>
      <w:r>
        <w:rPr>
          <w:rFonts w:hint="eastAsia"/>
        </w:rPr>
        <w:t>（式</w:t>
      </w:r>
      <w:r>
        <w:t>2）</w:t>
      </w:r>
    </w:p>
    <w:p>
      <w:pPr>
        <w:spacing w:line="300" w:lineRule="auto"/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其中，</w:t>
      </w:r>
      <w:r>
        <w:rPr>
          <w:rFonts w:hint="eastAsia"/>
          <w:position w:val="-10"/>
          <w:lang w:eastAsia="zh-CN"/>
        </w:rPr>
        <w:object>
          <v:shape id="_x0000_i1036" o:spt="75" type="#_x0000_t75" style="height:13pt;width:12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5"/>
        </w:object>
      </w:r>
      <w:r>
        <w:rPr>
          <w:rFonts w:hint="eastAsia"/>
          <w:lang w:eastAsia="zh-CN"/>
        </w:rPr>
        <w:t>为瞬时声压。然而，由于数字助听器的信号均为有限的离散值，因此，声压级的近似计算公式为</w:t>
      </w:r>
    </w:p>
    <w:p>
      <w:pPr>
        <w:spacing w:line="300" w:lineRule="auto"/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position w:val="-30"/>
        </w:rPr>
        <w:object>
          <v:shape id="_x0000_i1037" o:spt="75" type="#_x0000_t75" style="height:38pt;width:231pt;" o:ole="t" filled="f" o:preferrelative="t" stroked="f" coordsize="21600,21600">
            <v:path/>
            <v:fill on="f" alignshape="1" focussize="0,0"/>
            <v:stroke on="f"/>
            <v:imagedata r:id="rId28" grayscale="f" bilevel="f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7"/>
        </w:objec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</w:rPr>
        <w:t>（式</w:t>
      </w:r>
      <w:r>
        <w:t>3）</w:t>
      </w:r>
    </w:p>
    <w:p>
      <w:pPr>
        <w:spacing w:line="30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将上式取</w:t>
      </w:r>
      <w:r>
        <w:rPr>
          <w:rFonts w:hint="eastAsia"/>
          <w:lang w:val="en-US" w:eastAsia="zh-CN"/>
        </w:rPr>
        <w:t>10为底，再乘以20，则可得到声压级的计算公式：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position w:val="-32"/>
        </w:rPr>
        <w:object>
          <v:shape id="_x0000_i1038" o:spt="75" type="#_x0000_t75" style="height:35pt;width:117pt;" o:ole="t" filled="f" o:preferrelative="t" stroked="f" coordsize="21600,21600">
            <v:path/>
            <v:fill on="f" alignshape="1" focussize="0,0"/>
            <v:stroke on="f"/>
            <v:imagedata r:id="rId30" grayscale="f" bilevel="f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9"/>
        </w:object>
      </w: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</w:rPr>
        <w:t>（式4）</w:t>
      </w:r>
    </w:p>
    <w:p>
      <w:pPr>
        <w:spacing w:line="300" w:lineRule="auto"/>
        <w:rPr>
          <w:rFonts w:hint="eastAsia"/>
          <w:lang w:eastAsia="zh-CN"/>
        </w:rPr>
      </w:pPr>
      <w:r>
        <w:rPr>
          <w:rFonts w:hint="eastAsia"/>
        </w:rPr>
        <w:t>（1</w:t>
      </w:r>
      <w:r>
        <w:t>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）</w:t>
      </w:r>
      <w:r>
        <w:rPr>
          <w:rFonts w:hint="eastAsia"/>
          <w:lang w:eastAsia="zh-CN"/>
        </w:rPr>
        <w:t>验配模型的建立</w:t>
      </w:r>
    </w:p>
    <w:p>
      <w:pPr>
        <w:spacing w:line="30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本发明采用响度曲面法作为听力补偿的方法，在该三维模型中，X轴为语音信号的频率（Hz），Y轴为语音信号的声压级（dB SPL），Z轴为听力补偿（dB SPL）。对于某一帧语音信号的特定频段子代信号，计算其声压级</w:t>
      </w:r>
      <w:r>
        <w:rPr>
          <w:rFonts w:hint="eastAsia"/>
          <w:position w:val="-14"/>
          <w:lang w:val="en-US" w:eastAsia="zh-CN"/>
        </w:rPr>
        <w:object>
          <v:shape id="_x0000_i1039" o:spt="75" type="#_x0000_t75" style="height:19pt;width:1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1"/>
        </w:object>
      </w:r>
      <w:r>
        <w:rPr>
          <w:rFonts w:hint="eastAsia"/>
          <w:lang w:val="en-US" w:eastAsia="zh-CN"/>
        </w:rPr>
        <w:t>后，通过响度曲面三维模型即可确定所需补偿的声压级。响度曲面采用二维高斯模型，其公式如下：</w:t>
      </w:r>
    </w:p>
    <w:p>
      <w:pPr>
        <w:spacing w:line="30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position w:val="-28"/>
          <w:lang w:val="en-US" w:eastAsia="zh-CN"/>
        </w:rPr>
        <w:object>
          <v:shape id="_x0000_i1040" o:spt="75" type="#_x0000_t75" style="height:34pt;width:222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3"/>
        </w:object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</w:rPr>
        <w:t>（式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）</w:t>
      </w:r>
    </w:p>
    <w:p>
      <w:pPr>
        <w:spacing w:line="30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其中</w: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6"/>
          <w:lang w:val="en-US" w:eastAsia="zh-CN"/>
        </w:rPr>
        <w:object>
          <v:shape id="_x0000_i1041" o:spt="75" type="#_x0000_t75" style="height:11pt;width:10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5"/>
        </w:object>
      </w:r>
      <w:r>
        <w:rPr>
          <w:rFonts w:hint="eastAsia"/>
          <w:lang w:val="en-US" w:eastAsia="zh-CN"/>
        </w:rPr>
        <w:t>为子代语音信号的中心频率（Hz），</w:t>
      </w:r>
      <w:r>
        <w:rPr>
          <w:rFonts w:hint="eastAsia"/>
          <w:position w:val="-10"/>
          <w:lang w:val="en-US" w:eastAsia="zh-CN"/>
        </w:rPr>
        <w:object>
          <v:shape id="_x0000_i1042" o:spt="75" type="#_x0000_t75" style="height:13pt;width:11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7"/>
        </w:object>
      </w:r>
      <w:r>
        <w:rPr>
          <w:rFonts w:hint="eastAsia"/>
          <w:lang w:val="en-US" w:eastAsia="zh-CN"/>
        </w:rPr>
        <w:t>为该子代语音信号的声压级（dB SPL），</w:t>
      </w:r>
      <w:r>
        <w:rPr>
          <w:rFonts w:hint="eastAsia"/>
          <w:position w:val="-10"/>
          <w:lang w:val="en-US" w:eastAsia="zh-CN"/>
        </w:rPr>
        <w:object>
          <v:shape id="_x0000_i1043" o:spt="75" type="#_x0000_t75" style="height:17pt;width:44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9"/>
        </w:object>
      </w:r>
      <w:r>
        <w:rPr>
          <w:rFonts w:hint="eastAsia"/>
          <w:lang w:val="en-US" w:eastAsia="zh-CN"/>
        </w:rPr>
        <w:t>为该子代语音信号的听力补偿（dB SPL）。</w:t>
      </w:r>
    </w:p>
    <w:p>
      <w:pPr>
        <w:spacing w:line="300" w:lineRule="auto"/>
        <w:ind w:firstLine="420" w:firstLineChars="0"/>
        <w:rPr>
          <w:rFonts w:hint="eastAsia"/>
          <w:lang w:val="en-US" w:eastAsia="zh-CN"/>
        </w:rPr>
      </w:pPr>
    </w:p>
    <w:p>
      <w:pPr>
        <w:spacing w:line="300" w:lineRule="auto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0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参数优化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本发明采用的参数优化方法为交互式遗传算法，算法各步骤如下所述。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t>-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）</w:t>
      </w:r>
      <w:r>
        <w:rPr>
          <w:rFonts w:hint="eastAsia"/>
          <w:lang w:eastAsia="zh-CN"/>
        </w:rPr>
        <w:t>参数编码</w:t>
      </w:r>
    </w:p>
    <w:p>
      <w:pPr>
        <w:spacing w:line="30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待优化参数为式5所确立模型中35个参数，即</w:t>
      </w:r>
      <w:r>
        <w:rPr>
          <w:rFonts w:hint="eastAsia"/>
          <w:position w:val="-14"/>
          <w:lang w:val="en-US" w:eastAsia="zh-CN"/>
        </w:rPr>
        <w:object>
          <v:shape id="_x0000_i1044" o:spt="75" type="#_x0000_t75" style="height:19pt;width:114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1"/>
        </w:object>
      </w:r>
      <w:r>
        <w:rPr>
          <w:rFonts w:hint="eastAsia"/>
          <w:lang w:val="en-US" w:eastAsia="zh-CN"/>
        </w:rPr>
        <w:t>，其中，</w:t>
      </w:r>
      <w:r>
        <w:rPr>
          <w:position w:val="-10"/>
        </w:rPr>
        <w:object>
          <v:shape id="_x0000_i1045" o:spt="75" type="#_x0000_t75" style="height:16pt;width:49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3"/>
        </w:object>
      </w:r>
      <w:r>
        <w:rPr>
          <w:rFonts w:hint="eastAsia"/>
          <w:lang w:eastAsia="zh-CN"/>
        </w:rPr>
        <w:t>。一旦这</w:t>
      </w:r>
      <w:r>
        <w:rPr>
          <w:rFonts w:hint="eastAsia"/>
          <w:lang w:val="en-US" w:eastAsia="zh-CN"/>
        </w:rPr>
        <w:t>35个参数确定，则验配完成，对于任意时刻的语音信号，均可通过式5计算得到所需增益值。</w:t>
      </w:r>
    </w:p>
    <w:p>
      <w:pPr>
        <w:spacing w:line="30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46" o:spt="75" type="#_x0000_t75" style="height:18pt;width:17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5"/>
        </w:object>
      </w:r>
      <w:r>
        <w:rPr>
          <w:rFonts w:hint="eastAsia"/>
          <w:lang w:val="en-US" w:eastAsia="zh-CN"/>
        </w:rPr>
        <w:t>，取值0~90，步长2.81，5比特编码；</w:t>
      </w:r>
      <w:r>
        <w:rPr>
          <w:rFonts w:hint="eastAsia"/>
          <w:position w:val="-12"/>
          <w:lang w:val="en-US" w:eastAsia="zh-CN"/>
        </w:rPr>
        <w:object>
          <v:shape id="_x0000_i1047" o:spt="75" type="#_x0000_t75" style="height:18pt;width:17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7"/>
        </w:object>
      </w:r>
      <w:r>
        <w:rPr>
          <w:rFonts w:hint="eastAsia"/>
          <w:lang w:val="en-US" w:eastAsia="zh-CN"/>
        </w:rPr>
        <w:t>，取值1~90，步长2.81，5比特编码；</w:t>
      </w:r>
      <w:r>
        <w:rPr>
          <w:rFonts w:hint="eastAsia"/>
          <w:position w:val="-14"/>
          <w:lang w:val="en-US" w:eastAsia="zh-CN"/>
        </w:rPr>
        <w:object>
          <v:shape id="_x0000_i1048" o:spt="75" type="#_x0000_t75" style="height:19pt;width:16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9"/>
        </w:object>
      </w:r>
      <w:r>
        <w:rPr>
          <w:rFonts w:hint="eastAsia"/>
          <w:lang w:val="en-US" w:eastAsia="zh-CN"/>
        </w:rPr>
        <w:t>，取值0~3.9，步长0.12，5比特编码（以10为底）；</w:t>
      </w:r>
      <w:r>
        <w:rPr>
          <w:rFonts w:hint="eastAsia"/>
          <w:position w:val="-14"/>
          <w:lang w:val="en-US" w:eastAsia="zh-CN"/>
        </w:rPr>
        <w:object>
          <v:shape id="_x0000_i1049" o:spt="75" type="#_x0000_t75" style="height:19pt;width:18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1"/>
        </w:object>
      </w:r>
      <w:r>
        <w:rPr>
          <w:rFonts w:hint="eastAsia"/>
          <w:lang w:val="en-US" w:eastAsia="zh-CN"/>
        </w:rPr>
        <w:t>，取值0~3.9，步长0.12，5比特编码（以10为底）；</w:t>
      </w:r>
      <w:r>
        <w:rPr>
          <w:rFonts w:hint="eastAsia"/>
          <w:position w:val="-12"/>
          <w:lang w:val="en-US" w:eastAsia="zh-CN"/>
        </w:rPr>
        <w:object>
          <v:shape id="_x0000_i1050" o:spt="75" type="#_x0000_t75" style="height:18pt;width:13.95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3"/>
        </w:object>
      </w:r>
      <w:r>
        <w:rPr>
          <w:rFonts w:hint="eastAsia"/>
          <w:lang w:val="en-US" w:eastAsia="zh-CN"/>
        </w:rPr>
        <w:t>取值0~1，步长0.125，3比特编码；</w:t>
      </w:r>
      <w:r>
        <w:rPr>
          <w:rFonts w:hint="eastAsia"/>
          <w:position w:val="-12"/>
          <w:lang w:val="en-US" w:eastAsia="zh-CN"/>
        </w:rPr>
        <w:object>
          <v:shape id="_x0000_i1051" o:spt="75" type="#_x0000_t75" style="height:18pt;width:12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5"/>
        </w:object>
      </w:r>
      <w:r>
        <w:rPr>
          <w:rFonts w:hint="eastAsia"/>
          <w:lang w:val="en-US" w:eastAsia="zh-CN"/>
        </w:rPr>
        <w:t>取值0~30，步长1.88，4比特编码；</w:t>
      </w:r>
      <w:r>
        <w:rPr>
          <w:rFonts w:hint="eastAsia"/>
          <w:position w:val="-4"/>
          <w:lang w:val="en-US" w:eastAsia="zh-CN"/>
        </w:rPr>
        <w:object>
          <v:shape id="_x0000_i1052" o:spt="75" type="#_x0000_t75" style="height:12pt;width:11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7"/>
        </w:object>
      </w:r>
      <w:r>
        <w:rPr>
          <w:rFonts w:hint="eastAsia"/>
          <w:lang w:val="en-US" w:eastAsia="zh-CN"/>
        </w:rPr>
        <w:t>取值1或-1，1比特编码。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t>-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</w:t>
      </w:r>
      <w:r>
        <w:rPr>
          <w:rFonts w:hint="eastAsia"/>
          <w:lang w:eastAsia="zh-CN"/>
        </w:rPr>
        <w:t>染色体选择</w:t>
      </w:r>
    </w:p>
    <w:p>
      <w:pPr>
        <w:spacing w:line="300" w:lineRule="auto"/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本发明采用了交互式遗传算法，其特点为用户参与评价体系，而不是设置专门的费用函数。</w:t>
      </w:r>
      <w:r>
        <w:rPr>
          <w:rFonts w:hint="eastAsia"/>
        </w:rPr>
        <w:t>考虑到人对语音的分辨能力以及患者的评价疲劳度，本</w:t>
      </w:r>
      <w:r>
        <w:rPr>
          <w:rFonts w:hint="eastAsia"/>
          <w:lang w:eastAsia="zh-CN"/>
        </w:rPr>
        <w:t>发明</w:t>
      </w:r>
      <w:bookmarkStart w:id="0" w:name="_GoBack"/>
      <w:bookmarkEnd w:id="0"/>
      <w:r>
        <w:rPr>
          <w:rFonts w:hint="eastAsia"/>
        </w:rPr>
        <w:t>采取的方式是将适应度分为5个等级，分别对应5个不同的具体数值，如1,4,9,16,25。这五个等级分别对应5个不同的评价等级，即“劣”，“差”，“中”，“良”，“优”。对于每组特定参数形成的语音，患者听取该段语音后，根据自己的主观感受进行5个等级的评价，若患者做出的评价为“良”，则改组语音信号所对应的适应度值即为“良”所对应的数值，该数值将作为改组参数遗传到下一代的概率依据。</w:t>
      </w:r>
    </w:p>
    <w:p>
      <w:pPr>
        <w:pStyle w:val="9"/>
        <w:ind w:firstLine="420"/>
      </w:pPr>
      <w:r>
        <w:rPr>
          <w:rFonts w:hint="eastAsia"/>
        </w:rPr>
        <w:t>具体将五个等级对应到哪五个不同的数值是一个比较复杂的问题，该数值的选定将直接影响算法性能的好坏。本</w:t>
      </w:r>
      <w:r>
        <w:rPr>
          <w:rFonts w:hint="eastAsia"/>
          <w:lang w:eastAsia="zh-CN"/>
        </w:rPr>
        <w:t>发明</w:t>
      </w:r>
      <w:r>
        <w:rPr>
          <w:rFonts w:hint="eastAsia"/>
        </w:rPr>
        <w:t>按照超几何算子的方法选取适应度值，即对于评价等级N（本</w:t>
      </w:r>
      <w:r>
        <w:rPr>
          <w:rFonts w:hint="eastAsia"/>
          <w:lang w:eastAsia="zh-CN"/>
        </w:rPr>
        <w:t>发明</w:t>
      </w:r>
      <w:r>
        <w:rPr>
          <w:rFonts w:hint="eastAsia"/>
        </w:rPr>
        <w:t>选择为5），每个等级对应的遗传概率为：</w:t>
      </w:r>
    </w:p>
    <w:p>
      <w:pPr>
        <w:pStyle w:val="9"/>
        <w:ind w:firstLine="2940" w:firstLineChars="1050"/>
        <w:jc w:val="center"/>
        <w:rPr>
          <w:sz w:val="28"/>
        </w:rPr>
      </w:pPr>
      <w:r>
        <w:rPr>
          <w:rFonts w:hint="eastAsia"/>
          <w:sz w:val="28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kern w:val="2"/>
          <w:position w:val="-28"/>
          <w:sz w:val="28"/>
          <w:szCs w:val="24"/>
          <w:lang w:val="en-US" w:eastAsia="zh-CN" w:bidi="ar-SA"/>
        </w:rPr>
        <w:object>
          <v:shape id="_x0000_i1053" o:spt="75" type="#_x0000_t75" style="height:39.9pt;width:72.2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59"/>
        </w:object>
      </w:r>
      <w:r>
        <w:rPr>
          <w:rFonts w:hint="eastAsia"/>
          <w:sz w:val="28"/>
        </w:rPr>
        <w:t xml:space="preserve">             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</w:rPr>
        <w:t>（式</w:t>
      </w:r>
      <w:r>
        <w:rPr>
          <w:rFonts w:hint="eastAsia"/>
          <w:lang w:val="en-US" w:eastAsia="zh-CN"/>
        </w:rPr>
        <w:t>6</w:t>
      </w:r>
      <w:r>
        <w:t>）</w:t>
      </w:r>
    </w:p>
    <w:p>
      <w:pPr>
        <w:pStyle w:val="9"/>
        <w:ind w:firstLine="409" w:firstLineChars="195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其中，</w:t>
      </w:r>
      <w:r>
        <w:rPr>
          <w:rFonts w:hint="eastAsia" w:ascii="Times New Roman" w:hAnsi="Times New Roman" w:eastAsia="宋体" w:cs="Times New Roman"/>
          <w:kern w:val="2"/>
          <w:position w:val="-10"/>
          <w:sz w:val="28"/>
          <w:szCs w:val="24"/>
          <w:lang w:val="en-US" w:eastAsia="zh-CN" w:bidi="ar-SA"/>
        </w:rPr>
        <w:object>
          <v:shape id="_x0000_i1054" o:spt="75" type="#_x0000_t75" style="height:18.35pt;width:13.7pt;" o:ole="t" fillcolor="#FFFFFF" filled="f" o:preferrelative="t" stroked="f" coordsize="21600,21600">
            <v:path/>
            <v:fill on="f" color2="#FFFFFF" focussize="0,0"/>
            <v:stroke on="f"/>
            <v:imagedata r:id="rId62" o:title=""/>
            <o:lock v:ext="edit" grouping="f" rotation="f" text="f" aspectratio="t"/>
            <w10:wrap type="none"/>
            <w10:anchorlock/>
          </v:shape>
          <o:OLEObject Type="Embed" ProgID="Equation.3" ShapeID="_x0000_i1054" DrawAspect="Content" ObjectID="_1468075754" r:id="rId61"/>
        </w:object>
      </w:r>
      <w:r>
        <w:rPr>
          <w:rFonts w:hint="eastAsia"/>
        </w:rPr>
        <w:t>的计算方式如公式（式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）：</w:t>
      </w:r>
    </w:p>
    <w:p>
      <w:pPr>
        <w:pStyle w:val="9"/>
        <w:ind w:firstLine="2926" w:firstLineChars="1045"/>
        <w:jc w:val="both"/>
        <w:rPr>
          <w:sz w:val="28"/>
        </w:rPr>
      </w:pPr>
      <w:r>
        <w:rPr>
          <w:rFonts w:hint="eastAsia"/>
          <w:sz w:val="28"/>
          <w:lang w:val="en-US" w:eastAsia="zh-CN"/>
        </w:rPr>
        <w:t xml:space="preserve">    </w:t>
      </w:r>
      <w:r>
        <w:rPr>
          <w:rFonts w:hint="eastAsia" w:ascii="Times New Roman" w:hAnsi="Times New Roman" w:eastAsia="宋体" w:cs="Times New Roman"/>
          <w:kern w:val="2"/>
          <w:position w:val="-28"/>
          <w:sz w:val="28"/>
          <w:szCs w:val="24"/>
          <w:lang w:val="en-US" w:eastAsia="zh-CN" w:bidi="ar-SA"/>
        </w:rPr>
        <w:object>
          <v:shape id="_x0000_i1055" o:spt="75" type="#_x0000_t75" style="height:41.95pt;width:60.6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3"/>
        </w:object>
      </w:r>
      <w:r>
        <w:rPr>
          <w:rFonts w:hint="eastAsia"/>
          <w:sz w:val="28"/>
        </w:rPr>
        <w:t xml:space="preserve">      </w:t>
      </w:r>
      <w:r>
        <w:rPr>
          <w:rFonts w:hint="eastAsia"/>
          <w:sz w:val="28"/>
          <w:lang w:val="en-US" w:eastAsia="zh-CN"/>
        </w:rPr>
        <w:t xml:space="preserve">            </w:t>
      </w:r>
      <w:r>
        <w:rPr>
          <w:rFonts w:hint="eastAsia"/>
        </w:rPr>
        <w:t>（式</w:t>
      </w:r>
      <w:r>
        <w:rPr>
          <w:rFonts w:hint="eastAsia"/>
          <w:lang w:val="en-US" w:eastAsia="zh-CN"/>
        </w:rPr>
        <w:t>7</w:t>
      </w:r>
      <w: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/>
        </w:rPr>
        <w:t xml:space="preserve"> 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t>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）</w:t>
      </w:r>
      <w:r>
        <w:rPr>
          <w:rFonts w:hint="eastAsia"/>
          <w:lang w:eastAsia="zh-CN"/>
        </w:rPr>
        <w:t>交叉操作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本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发明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采用的交叉方式是单点交叉。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交叉步骤首先需要进行的是染色体的配对，而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染色体的配对问题要先分析两个染色体之间的相关性，对于染色体</w:t>
      </w:r>
      <w:r>
        <w:rPr>
          <w:rFonts w:hint="eastAsia" w:ascii="Times New Roman" w:hAnsi="Times New Roman" w:eastAsia="宋体" w:cs="Times New Roman"/>
          <w:kern w:val="2"/>
          <w:position w:val="-12"/>
          <w:sz w:val="21"/>
          <w:szCs w:val="24"/>
          <w:lang w:val="en-US" w:eastAsia="zh-CN" w:bidi="ar-SA"/>
        </w:rPr>
        <w:object>
          <v:shape id="_x0000_i1056" o:spt="75" type="#_x0000_t75" style="height:18pt;width:90pt;" o:ole="t" fillcolor="#FFFFFF" filled="f" o:preferrelative="t" stroked="f" coordsize="21600,21600">
            <v:path/>
            <v:fill on="f" color2="#FFFFFF" focussize="0,0"/>
            <v:stroke on="f"/>
            <v:imagedata r:id="rId66" o:title=""/>
            <o:lock v:ext="edit" grouping="f" rotation="f" text="f" aspectratio="t"/>
            <w10:wrap type="none"/>
            <w10:anchorlock/>
          </v:shape>
          <o:OLEObject Type="Embed" ProgID="Equation.3" ShapeID="_x0000_i1056" DrawAspect="Content" ObjectID="_1468075756" r:id="rId65"/>
        </w:objec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以及染色体</w:t>
      </w:r>
      <w:r>
        <w:rPr>
          <w:rFonts w:hint="eastAsia" w:ascii="Times New Roman" w:hAnsi="Times New Roman" w:eastAsia="宋体" w:cs="Times New Roman"/>
          <w:kern w:val="2"/>
          <w:position w:val="-14"/>
          <w:sz w:val="21"/>
          <w:szCs w:val="24"/>
          <w:lang w:val="en-US" w:eastAsia="zh-CN" w:bidi="ar-SA"/>
        </w:rPr>
        <w:object>
          <v:shape id="_x0000_i1057" o:spt="75" type="#_x0000_t75" style="height:19pt;width:96pt;" o:ole="t" fillcolor="#FFFFFF" filled="f" o:preferrelative="t" stroked="f" coordsize="21600,21600">
            <v:path/>
            <v:fill on="f" color2="#FFFFFF" focussize="0,0"/>
            <v:stroke on="f"/>
            <v:imagedata r:id="rId68" o:title=""/>
            <o:lock v:ext="edit" grouping="f" rotation="f" text="f" aspectratio="t"/>
            <w10:wrap type="none"/>
            <w10:anchorlock/>
          </v:shape>
          <o:OLEObject Type="Embed" ProgID="Equation.3" ShapeID="_x0000_i1057" DrawAspect="Content" ObjectID="_1468075757" r:id="rId67"/>
        </w:objec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，定义</w:t>
      </w:r>
      <w:r>
        <w:rPr>
          <w:rFonts w:hint="eastAsia" w:ascii="Times New Roman" w:hAnsi="Times New Roman" w:eastAsia="宋体" w:cs="Times New Roman"/>
          <w:kern w:val="2"/>
          <w:position w:val="-12"/>
          <w:sz w:val="21"/>
          <w:szCs w:val="24"/>
          <w:lang w:val="en-US" w:eastAsia="zh-CN" w:bidi="ar-SA"/>
        </w:rPr>
        <w:object>
          <v:shape id="_x0000_i1058" o:spt="75" type="#_x0000_t75" style="height:18pt;width:12pt;" o:ole="t" fillcolor="#FFFFFF" filled="f" o:preferrelative="t" stroked="f" coordsize="21600,21600">
            <v:path/>
            <v:fill on="f" color2="#FFFFFF" focussize="0,0"/>
            <v:stroke on="f"/>
            <v:imagedata r:id="rId70" o:title=""/>
            <o:lock v:ext="edit" grouping="f" rotation="f" text="f" aspectratio="t"/>
            <w10:wrap type="none"/>
            <w10:anchorlock/>
          </v:shape>
          <o:OLEObject Type="Embed" ProgID="Equation.3" ShapeID="_x0000_i1058" DrawAspect="Content" ObjectID="_1468075758" r:id="rId69"/>
        </w:objec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和</w:t>
      </w:r>
      <w:r>
        <w:rPr>
          <w:rFonts w:hint="eastAsia" w:ascii="Times New Roman" w:hAnsi="Times New Roman" w:eastAsia="宋体" w:cs="Times New Roman"/>
          <w:kern w:val="2"/>
          <w:position w:val="-14"/>
          <w:sz w:val="21"/>
          <w:szCs w:val="24"/>
          <w:lang w:val="en-US" w:eastAsia="zh-CN" w:bidi="ar-SA"/>
        </w:rPr>
        <w:object>
          <v:shape id="_x0000_i1059" o:spt="75" type="#_x0000_t75" style="height:19pt;width:13.95pt;" o:ole="t" fillcolor="#FFFFFF" filled="f" o:preferrelative="t" stroked="f" coordsize="21600,21600">
            <v:path/>
            <v:fill on="f" color2="#FFFFFF" focussize="0,0"/>
            <v:stroke on="f"/>
            <v:imagedata r:id="rId72" o:title=""/>
            <o:lock v:ext="edit" grouping="f" rotation="f" text="f" aspectratio="t"/>
            <w10:wrap type="none"/>
            <w10:anchorlock/>
          </v:shape>
          <o:OLEObject Type="Embed" ProgID="Equation.3" ShapeID="_x0000_i1059" DrawAspect="Content" ObjectID="_1468075759" r:id="rId71"/>
        </w:objec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的不相关指数为：</w:t>
      </w:r>
    </w:p>
    <w:p>
      <w:pPr>
        <w:pStyle w:val="9"/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center"/>
        <w:textAlignment w:val="auto"/>
        <w:outlineLvl w:val="9"/>
        <w:rPr>
          <w:rFonts w:hint="eastAsia"/>
          <w:sz w:val="28"/>
          <w:lang w:val="en-US" w:eastAsia="zh-CN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 xml:space="preserve">               </w:t>
      </w:r>
      <w:r>
        <w:rPr>
          <w:rFonts w:hint="eastAsia" w:ascii="Times New Roman" w:hAnsi="Times New Roman" w:eastAsia="宋体" w:cs="Times New Roman"/>
          <w:kern w:val="2"/>
          <w:position w:val="-28"/>
          <w:sz w:val="21"/>
          <w:szCs w:val="24"/>
          <w:lang w:val="en-US" w:eastAsia="zh-CN" w:bidi="ar-SA"/>
        </w:rPr>
        <w:object>
          <v:shape id="_x0000_i1060" o:spt="75" type="#_x0000_t75" style="height:43.25pt;width:141.2pt;" o:ole="t" fillcolor="#FFFFFF" filled="f" o:preferrelative="t" stroked="f" coordsize="21600,21600">
            <v:path/>
            <v:fill on="f" color2="#FFFFFF" focussize="0,0"/>
            <v:stroke on="f"/>
            <v:imagedata r:id="rId74" o:title=""/>
            <o:lock v:ext="edit" grouping="f" rotation="f" text="f" aspectratio="t"/>
            <w10:wrap type="none"/>
            <w10:anchorlock/>
          </v:shape>
          <o:OLEObject Type="Embed" ProgID="Equation.3" ShapeID="_x0000_i1060" DrawAspect="Content" ObjectID="_1468075760" r:id="rId73"/>
        </w:objec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 xml:space="preserve">                     </w:t>
      </w:r>
      <w:r>
        <w:rPr>
          <w:rFonts w:hint="eastAsia"/>
        </w:rPr>
        <w:t>（式</w:t>
      </w:r>
      <w:r>
        <w:rPr>
          <w:rFonts w:hint="eastAsia"/>
          <w:lang w:val="en-US" w:eastAsia="zh-CN"/>
        </w:rPr>
        <w:t>8</w:t>
      </w:r>
      <w:r>
        <w:t>）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left"/>
        <w:textAlignment w:val="auto"/>
        <w:outlineLvl w:val="9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本发明采取非等概率配对策略，给配对池中不相关指数较大的个体赋予较大的被选概率，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配对染色体的选定过程如下：首先随机选定一个染色体x，染色体的配对池为</w:t>
      </w:r>
      <w:r>
        <w:rPr>
          <w:rFonts w:hint="eastAsia" w:ascii="Times New Roman" w:hAnsi="Times New Roman" w:eastAsia="宋体" w:cs="Times New Roman"/>
          <w:kern w:val="2"/>
          <w:position w:val="-10"/>
          <w:sz w:val="21"/>
          <w:szCs w:val="24"/>
          <w:lang w:val="en-US" w:eastAsia="zh-CN" w:bidi="ar-SA"/>
        </w:rPr>
        <w:object>
          <v:shape id="_x0000_i1061" o:spt="75" type="#_x0000_t75" style="height:17pt;width:60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5"/>
        </w:objec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，要在配对池中选定其中一个染色体和染色体x进行交叉操作。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配对池中个体</w:t>
      </w:r>
      <w:r>
        <w:rPr>
          <w:rFonts w:hint="eastAsia" w:ascii="Times New Roman" w:hAnsi="Times New Roman" w:eastAsia="宋体" w:cs="Times New Roman"/>
          <w:kern w:val="2"/>
          <w:position w:val="-12"/>
          <w:sz w:val="21"/>
          <w:szCs w:val="24"/>
          <w:lang w:val="en-US" w:eastAsia="zh-CN" w:bidi="ar-SA"/>
        </w:rPr>
        <w:object>
          <v:shape id="_x0000_i1062" o:spt="75" type="#_x0000_t75" style="height:18pt;width:13pt;" o:ole="t" fillcolor="#FFFFFF" filled="f" o:preferrelative="t" stroked="f" coordsize="21600,21600">
            <v:path/>
            <v:fill on="f" color2="#FFFFFF" focussize="0,0"/>
            <v:stroke on="f"/>
            <v:imagedata r:id="rId78" o:title=""/>
            <o:lock v:ext="edit" grouping="f" rotation="f" text="f" aspectratio="t"/>
            <w10:wrap type="none"/>
            <w10:anchorlock/>
          </v:shape>
          <o:OLEObject Type="Embed" ProgID="Equation.3" ShapeID="_x0000_i1062" DrawAspect="Content" ObjectID="_1468075762" r:id="rId77"/>
        </w:objec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被选择与个体x进行配对交叉的概率定义如下：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center"/>
        <w:textAlignment w:val="auto"/>
        <w:outlineLvl w:val="9"/>
        <w:rPr>
          <w:rFonts w:hint="eastAsia"/>
          <w:sz w:val="28"/>
          <w:lang w:val="en-US" w:eastAsia="zh-CN"/>
        </w:rPr>
      </w:pPr>
      <w:r>
        <w:rPr>
          <w:rFonts w:hint="eastAsia" w:ascii="Times New Roman" w:hAnsi="Times New Roman" w:cs="Times New Roman"/>
          <w:kern w:val="2"/>
          <w:position w:val="-3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position w:val="-32"/>
          <w:sz w:val="21"/>
          <w:szCs w:val="24"/>
          <w:lang w:val="en-US" w:eastAsia="zh-CN" w:bidi="ar-SA"/>
        </w:rPr>
        <w:object>
          <v:shape id="_x0000_i1063" o:spt="75" type="#_x0000_t75" style="height:47.8pt;width:272.95pt;" o:ole="t" fillcolor="#FFFFFF" filled="f" o:preferrelative="t" stroked="f" coordsize="21600,21600">
            <v:path/>
            <v:fill on="f" color2="#FFFFFF" focussize="0,0"/>
            <v:stroke on="f"/>
            <v:imagedata r:id="rId80" o:title=""/>
            <o:lock v:ext="edit" grouping="f" rotation="f" text="f" aspectratio="t"/>
            <w10:wrap type="none"/>
            <w10:anchorlock/>
          </v:shape>
          <o:OLEObject Type="Embed" ProgID="Equation.3" ShapeID="_x0000_i1063" DrawAspect="Content" ObjectID="_1468075763" r:id="rId79"/>
        </w:objec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 xml:space="preserve">        </w:t>
      </w:r>
      <w:r>
        <w:rPr>
          <w:rFonts w:hint="eastAsia"/>
        </w:rPr>
        <w:t>（式</w:t>
      </w:r>
      <w:r>
        <w:rPr>
          <w:rFonts w:hint="eastAsia"/>
          <w:lang w:val="en-US" w:eastAsia="zh-CN"/>
        </w:rPr>
        <w:t>9</w:t>
      </w:r>
      <w:r>
        <w:t>）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式中，</w:t>
      </w:r>
      <w:r>
        <w:rPr>
          <w:rFonts w:hint="eastAsia"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_x0000_i1064" o:spt="75" type="#_x0000_t75" style="height:13.95pt;width:11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1"/>
        </w:objec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为常数，</w:t>
      </w:r>
      <w:r>
        <w:rPr>
          <w:rFonts w:hint="eastAsia"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_x0000_i1065" o:spt="75" type="#_x0000_t75" style="height:13.95pt;width:44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3"/>
        </w:objec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="Times New Roman" w:hAnsi="Times New Roman" w:eastAsia="宋体" w:cs="Times New Roman"/>
          <w:kern w:val="2"/>
          <w:position w:val="-28"/>
          <w:sz w:val="21"/>
          <w:szCs w:val="24"/>
          <w:lang w:val="en-US" w:eastAsia="zh-CN" w:bidi="ar-SA"/>
        </w:rPr>
        <w:object>
          <v:shape id="_x0000_i1066" o:spt="75" type="#_x0000_t75" style="height:34pt;width:90pt;" o:ole="t" fillcolor="#FFFFFF" filled="f" o:preferrelative="t" stroked="f" coordsize="21600,21600">
            <v:path/>
            <v:fill on="f" color2="#FFFFFF" focussize="0,0"/>
            <v:stroke on="f"/>
            <v:imagedata r:id="rId86" o:title=""/>
            <o:lock v:ext="edit" grouping="f" rotation="f" text="f" aspectratio="t"/>
            <w10:wrap type="none"/>
            <w10:anchorlock/>
          </v:shape>
          <o:OLEObject Type="Embed" ProgID="Equation.3" ShapeID="_x0000_i1066" DrawAspect="Content" ObjectID="_1468075766" r:id="rId85"/>
        </w:objec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="Times New Roman" w:hAnsi="Times New Roman" w:eastAsia="宋体" w:cs="Times New Roman"/>
          <w:kern w:val="2"/>
          <w:position w:val="-12"/>
          <w:sz w:val="21"/>
          <w:szCs w:val="24"/>
          <w:lang w:val="en-US" w:eastAsia="zh-CN" w:bidi="ar-SA"/>
        </w:rPr>
        <w:object>
          <v:shape id="_x0000_i1067" o:spt="75" type="#_x0000_t75" style="height:18pt;width:150.95pt;" o:ole="t" fillcolor="#FFFFFF" filled="f" o:preferrelative="t" stroked="f" coordsize="21600,21600">
            <v:path/>
            <v:fill on="f" color2="#FFFFFF" focussize="0,0"/>
            <v:stroke on="f"/>
            <v:imagedata r:id="rId88" o:title=""/>
            <o:lock v:ext="edit" grouping="f" rotation="f" text="f" aspectratio="t"/>
            <w10:wrap type="none"/>
            <w10:anchorlock/>
          </v:shape>
          <o:OLEObject Type="Embed" ProgID="Equation.3" ShapeID="_x0000_i1067" DrawAspect="Content" ObjectID="_1468075767" r:id="rId87"/>
        </w:objec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="Times New Roman" w:hAnsi="Times New Roman" w:eastAsia="宋体" w:cs="Times New Roman"/>
          <w:kern w:val="2"/>
          <w:position w:val="-12"/>
          <w:sz w:val="21"/>
          <w:szCs w:val="24"/>
          <w:lang w:val="en-US" w:eastAsia="zh-CN" w:bidi="ar-SA"/>
        </w:rPr>
        <w:object>
          <v:shape id="_x0000_i1068" o:spt="75" type="#_x0000_t75" style="height:18pt;width:148pt;" o:ole="t" fillcolor="#FFFFFF" filled="f" o:preferrelative="t" stroked="f" coordsize="21600,21600">
            <v:path/>
            <v:fill on="f" color2="#FFFFFF" focussize="0,0"/>
            <v:stroke on="f"/>
            <v:imagedata r:id="rId90" o:title=""/>
            <o:lock v:ext="edit" grouping="f" rotation="f" text="f" aspectratio="t"/>
            <w10:wrap type="none"/>
            <w10:anchorlock/>
          </v:shape>
          <o:OLEObject Type="Embed" ProgID="Equation.3" ShapeID="_x0000_i1068" DrawAspect="Content" ObjectID="_1468075768" r:id="rId89"/>
        </w:objec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。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本发明的交叉点的选方法为：首先确定有效交叉点区域，然后在有效交叉区域中随机选择一个位置作为交叉点，交叉区域为</w:t>
      </w:r>
      <w:r>
        <w:rPr>
          <w:rFonts w:hint="eastAsia" w:ascii="Times New Roman" w:hAnsi="Times New Roman" w:eastAsia="宋体" w:cs="Times New Roman"/>
          <w:kern w:val="2"/>
          <w:position w:val="-12"/>
          <w:sz w:val="21"/>
          <w:szCs w:val="24"/>
          <w:lang w:val="en-US" w:eastAsia="zh-CN" w:bidi="ar-SA"/>
        </w:rPr>
        <w:object>
          <v:shape id="_x0000_i1069" o:spt="75" type="#_x0000_t75" style="height:18pt;width:54pt;" o:ole="t" fillcolor="#FFFFFF" filled="f" o:preferrelative="t" stroked="f" coordsize="21600,21600">
            <v:path/>
            <v:fill on="f" color2="#FFFFFF" focussize="0,0"/>
            <v:stroke on="f"/>
            <v:imagedata r:id="rId92" o:title=""/>
            <o:lock v:ext="edit" grouping="f" rotation="f" text="f" aspectratio="t"/>
            <w10:wrap type="none"/>
            <w10:anchorlock/>
          </v:shape>
          <o:OLEObject Type="Embed" ProgID="Equation.3" ShapeID="_x0000_i1069" DrawAspect="Content" ObjectID="_1468075769" r:id="rId91"/>
        </w:objec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="Times New Roman" w:hAnsi="Times New Roman" w:eastAsia="宋体" w:cs="Times New Roman"/>
          <w:kern w:val="2"/>
          <w:position w:val="-10"/>
          <w:sz w:val="21"/>
          <w:szCs w:val="24"/>
          <w:lang w:val="en-US" w:eastAsia="zh-CN" w:bidi="ar-SA"/>
        </w:rPr>
        <w:object>
          <v:shape id="_x0000_i1070" o:spt="75" type="#_x0000_t75" style="height:17pt;width:21pt;" o:ole="t" fillcolor="#FFFFFF" filled="f" o:preferrelative="t" stroked="f" coordsize="21600,21600">
            <v:path/>
            <v:fill on="f" color2="#FFFFFF" focussize="0,0"/>
            <v:stroke on="f"/>
            <v:imagedata r:id="rId94" o:title=""/>
            <o:lock v:ext="edit" grouping="f" rotation="f" text="f" aspectratio="t"/>
            <w10:wrap type="none"/>
            <w10:anchorlock/>
          </v:shape>
          <o:OLEObject Type="Embed" ProgID="Equation.3" ShapeID="_x0000_i1070" DrawAspect="Content" ObjectID="_1468075770" r:id="rId93"/>
        </w:objec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以及</w:t>
      </w:r>
      <w:r>
        <w:rPr>
          <w:rFonts w:hint="eastAsia" w:ascii="Times New Roman" w:hAnsi="Times New Roman" w:eastAsia="宋体" w:cs="Times New Roman"/>
          <w:kern w:val="2"/>
          <w:position w:val="-12"/>
          <w:sz w:val="21"/>
          <w:szCs w:val="24"/>
          <w:lang w:val="en-US" w:eastAsia="zh-CN" w:bidi="ar-SA"/>
        </w:rPr>
        <w:object>
          <v:shape id="_x0000_i1071" o:spt="75" type="#_x0000_t75" style="height:18pt;width:22pt;" o:ole="t" fillcolor="#FFFFFF" filled="f" o:preferrelative="t" stroked="f" coordsize="21600,21600">
            <v:path/>
            <v:fill on="f" color2="#FFFFFF" focussize="0,0"/>
            <v:stroke on="f"/>
            <v:imagedata r:id="rId96" o:title=""/>
            <o:lock v:ext="edit" grouping="f" rotation="f" text="f" aspectratio="t"/>
            <w10:wrap type="none"/>
            <w10:anchorlock/>
          </v:shape>
          <o:OLEObject Type="Embed" ProgID="Equation.3" ShapeID="_x0000_i1071" DrawAspect="Content" ObjectID="_1468075771" r:id="rId95"/>
        </w:objec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由式（10）确定：</w:t>
      </w:r>
    </w:p>
    <w:p>
      <w:pPr>
        <w:spacing w:line="300" w:lineRule="auto"/>
      </w:pPr>
      <w:r>
        <w:rPr>
          <w:rFonts w:hint="eastAsia" w:ascii="Times New Roman" w:hAnsi="Times New Roman" w:cs="Times New Roman"/>
          <w:kern w:val="2"/>
          <w:position w:val="-16"/>
          <w:sz w:val="21"/>
          <w:szCs w:val="24"/>
          <w:lang w:val="en-US" w:eastAsia="zh-CN" w:bidi="ar-SA"/>
        </w:rPr>
        <w:t xml:space="preserve">            </w:t>
      </w:r>
      <w:r>
        <w:rPr>
          <w:rFonts w:hint="eastAsia" w:ascii="Times New Roman" w:hAnsi="Times New Roman" w:eastAsia="宋体" w:cs="Times New Roman"/>
          <w:kern w:val="2"/>
          <w:position w:val="-16"/>
          <w:sz w:val="21"/>
          <w:szCs w:val="24"/>
          <w:lang w:val="en-US" w:eastAsia="zh-CN" w:bidi="ar-SA"/>
        </w:rPr>
        <w:object>
          <v:shape id="_x0000_i1072" o:spt="75" type="#_x0000_t75" style="height:41.05pt;width:201.2pt;" o:ole="t" fillcolor="#FFFFFF" filled="f" o:preferrelative="t" stroked="f" coordsize="21600,21600">
            <v:path/>
            <v:fill on="f" color2="#FFFFFF" focussize="0,0"/>
            <v:stroke on="f"/>
            <v:imagedata r:id="rId98" o:title=""/>
            <o:lock v:ext="edit" grouping="f" rotation="f" text="f" aspectratio="t"/>
            <w10:wrap type="none"/>
            <w10:anchorlock/>
          </v:shape>
          <o:OLEObject Type="Embed" ProgID="Equation.3" ShapeID="_x0000_i1072" DrawAspect="Content" ObjectID="_1468075772" r:id="rId97"/>
        </w:objec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 xml:space="preserve">                 </w:t>
      </w:r>
      <w:r>
        <w:rPr>
          <w:rFonts w:hint="eastAsia"/>
        </w:rPr>
        <w:t>（式</w:t>
      </w:r>
      <w:r>
        <w:rPr>
          <w:rFonts w:hint="eastAsia"/>
          <w:lang w:val="en-US" w:eastAsia="zh-CN"/>
        </w:rPr>
        <w:t>10</w:t>
      </w:r>
      <w:r>
        <w:t>）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t>-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）</w:t>
      </w:r>
      <w:r>
        <w:rPr>
          <w:rFonts w:hint="eastAsia"/>
          <w:lang w:eastAsia="zh-CN"/>
        </w:rPr>
        <w:t>变异操作</w:t>
      </w:r>
    </w:p>
    <w:p>
      <w:pPr>
        <w:spacing w:line="30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本发明中变异步骤采取简单二进制变异。首先通过轮盘赌方法判断某个染色体是否需要进行变异，变异概率</w:t>
      </w:r>
      <w:r>
        <w:rPr>
          <w:rFonts w:hint="eastAsia"/>
          <w:position w:val="-12"/>
          <w:lang w:val="en-US" w:eastAsia="zh-CN"/>
        </w:rPr>
        <w:object>
          <v:shape id="_x0000_i1073" o:spt="75" type="#_x0000_t75" style="height:18pt;width:15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99"/>
        </w:object>
      </w:r>
      <w:r>
        <w:rPr>
          <w:rFonts w:hint="eastAsia"/>
          <w:lang w:val="en-US" w:eastAsia="zh-CN"/>
        </w:rPr>
        <w:t>的大小由式（11）确定：</w:t>
      </w:r>
    </w:p>
    <w:p>
      <w:pPr>
        <w:spacing w:line="300" w:lineRule="auto"/>
        <w:ind w:firstLine="420" w:firstLineChars="0"/>
      </w:pPr>
      <w:r>
        <w:rPr>
          <w:rFonts w:hint="eastAsia" w:ascii="Times New Roman" w:hAnsi="Times New Roman" w:cs="Times New Roman"/>
          <w:kern w:val="2"/>
          <w:position w:val="-46"/>
          <w:sz w:val="21"/>
          <w:szCs w:val="24"/>
          <w:lang w:val="en-US" w:eastAsia="zh-CN" w:bidi="ar-SA"/>
        </w:rPr>
        <w:t xml:space="preserve">       </w:t>
      </w:r>
      <w:r>
        <w:rPr>
          <w:rFonts w:hint="eastAsia" w:ascii="Times New Roman" w:hAnsi="Times New Roman" w:eastAsia="宋体" w:cs="Times New Roman"/>
          <w:kern w:val="2"/>
          <w:position w:val="-46"/>
          <w:sz w:val="21"/>
          <w:szCs w:val="24"/>
          <w:lang w:val="en-US" w:eastAsia="zh-CN" w:bidi="ar-SA"/>
        </w:rPr>
        <w:drawing>
          <wp:inline distT="0" distB="0" distL="114300" distR="114300">
            <wp:extent cx="2949575" cy="1057275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1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kern w:val="2"/>
          <w:position w:val="-46"/>
          <w:sz w:val="21"/>
          <w:szCs w:val="24"/>
          <w:lang w:val="en-US" w:eastAsia="zh-CN" w:bidi="ar-SA"/>
        </w:rPr>
        <w:t xml:space="preserve">          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/>
        </w:rPr>
        <w:t>（式</w:t>
      </w:r>
      <w:r>
        <w:rPr>
          <w:rFonts w:hint="eastAsia"/>
          <w:lang w:val="en-US" w:eastAsia="zh-CN"/>
        </w:rPr>
        <w:t>11</w:t>
      </w:r>
      <w:r>
        <w:t>）</w:t>
      </w:r>
    </w:p>
    <w:p>
      <w:pPr>
        <w:spacing w:line="30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</w:t>
      </w:r>
      <w:r>
        <w:rPr>
          <w:rFonts w:hint="eastAsia"/>
          <w:position w:val="-12"/>
          <w:lang w:val="en-US" w:eastAsia="zh-CN"/>
        </w:rPr>
        <w:object>
          <v:shape id="_x0000_i1074" o:spt="75" type="#_x0000_t75" style="height:18pt;width:28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2"/>
        </w:object>
      </w:r>
      <w:r>
        <w:rPr>
          <w:rFonts w:hint="eastAsia"/>
          <w:lang w:val="en-US" w:eastAsia="zh-CN"/>
        </w:rPr>
        <w:t>取值0.2，</w:t>
      </w:r>
      <w:r>
        <w:rPr>
          <w:rFonts w:hint="eastAsia"/>
          <w:position w:val="-12"/>
          <w:lang w:val="en-US" w:eastAsia="zh-CN"/>
        </w:rPr>
        <w:object>
          <v:shape id="_x0000_i1075" o:spt="75" type="#_x0000_t75" style="height:18pt;width:23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4"/>
        </w:object>
      </w:r>
      <w:r>
        <w:rPr>
          <w:rFonts w:hint="eastAsia"/>
          <w:lang w:val="en-US" w:eastAsia="zh-CN"/>
        </w:rPr>
        <w:t>选取式（6）中的最大值，</w:t>
      </w:r>
      <w:r>
        <w:rPr>
          <w:rFonts w:hint="eastAsia"/>
          <w:position w:val="-14"/>
          <w:lang w:val="en-US" w:eastAsia="zh-CN"/>
        </w:rPr>
        <w:object>
          <v:shape id="_x0000_i1076" o:spt="75" type="#_x0000_t75" style="height:19pt;width:21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6"/>
        </w:object>
      </w:r>
      <w:r>
        <w:rPr>
          <w:rFonts w:hint="eastAsia"/>
          <w:lang w:val="en-US" w:eastAsia="zh-CN"/>
        </w:rPr>
        <w:t>为式（6）中所有值的平均。若某个染色体通过上述方法确定为待变异染色体后，在该染色体中随机选取一个位置作为变异点，在变异点（包括该点）后所有编码0,1互换，形成新的染色体并加入到新的种群中。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917442">
    <w:nsid w:val="568A8082"/>
    <w:multiLevelType w:val="singleLevel"/>
    <w:tmpl w:val="568A8082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519174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A747F"/>
    <w:rsid w:val="0018406F"/>
    <w:rsid w:val="002A48C8"/>
    <w:rsid w:val="003C64FB"/>
    <w:rsid w:val="003E5FBD"/>
    <w:rsid w:val="004A50FE"/>
    <w:rsid w:val="00526792"/>
    <w:rsid w:val="005D61A0"/>
    <w:rsid w:val="006956E6"/>
    <w:rsid w:val="006A0EDB"/>
    <w:rsid w:val="006A4594"/>
    <w:rsid w:val="006D6CB2"/>
    <w:rsid w:val="006E7EC7"/>
    <w:rsid w:val="006F22E6"/>
    <w:rsid w:val="007D4B5C"/>
    <w:rsid w:val="009D0886"/>
    <w:rsid w:val="00A25934"/>
    <w:rsid w:val="00A67BB7"/>
    <w:rsid w:val="00AB04B3"/>
    <w:rsid w:val="00AB3730"/>
    <w:rsid w:val="00AF7574"/>
    <w:rsid w:val="00B21C67"/>
    <w:rsid w:val="00B957F6"/>
    <w:rsid w:val="00BC0586"/>
    <w:rsid w:val="00E314D4"/>
    <w:rsid w:val="00EB674E"/>
    <w:rsid w:val="00ED5EFC"/>
    <w:rsid w:val="00EF71D3"/>
    <w:rsid w:val="00FC0DFD"/>
    <w:rsid w:val="02402E48"/>
    <w:rsid w:val="15546EB0"/>
    <w:rsid w:val="2A193D21"/>
    <w:rsid w:val="360F68C0"/>
    <w:rsid w:val="43E63B73"/>
    <w:rsid w:val="48E1779E"/>
    <w:rsid w:val="514D1258"/>
    <w:rsid w:val="567B6271"/>
    <w:rsid w:val="56FC7E16"/>
    <w:rsid w:val="5B4900D3"/>
    <w:rsid w:val="67CE125C"/>
    <w:rsid w:val="73DC14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9">
    <w:name w:val="论文正文"/>
    <w:basedOn w:val="1"/>
    <w:qFormat/>
    <w:uiPriority w:val="0"/>
    <w:pPr>
      <w:spacing w:line="300" w:lineRule="auto"/>
      <w:ind w:firstLine="200" w:firstLineChars="200"/>
    </w:pPr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3.wmf"/><Relationship Id="rId9" Type="http://schemas.openxmlformats.org/officeDocument/2006/relationships/oleObject" Target="embeddings/oleObject4.bin"/><Relationship Id="rId89" Type="http://schemas.openxmlformats.org/officeDocument/2006/relationships/oleObject" Target="embeddings/oleObject44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3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2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9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8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9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image" Target="media/image4.wmf"/><Relationship Id="rId110" Type="http://schemas.openxmlformats.org/officeDocument/2006/relationships/fontTable" Target="fontTable.xml"/><Relationship Id="rId11" Type="http://schemas.openxmlformats.org/officeDocument/2006/relationships/oleObject" Target="embeddings/oleObject5.bin"/><Relationship Id="rId109" Type="http://schemas.openxmlformats.org/officeDocument/2006/relationships/numbering" Target="numbering.xml"/><Relationship Id="rId108" Type="http://schemas.openxmlformats.org/officeDocument/2006/relationships/customXml" Target="../customXml/item1.xml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image" Target="media/image48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557</Words>
  <Characters>3180</Characters>
  <Lines>26</Lines>
  <Paragraphs>7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2015-08-30T06:07:00Z</dcterms:created>
  <dc:creator>li</dc:creator>
  <cp:lastModifiedBy>fengchao</cp:lastModifiedBy>
  <dcterms:modified xsi:type="dcterms:W3CDTF">2016-01-11T08:35:02Z</dcterms:modified>
  <dc:title>1. 一种数字助听器子带噪声消除方法，其特征在于包括以下步骤: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