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Orbitron" w:cs="Orbitron" w:eastAsia="Orbitron" w:hAnsi="Orbitron"/>
          <w:b/>
          <w:bCs/>
          <w:color w:val="00CC66"/>
          <w:sz w:val="56"/>
          <w:szCs w:val="56"/>
        </w:rPr>
        <w:t xml:space="preserve">☠  PWN ROADMAP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 Structured Cybersecurity Learning Path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|  2025  |  github.com/hitaru0/pwn-roadmap</w:t>
      </w:r>
    </w:p>
    <w:p>
      <w:pPr>
        <w:pBdr>
          <w:bottom w:val="single" w:color="00CC66" w:sz="6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AA55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PWN Roadmap is a free, open-source, interactive web application designed to guide aspiring cybersecurity professionals through a structured learning path — from foundational concepts all the way to advanced exploitation techniques.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project is entirely built with plain HTML, CSS, and JavaScript — no frameworks, no dependencies — making it lightweight, fast, and easy to host anywhere.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66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66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6 Learning Phases</w:t>
            </w:r>
          </w:p>
        </w:tc>
        <w:tc>
          <w:tcPr>
            <w:tcW w:type="dxa" w:w="636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Structured progression from basics to advanced PWN techniques</w:t>
            </w:r>
          </w:p>
        </w:tc>
      </w:tr>
      <w:tr>
        <w:tc>
          <w:tcPr>
            <w:tcW w:type="dxa" w:w="30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Interactive Cards</w:t>
            </w:r>
          </w:p>
        </w:tc>
        <w:tc>
          <w:tcPr>
            <w:tcW w:type="dxa" w:w="636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Expandable topic cards with resources, tools, and checklists</w:t>
            </w:r>
          </w:p>
        </w:tc>
      </w:tr>
      <w:tr>
        <w:tc>
          <w:tcPr>
            <w:tcW w:type="dxa" w:w="30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Progress Tracker</w:t>
            </w:r>
          </w:p>
        </w:tc>
        <w:tc>
          <w:tcPr>
            <w:tcW w:type="dxa" w:w="636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Visual progress bar that tracks completed topics across all phases</w:t>
            </w:r>
          </w:p>
        </w:tc>
      </w:tr>
      <w:tr>
        <w:tc>
          <w:tcPr>
            <w:tcW w:type="dxa" w:w="30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Phase Navigation</w:t>
            </w:r>
          </w:p>
        </w:tc>
        <w:tc>
          <w:tcPr>
            <w:tcW w:type="dxa" w:w="636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Quick-jump navigation buttons to filter phases on the fly</w:t>
            </w:r>
          </w:p>
        </w:tc>
      </w:tr>
      <w:tr>
        <w:tc>
          <w:tcPr>
            <w:tcW w:type="dxa" w:w="30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CTF Platforms Grid</w:t>
            </w:r>
          </w:p>
        </w:tc>
        <w:tc>
          <w:tcPr>
            <w:tcW w:type="dxa" w:w="636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Curated list of practice platforms for hands-on learning</w:t>
            </w:r>
          </w:p>
        </w:tc>
      </w:tr>
      <w:tr>
        <w:tc>
          <w:tcPr>
            <w:tcW w:type="dxa" w:w="30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Hacker Aesthetic UI</w:t>
            </w:r>
          </w:p>
        </w:tc>
        <w:tc>
          <w:tcPr>
            <w:tcW w:type="dxa" w:w="636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Dark terminal-style design with scanline effects and glow animations</w:t>
            </w:r>
          </w:p>
        </w:tc>
      </w:tr>
      <w:tr>
        <w:tc>
          <w:tcPr>
            <w:tcW w:type="dxa" w:w="30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Fully Responsive</w:t>
            </w:r>
          </w:p>
        </w:tc>
        <w:tc>
          <w:tcPr>
            <w:tcW w:type="dxa" w:w="636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Works on desktop and mobile devices</w:t>
            </w:r>
          </w:p>
        </w:tc>
      </w:tr>
      <w:tr>
        <w:tc>
          <w:tcPr>
            <w:tcW w:type="dxa" w:w="30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No Dependencies</w:t>
            </w:r>
          </w:p>
        </w:tc>
        <w:tc>
          <w:tcPr>
            <w:tcW w:type="dxa" w:w="636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Pure HTML/CSS/JS — zero build tools or frameworks required</w:t>
            </w:r>
          </w:p>
        </w:tc>
      </w:tr>
    </w:tbl>
    <w:p>
      <w:pPr>
        <w:spacing w:after="240"/>
      </w:pPr>
    </w:p>
    <w:p>
      <w:pPr>
        <w:pBdr>
          <w:bottom w:val="single" w:color="00CC66" w:sz="6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AA55"/>
          <w:sz w:val="32"/>
          <w:szCs w:val="32"/>
        </w:rPr>
        <w:t xml:space="preserve">2. Technology Stack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project intentionally avoids any external libraries or frameworks to keep it accessible and portable.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66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66"/>
                <w:sz w:val="22"/>
                <w:szCs w:val="22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66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D700"/>
                <w:sz w:val="20"/>
                <w:szCs w:val="20"/>
              </w:rPr>
              <w:t xml:space="preserve">HTML5</w:t>
            </w:r>
          </w:p>
        </w:tc>
        <w:tc>
          <w:tcPr>
            <w:tcW w:type="dxa" w:w="25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Document structure and content</w:t>
            </w:r>
          </w:p>
        </w:tc>
      </w:tr>
      <w:tr>
        <w:tc>
          <w:tcPr>
            <w:tcW w:type="dxa" w:w="25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D700"/>
                <w:sz w:val="20"/>
                <w:szCs w:val="20"/>
              </w:rPr>
              <w:t xml:space="preserve">CSS3</w:t>
            </w:r>
          </w:p>
        </w:tc>
        <w:tc>
          <w:tcPr>
            <w:tcW w:type="dxa" w:w="25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Styling, animations, responsive layout</w:t>
            </w:r>
          </w:p>
        </w:tc>
      </w:tr>
      <w:tr>
        <w:tc>
          <w:tcPr>
            <w:tcW w:type="dxa" w:w="25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D700"/>
                <w:sz w:val="20"/>
                <w:szCs w:val="20"/>
              </w:rPr>
              <w:t xml:space="preserve">Vanilla JavaScript</w:t>
            </w:r>
          </w:p>
        </w:tc>
        <w:tc>
          <w:tcPr>
            <w:tcW w:type="dxa" w:w="25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ES6+</w:t>
            </w:r>
          </w:p>
        </w:tc>
        <w:tc>
          <w:tcPr>
            <w:tcW w:type="dxa" w:w="436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Interactivity, progress tracking, filtering</w:t>
            </w:r>
          </w:p>
        </w:tc>
      </w:tr>
      <w:tr>
        <w:tc>
          <w:tcPr>
            <w:tcW w:type="dxa" w:w="25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D700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25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CDN</w:t>
            </w:r>
          </w:p>
        </w:tc>
        <w:tc>
          <w:tcPr>
            <w:tcW w:type="dxa" w:w="436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IBM Plex Mono, Orbitron, Share Tech Mono</w:t>
            </w:r>
          </w:p>
        </w:tc>
      </w:tr>
      <w:tr>
        <w:tc>
          <w:tcPr>
            <w:tcW w:type="dxa" w:w="25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D700"/>
                <w:sz w:val="20"/>
                <w:szCs w:val="20"/>
              </w:rPr>
              <w:t xml:space="preserve">Favicon (.ico)</w:t>
            </w:r>
          </w:p>
        </w:tc>
        <w:tc>
          <w:tcPr>
            <w:tcW w:type="dxa" w:w="250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11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Browser tab icon</w:t>
            </w:r>
          </w:p>
        </w:tc>
      </w:tr>
    </w:tbl>
    <w:p>
      <w:pPr>
        <w:spacing w:after="240"/>
      </w:pPr>
    </w:p>
    <w:p>
      <w:pPr>
        <w:pBdr>
          <w:bottom w:val="single" w:color="00CC66" w:sz="6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AA55"/>
          <w:sz w:val="32"/>
          <w:szCs w:val="32"/>
        </w:rPr>
        <w:t xml:space="preserve">3. Project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project follows a minimal flat structure:</w:t>
      </w:r>
    </w:p>
    <w:p>
      <w:pPr>
        <w:spacing w:after="80"/>
      </w:pPr>
    </w:p>
    <w:p>
      <w:pPr>
        <w:shd w:fill="0D111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pwn-roadmap/</w:t>
      </w:r>
    </w:p>
    <w:p>
      <w:pPr>
        <w:shd w:fill="0D111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├── pwn-roadmap.html    ← Main application file</w:t>
      </w:r>
    </w:p>
    <w:p>
      <w:pPr>
        <w:shd w:fill="0D111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├── roadmap.css         ← All styles and animations</w:t>
      </w:r>
    </w:p>
    <w:p>
      <w:pPr>
        <w:shd w:fill="0D111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└── favicon.ico         ← Browser tab icon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File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pwn-roadmap.html — Contains the full DOM structure, all roadmap data (phases, cards, resources), and all JavaScript logic for interactivity.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roadmap.css — Defines the entire visual system: CSS variables, dark theme, hacker aesthetic, card grid layout, animations, and responsive breakpoints.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favicon.ico — The skull icon displayed in the browser tab.</w:t>
      </w:r>
    </w:p>
    <w:p>
      <w:pPr>
        <w:spacing w:after="240"/>
      </w:pPr>
    </w:p>
    <w:p>
      <w:pPr>
        <w:pBdr>
          <w:bottom w:val="single" w:color="00CC66" w:sz="6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AA55"/>
          <w:sz w:val="32"/>
          <w:szCs w:val="32"/>
        </w:rPr>
        <w:t xml:space="preserve">4. Learning Phases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roadmap is divided into 6 carefully ordered phases, each targeting a specific skill layer:</w:t>
      </w:r>
    </w:p>
    <w:p>
      <w:pPr>
        <w:spacing w:after="120"/>
      </w:pP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00CC66"/>
          <w:sz w:val="22"/>
          <w:szCs w:val="22"/>
        </w:rPr>
        <w:t xml:space="preserve">Phase 01 — </w:t>
      </w:r>
      <w:r>
        <w:rPr>
          <w:rFonts w:ascii="Arial" w:cs="Arial" w:eastAsia="Arial" w:hAnsi="Arial"/>
          <w:b/>
          <w:bCs/>
          <w:color w:val="CCDDEE"/>
          <w:sz w:val="22"/>
          <w:szCs w:val="22"/>
        </w:rPr>
        <w:t xml:space="preserve">Foundations: </w:t>
      </w:r>
      <w:r>
        <w:rPr>
          <w:rFonts w:ascii="Arial" w:cs="Arial" w:eastAsia="Arial" w:hAnsi="Arial"/>
          <w:color w:val="889aaa"/>
          <w:sz w:val="22"/>
          <w:szCs w:val="22"/>
        </w:rPr>
        <w:t xml:space="preserve">Linux basics, networking fundamentals, command line, scripting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00CC66"/>
          <w:sz w:val="22"/>
          <w:szCs w:val="22"/>
        </w:rPr>
        <w:t xml:space="preserve">Phase 02 — </w:t>
      </w:r>
      <w:r>
        <w:rPr>
          <w:rFonts w:ascii="Arial" w:cs="Arial" w:eastAsia="Arial" w:hAnsi="Arial"/>
          <w:b/>
          <w:bCs/>
          <w:color w:val="CCDDEE"/>
          <w:sz w:val="22"/>
          <w:szCs w:val="22"/>
        </w:rPr>
        <w:t xml:space="preserve">Programming: </w:t>
      </w:r>
      <w:r>
        <w:rPr>
          <w:rFonts w:ascii="Arial" w:cs="Arial" w:eastAsia="Arial" w:hAnsi="Arial"/>
          <w:color w:val="889aaa"/>
          <w:sz w:val="22"/>
          <w:szCs w:val="22"/>
        </w:rPr>
        <w:t xml:space="preserve">C/C++, Python, assembly language, reverse engineering basics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00CC66"/>
          <w:sz w:val="22"/>
          <w:szCs w:val="22"/>
        </w:rPr>
        <w:t xml:space="preserve">Phase 03 — </w:t>
      </w:r>
      <w:r>
        <w:rPr>
          <w:rFonts w:ascii="Arial" w:cs="Arial" w:eastAsia="Arial" w:hAnsi="Arial"/>
          <w:b/>
          <w:bCs/>
          <w:color w:val="CCDDEE"/>
          <w:sz w:val="22"/>
          <w:szCs w:val="22"/>
        </w:rPr>
        <w:t xml:space="preserve">System Internals: </w:t>
      </w:r>
      <w:r>
        <w:rPr>
          <w:rFonts w:ascii="Arial" w:cs="Arial" w:eastAsia="Arial" w:hAnsi="Arial"/>
          <w:color w:val="889aaa"/>
          <w:sz w:val="22"/>
          <w:szCs w:val="22"/>
        </w:rPr>
        <w:t xml:space="preserve">Memory layout, stack/heap, system calls, OS internals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00CC66"/>
          <w:sz w:val="22"/>
          <w:szCs w:val="22"/>
        </w:rPr>
        <w:t xml:space="preserve">Phase 04 — </w:t>
      </w:r>
      <w:r>
        <w:rPr>
          <w:rFonts w:ascii="Arial" w:cs="Arial" w:eastAsia="Arial" w:hAnsi="Arial"/>
          <w:b/>
          <w:bCs/>
          <w:color w:val="CCDDEE"/>
          <w:sz w:val="22"/>
          <w:szCs w:val="22"/>
        </w:rPr>
        <w:t xml:space="preserve">Exploitation Basics: </w:t>
      </w:r>
      <w:r>
        <w:rPr>
          <w:rFonts w:ascii="Arial" w:cs="Arial" w:eastAsia="Arial" w:hAnsi="Arial"/>
          <w:color w:val="889aaa"/>
          <w:sz w:val="22"/>
          <w:szCs w:val="22"/>
        </w:rPr>
        <w:t xml:space="preserve">Buffer overflows, format strings, shellcoding, basic exploitation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00CC66"/>
          <w:sz w:val="22"/>
          <w:szCs w:val="22"/>
        </w:rPr>
        <w:t xml:space="preserve">Phase 05 — </w:t>
      </w:r>
      <w:r>
        <w:rPr>
          <w:rFonts w:ascii="Arial" w:cs="Arial" w:eastAsia="Arial" w:hAnsi="Arial"/>
          <w:b/>
          <w:bCs/>
          <w:color w:val="CCDDEE"/>
          <w:sz w:val="22"/>
          <w:szCs w:val="22"/>
        </w:rPr>
        <w:t xml:space="preserve">Advanced PWN: </w:t>
      </w:r>
      <w:r>
        <w:rPr>
          <w:rFonts w:ascii="Arial" w:cs="Arial" w:eastAsia="Arial" w:hAnsi="Arial"/>
          <w:color w:val="889aaa"/>
          <w:sz w:val="22"/>
          <w:szCs w:val="22"/>
        </w:rPr>
        <w:t xml:space="preserve">ROP chains, heap exploitation, kernel pwn, browser exploitation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00CC66"/>
          <w:sz w:val="22"/>
          <w:szCs w:val="22"/>
        </w:rPr>
        <w:t xml:space="preserve">Phase 06 — </w:t>
      </w:r>
      <w:r>
        <w:rPr>
          <w:rFonts w:ascii="Arial" w:cs="Arial" w:eastAsia="Arial" w:hAnsi="Arial"/>
          <w:b/>
          <w:bCs/>
          <w:color w:val="CCDDEE"/>
          <w:sz w:val="22"/>
          <w:szCs w:val="22"/>
        </w:rPr>
        <w:t xml:space="preserve">CTF &amp; Practice: </w:t>
      </w:r>
      <w:r>
        <w:rPr>
          <w:rFonts w:ascii="Arial" w:cs="Arial" w:eastAsia="Arial" w:hAnsi="Arial"/>
          <w:color w:val="889aaa"/>
          <w:sz w:val="22"/>
          <w:szCs w:val="22"/>
        </w:rPr>
        <w:t xml:space="preserve">CTF platforms, write-ups, competitive hacking, community</w:t>
      </w:r>
    </w:p>
    <w:p>
      <w:pPr>
        <w:spacing w:after="240"/>
      </w:pPr>
    </w:p>
    <w:p>
      <w:pPr>
        <w:pBdr>
          <w:bottom w:val="single" w:color="00CC66" w:sz="6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AA55"/>
          <w:sz w:val="32"/>
          <w:szCs w:val="32"/>
        </w:rPr>
        <w:t xml:space="preserve">5.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Hosting on Netlify (Recommended)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netlify.com and create a free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 and drop your project folder onto the Netlify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site is live instantly at a netlify.app subdomain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Optionally connect a custom domain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Hosting on GitHub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your code to a public GitHub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Settings &gt; Pages in your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your branch (main) as the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site will be live at: https://username.github.io/repo-name</w:t>
      </w:r>
    </w:p>
    <w:p>
      <w:pPr>
        <w:spacing w:after="240"/>
      </w:pPr>
    </w:p>
    <w:p>
      <w:pPr>
        <w:pBdr>
          <w:bottom w:val="single" w:color="00CC66" w:sz="6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AA55"/>
          <w:sz w:val="32"/>
          <w:szCs w:val="32"/>
        </w:rPr>
        <w:t xml:space="preserve">6. Contributing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Contributions are welcome! To contribute to PWN Roadmap: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Fork the repository on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new branch: git checkout -b feature/your-feature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your changes and commit: git commit -m 'Add your feature'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to your fork: git push origin feature/your-feature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a Pull Request on the main repository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Areas where contributions are especially welcome: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Adding new topics, resources, or CTF platforms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Improving accessibility and mobile responsiveness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Translating the content to other languages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Reporting bugs or UI issues via GitHub Issues</w:t>
      </w:r>
    </w:p>
    <w:p>
      <w:pPr>
        <w:spacing w:after="240"/>
      </w:pPr>
    </w:p>
    <w:p>
      <w:pPr>
        <w:pBdr>
          <w:bottom w:val="single" w:color="00CC66" w:sz="6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AA55"/>
          <w:sz w:val="32"/>
          <w:szCs w:val="32"/>
        </w:rPr>
        <w:t xml:space="preserve">7. License &amp; Credits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project is released under the MIT License — free to use, share, and modify.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Built with ❤️ and ☕ by Ounal (hitaru0)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GitHub: github.com/hitaru0/pwn-roadmap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Special thanks to the cybersecurity community, CTF organizers, and everyone who shares knowledge freely online.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C66" w:sz="4" w:space="1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Built by Ounal  |  github.com/hitaru0/pwn-roadmap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C66" w:sz="4" w:space="1"/>
      </w:pBdr>
      <w:spacing w:after="16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PWN ROADMAP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AA5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2026-03-27T18:44:27.436Z</dcterms:created>
  <dcterms:modified xsi:type="dcterms:W3CDTF">2026-03-27T18:44:27.437Z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