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5AEFD">
      <w:pPr>
        <w:jc w:val="center"/>
      </w:pPr>
      <w:r>
        <w:rPr>
          <w:b/>
          <w:color w:val="1F2937"/>
          <w:sz w:val="40"/>
        </w:rPr>
        <w:t>《大模型通识》实验六实验报告</w:t>
      </w:r>
    </w:p>
    <w:p w14:paraId="0F6DE048">
      <w:pPr>
        <w:jc w:val="center"/>
        <w:rPr>
          <w:sz w:val="32"/>
          <w:szCs w:val="32"/>
        </w:rPr>
      </w:pPr>
      <w:r>
        <w:rPr>
          <w:color w:val="6B7280"/>
          <w:sz w:val="32"/>
          <w:szCs w:val="32"/>
        </w:rPr>
        <w:t>SmolVLM-256M 精准定位的 RSI 递归自进化实验　·　2024312149 陈道延（自动化四班）　·　2026 年 10 月 25 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C39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59628E7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项目</w:t>
            </w:r>
          </w:p>
        </w:tc>
        <w:tc>
          <w:tcPr>
            <w:tcW w:w="4824" w:type="dxa"/>
          </w:tcPr>
          <w:p w14:paraId="24774FB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内容</w:t>
            </w:r>
          </w:p>
        </w:tc>
      </w:tr>
      <w:tr w14:paraId="3C5A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3E0A76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实验名称</w:t>
            </w:r>
          </w:p>
        </w:tc>
        <w:tc>
          <w:tcPr>
            <w:tcW w:w="4824" w:type="dxa"/>
          </w:tcPr>
          <w:p w14:paraId="4473313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SmolVLM-256M 精准定位的 RSI 递归自进化（4×4 网格定位 + 解析式验证器 + 自举数据闭环）</w:t>
            </w:r>
          </w:p>
        </w:tc>
      </w:tr>
      <w:tr w14:paraId="0B006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3A0541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姓名 / 学号 / 班级</w:t>
            </w:r>
          </w:p>
        </w:tc>
        <w:tc>
          <w:tcPr>
            <w:tcW w:w="4824" w:type="dxa"/>
          </w:tcPr>
          <w:p w14:paraId="0E32F5B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陈道延 / 2024312149 / 自动化四班</w:t>
            </w:r>
          </w:p>
        </w:tc>
      </w:tr>
      <w:tr w14:paraId="3D9A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5F1F15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实验日期</w:t>
            </w:r>
          </w:p>
        </w:tc>
        <w:tc>
          <w:tcPr>
            <w:tcW w:w="4824" w:type="dxa"/>
          </w:tcPr>
          <w:p w14:paraId="3205A3C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2026 年 10 月 25 日</w:t>
            </w:r>
          </w:p>
        </w:tc>
      </w:tr>
      <w:tr w14:paraId="34C0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37C6C1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运行环境</w:t>
            </w:r>
          </w:p>
        </w:tc>
        <w:tc>
          <w:tcPr>
            <w:tcW w:w="4824" w:type="dxa"/>
          </w:tcPr>
          <w:p w14:paraId="38DAEBC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CPU（Intel 平台 32 逻辑核 / 31.7 GB 内存，torch 线程数固定 4）；无 GPU；Python 3.14.6、torch 2.14.0+cpu、transformers 5.19.0、peft 0.21.2、pillow 12.3.0；模型 HuggingFaceTB/SmolVLM-256M-Instruct（fp32）</w:t>
            </w:r>
          </w:p>
        </w:tc>
      </w:tr>
      <w:tr w14:paraId="0A8EB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A4446E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代码仓库 / 文件</w:t>
            </w:r>
          </w:p>
        </w:tc>
        <w:tc>
          <w:tcPr>
            <w:tcW w:w="4824" w:type="dxa"/>
          </w:tcPr>
          <w:p w14:paraId="2D4DE83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hw6_rsi_localize.py + results_lab06.json + rsi_memory.json + sft_data.json（https://github.com/hitcdy/lab06-rsi-localize）</w:t>
            </w:r>
          </w:p>
        </w:tc>
      </w:tr>
    </w:tbl>
    <w:p w14:paraId="5F7CDD72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一、实验目的与任务概述</w:t>
      </w:r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本实验让 2.56 亿参数的 SmolVLM-256M 学会把目标位置表达成 4×4 网格坐标「第 X 行第 Y 列」（16 类离散输出），并在纯 CPU 上跑通「作答 → 高亮格回灌自查 → 解析式验证器纠错 → 通过验证的样本入池 → 再训练」的 RSI 递归自进化闭环。用基线 / SFT / SFT+纠错 / RSI 两轮共 5 组数据回答核心问题：定位能力的提升究竟来自参数更新（微调）还是推理期的工具纠错。实测 15 题（8 定位 + 4 数数 + 3 存在性）的总正确率依次为 2 → 6 → 10 → 9 → 10，定位平均 IoU 依次为 0.0 → 0.0594 → 0.0593 → 0.0767 → 0.0767。</w:t>
      </w:r>
      <w:bookmarkStart w:id="0" w:name="_GoBack"/>
      <w:bookmarkEnd w:id="0"/>
    </w:p>
    <w:p w14:paraId="7E5DCE8D">
      <w:pPr>
        <w:rPr>
          <w:sz w:val="32"/>
          <w:szCs w:val="32"/>
        </w:rPr>
      </w:pPr>
      <w:r>
        <w:rPr>
          <w:b w:val="0"/>
          <w:sz w:val="28"/>
          <w:szCs w:val="32"/>
        </w:rPr>
        <w:t>我做的主要工作：</w:t>
      </w:r>
    </w:p>
    <w:p w14:paraId="34335601">
      <w:pPr>
        <w:rPr>
          <w:sz w:val="32"/>
          <w:szCs w:val="32"/>
        </w:rPr>
      </w:pPr>
      <w:r>
        <w:rPr>
          <w:b w:val="0"/>
          <w:sz w:val="28"/>
          <w:szCs w:val="32"/>
        </w:rPr>
        <w:t>1. 合成数据集：PIL 绘制 40 张训练图 + 15 张评测图（白底、红蓝绿黄 × 圆/方、1~4 个物体），绘制时同步记录 GT 包围盒 → hw6_imgs/gt.json（评测集种子 42，可与同学对齐）。</w:t>
      </w:r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2. 定位编码与种子数据：实现 4×4 网格换算（256 px → 64 px 格）与解析器（兼容「第X行第Y列」「rXcY」「X,Y」），由 GT 框直接生成 15 条种子 SFT 数据，零人工标注。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3. 解析式验证器 + 两路纠错：颜色连通块分析判定「高亮格是否真的套住目标」，再用紫色高亮回灌（自查）与验证器反馈重答（工具纠错）两路纠错，逐题记录触发、改对、入池。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4. 全链路 + 观测：单进程跑完 基线 → QLoRA SFT（60 步）→ 三阶段评测 → RSI 2 轮（每轮 60 步再训练），全部指标写 results_lab06.json；另做步数预算扫描（10 / 60 / 200 步）、图像切分对照与验证器自检（gold 格通过 8/8）。</w:t>
      </w:r>
      <w:bookmarkStart w:id="0" w:name="_GoBack"/>
      <w:bookmarkEnd w:id="0"/>
    </w:p>
    <w:p w14:paraId="68750690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二、实验环境与复现步骤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8A5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034753B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步骤 / 命令</w:t>
            </w:r>
          </w:p>
        </w:tc>
        <w:tc>
          <w:tcPr>
            <w:tcW w:w="3216" w:type="dxa"/>
          </w:tcPr>
          <w:p w14:paraId="1F5974C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作用</w:t>
            </w:r>
          </w:p>
        </w:tc>
        <w:tc>
          <w:tcPr>
            <w:tcW w:w="3216" w:type="dxa"/>
          </w:tcPr>
          <w:p w14:paraId="0291139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产出 / 耗时</w:t>
            </w:r>
          </w:p>
        </w:tc>
      </w:tr>
      <w:tr w14:paraId="330B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C8792D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make_data</w:t>
            </w:r>
          </w:p>
        </w:tc>
        <w:tc>
          <w:tcPr>
            <w:tcW w:w="3216" w:type="dxa"/>
          </w:tcPr>
          <w:p w14:paraId="12720FE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生成 55 张合成图 + GT 框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hw6_imgs/gt.json（&lt; 1 s）</w:t>
            </w:r>
          </w:p>
        </w:tc>
      </w:tr>
      <w:tr w14:paraId="4EEE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630B268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make_seed（同 make_sft）</w:t>
            </w:r>
          </w:p>
        </w:tc>
        <w:tc>
          <w:tcPr>
            <w:tcW w:w="3216" w:type="dxa"/>
          </w:tcPr>
          <w:p w14:paraId="50A8C7B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GT 框 → 网格坐标种子数据</w:t>
            </w:r>
          </w:p>
        </w:tc>
        <w:tc>
          <w:tcPr>
            <w:tcW w:w="3216" w:type="dxa"/>
          </w:tcPr>
          <w:p w14:paraId="7E84892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sft_data.json（&lt; 1 s）</w:t>
            </w:r>
          </w:p>
        </w:tc>
      </w:tr>
      <w:tr w14:paraId="63E9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6E6994B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sft --steps 60</w:t>
            </w:r>
          </w:p>
        </w:tc>
        <w:tc>
          <w:tcPr>
            <w:tcW w:w="3216" w:type="dxa"/>
          </w:tcPr>
          <w:p w14:paraId="23187A4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QLoRA SFT 种子训练（4 轮）</w:t>
            </w:r>
          </w:p>
        </w:tc>
        <w:tc>
          <w:tcPr>
            <w:tcW w:w="3216" w:type="dxa"/>
          </w:tcPr>
          <w:p>
            <w:r>
              <w:t>sft_adapter/（83 s；补跑 72 s）</w:t>
            </w:r>
          </w:p>
        </w:tc>
      </w:tr>
      <w:tr w14:paraId="56AC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A148AD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eval</w:t>
            </w:r>
          </w:p>
        </w:tc>
        <w:tc>
          <w:tcPr>
            <w:tcW w:w="3216" w:type="dxa"/>
          </w:tcPr>
          <w:p w14:paraId="4B27009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三阶段评测（基线 / SFT / SFT+纠错）</w:t>
            </w:r>
          </w:p>
        </w:tc>
        <w:tc>
          <w:tcPr>
            <w:tcW w:w="3216" w:type="dxa"/>
          </w:tcPr>
          <w:p w14:paraId="194397E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results_lab06.json（32 + 23 + 41 s）</w:t>
            </w:r>
          </w:p>
        </w:tc>
      </w:tr>
      <w:tr w14:paraId="65F9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7B7C66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rsi --rounds 2</w:t>
            </w:r>
          </w:p>
        </w:tc>
        <w:tc>
          <w:tcPr>
            <w:tcW w:w="3216" w:type="dxa"/>
          </w:tcPr>
          <w:p w14:paraId="57C3C35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RSI 递归 2 轮（每轮采样+纠错+再训练+评测）</w:t>
            </w:r>
          </w:p>
        </w:tc>
        <w:tc>
          <w:tcPr>
            <w:tcW w:w="3216" w:type="dxa"/>
          </w:tcPr>
          <w:p w14:paraId="3DF7276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rsi_memory.json（采样 61 + 49 s，训练另计 83 + 86 s）</w:t>
            </w:r>
          </w:p>
        </w:tc>
      </w:tr>
    </w:tbl>
    <w:p w14:paraId="1317EBE7">
      <w:pPr>
        <w:rPr>
          <w:sz w:val="32"/>
          <w:szCs w:val="32"/>
        </w:rPr>
      </w:pPr>
      <w:r>
        <w:t>依赖版本：transformers 5.19.0，peft 0.21.2，bitsandbytes 未用（CPU 上 fp32 + LoRA）；torch 2.14.0+cpu、Python 3.14.6、pillow 12.3.0。实际运行用一条命令 `python hw6_rsi_localize.py --mode all --rounds 2 --steps 60 --no_split 1` 跑完全链路，总计 8.8 分钟。对参考代码的改动：① 关闭图像切分（do_image_splitting=False）——默认切分会把 256×256 合成图放大到 2048 再切成 17 个 512 瓦片，模型看到的是 17 块局部放大图而不是整幅布局，对「整图第几行第几列」这种全局空间判断是硬伤（实测开启切分时 SFT 后定位仍 0/8，见表 5）；② 视觉塔前向缓存（视觉塔冻结、同图输出确定，按图像指纹缓存，语义等价），CPU 上每张新图视觉前向约 38~46 秒，不加缓存则 8 张评测图 × 5 个阶段要重复付 5 次；③ 固定随机种子，训练按轮打乱顺序；④ 步数循环改为可跨轮（参考实现 `for i in range(steps)` 会被数据量截断，15 条数据跑 60 步实际只训 15 步）；⑤ 入池语义按指南本意修正为「只收原本答错、纠错后答对」的样本；⑥ 全部指标落盘 results_lab06.json，报告数字均可回查。 为核对可复现性，又用同一命令补跑一次 60 步 SFT（72 s），三阶段评测逐题一致（2 → 6 → 10/15），记录在 results_lab06.json 的 eval_bundle 键。</w:t>
      </w:r>
    </w:p>
    <w:p w14:paraId="3DCE97E4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三、方法与关键实现</w:t>
      </w:r>
    </w:p>
    <w:p w14:paraId="01A20DAC">
      <w:pPr>
        <w:rPr>
          <w:sz w:val="32"/>
          <w:szCs w:val="32"/>
        </w:rPr>
      </w:pPr>
      <w:r>
        <w:rPr>
          <w:b w:val="0"/>
          <w:sz w:val="28"/>
          <w:szCs w:val="32"/>
        </w:rPr>
        <w:t>3.1 网格坐标编码：256×256 画布等分成 4×4 网格，每格 64×64 像素。GT 包围盒取中心点 (cx, cy)，落到 row = ⌊cy/64⌋、col = ⌊cx/64⌋（0 基），答案统一写「第 r+1 行第 c+1 列」。解析器按优先级匹配三种写法：「第X行第Y列」、正则 [rR]X[cC]Y、以及「X,Y / X，Y / X-Y」，解析失败记为未命中（基座模型常见输出是复读问题或英文描述，属正常现象）。定位判分 = 解析出的格号与 GT 格号完全一致；另用「格框 ∩ GT 框」的 IoU 作连续精度指标。</w:t>
      </w:r>
    </w:p>
    <w:p w14:paraId="032349E9">
      <w:pPr>
        <w:rPr>
          <w:sz w:val="32"/>
          <w:szCs w:val="32"/>
        </w:rPr>
      </w:pPr>
      <w:r>
        <w:rPr>
          <w:b w:val="0"/>
          <w:sz w:val="28"/>
          <w:szCs w:val="32"/>
        </w:rPr>
        <w:t>3.2 QLoRA SFT：LoRA r=8、alpha=16、dropout=0.05，挂在语言模型 q/k/v/o 四处投影；可训练参数 1,363,968 / 257,848,896 = 0.529%，实际训练 60 步（4 轮 × 15 条，AdamW lr=0.0001，batch=1），损失只计答案 token（labels 对 prompt 段置 -100），耗时 83 s，loss 由 8.59 降到末步 0.28。另做了步数预算扫描：10 步（loc 0/8）、60 步（2/8）、200 步（4/8），见表 5 与图 3。</w:t>
      </w:r>
    </w:p>
    <w:p w14:paraId="748A086A">
      <w:pPr>
        <w:rPr>
          <w:sz w:val="32"/>
          <w:szCs w:val="32"/>
        </w:rPr>
      </w:pPr>
      <w:r>
        <w:rPr>
          <w:b w:val="0"/>
          <w:sz w:val="28"/>
          <w:szCs w:val="32"/>
        </w:rPr>
        <w:t>3.3 RSI 闭环（每轮四个动作）：① 采样——模型在 15 道评测题上直接作答（pred1）；② 自查——定位题答错且能解析出格号时，把预测格渲染成紫色高亮框回灌给模型，提示「若高亮框没有圈住目标，请直接给出正确位置」，得到 pred2_self；③ 校验——解析式验证器用颜色连通块分析判定高亮格是否套住目标（目标中心落在格内，或该格覆盖目标 ≥50% 面积），不通过则把「重叠仅多少」这类可核查证据写进提示词让模型重答（pred2_tool）；非定位题则注入「该颜色连通块 N 处 / 像素 N 个」的证据。④ 自举——只有「原本答错、纠错后答对」的样本（定位题还要被验证器复核通过）才写入数据池，池子扩充后再训练 60 步，然后做轮末评测（不带纠错）。每轮逐题记录与统计写 rsi_memory.json / results_lab06.json 的 rounds 字段。</w:t>
      </w:r>
    </w:p>
    <w:p w14:paraId="1ED454EA">
      <w:pPr>
        <w:rPr>
          <w:sz w:val="32"/>
          <w:szCs w:val="32"/>
        </w:rPr>
      </w:pPr>
      <w:r>
        <w:rPr>
          <w:b w:val="0"/>
          <w:sz w:val="28"/>
          <w:szCs w:val="32"/>
        </w:rPr>
        <w:t>3.4 与参考实现不同的部分：① 关闭图像切分（见表 5 对照：开启切分时 SFT 后 loc 仍 0/8）；② 视觉前向缓存（工程加速，语义等价）；③ 固定种子 + 每轮打乱训练顺序；④ 步数循环改为可跨轮（参考实现受数据量截断）；⑤ 入池语义修正为「只收错→对的样本」，并记录「判分对但验证器复核不通过」而被拦下的样本（两轮分别 5 / 4 条）；⑥ 验证器自检：对 8 道定位题的 gold 格逐题跑验证器，实测通过 8/8（度量验证器自身的假阴性）；⑦ 曾尝试「颜色+形状」双判据验证器（用 bbox 四角是否着色区分圆/方），实测在重叠/遮挡场景下不可靠（同色物体并成一个连通块、不同色描边互相切断），故回退到指南的颜色单判据，并把这一发现写进 5.3。</w:t>
      </w:r>
    </w:p>
    <w:p w14:paraId="5EA53E35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四、实验结果</w:t>
      </w:r>
    </w:p>
    <w:p w14:paraId="5A7AA8E7">
      <w:pPr>
        <w:rPr>
          <w:sz w:val="32"/>
          <w:szCs w:val="32"/>
        </w:rPr>
      </w:pPr>
      <w:r>
        <w:rPr>
          <w:b/>
          <w:sz w:val="28"/>
          <w:szCs w:val="32"/>
        </w:rPr>
        <w:t>4.1 三阶段评测（必须与指南 5.1 结果记录表一致，逐格填写）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2856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A0C4E9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阶段</w:t>
            </w:r>
          </w:p>
        </w:tc>
        <w:tc>
          <w:tcPr>
            <w:tcW w:w="1608" w:type="dxa"/>
          </w:tcPr>
          <w:p w14:paraId="6C08085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loc（8 题）</w:t>
            </w:r>
          </w:p>
        </w:tc>
        <w:tc>
          <w:tcPr>
            <w:tcW w:w="1608" w:type="dxa"/>
          </w:tcPr>
          <w:p w14:paraId="51CCAC8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count（4 题）</w:t>
            </w:r>
          </w:p>
        </w:tc>
        <w:tc>
          <w:tcPr>
            <w:tcW w:w="1608" w:type="dxa"/>
          </w:tcPr>
          <w:p w14:paraId="206D6F5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exist（3 题）</w:t>
            </w:r>
          </w:p>
        </w:tc>
        <w:tc>
          <w:tcPr>
            <w:tcW w:w="1608" w:type="dxa"/>
          </w:tcPr>
          <w:p w14:paraId="2CBB074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总计（15 题）</w:t>
            </w:r>
          </w:p>
        </w:tc>
        <w:tc>
          <w:tcPr>
            <w:tcW w:w="1608" w:type="dxa"/>
          </w:tcPr>
          <w:p w14:paraId="0D7B29D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定位平均 IoU</w:t>
            </w:r>
          </w:p>
        </w:tc>
      </w:tr>
      <w:tr w14:paraId="5D12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76569A8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基线（未微调）</w:t>
            </w:r>
          </w:p>
        </w:tc>
        <w:tc>
          <w:tcPr>
            <w:tcW w:w="1608" w:type="dxa"/>
          </w:tcPr>
          <w:p w14:paraId="3676E424">
            <w:pPr>
              <w:spacing w:after="0" w:line="240" w:lineRule="auto"/>
              <w:rPr>
                <w:sz w:val="32"/>
                <w:szCs w:val="32"/>
              </w:rPr>
            </w:pPr>
            <w:r>
              <w:t>0/8</w:t>
            </w:r>
          </w:p>
        </w:tc>
        <w:tc>
          <w:tcPr>
            <w:tcW w:w="1608" w:type="dxa"/>
          </w:tcPr>
          <w:p w14:paraId="4BF5C6CF">
            <w:pPr>
              <w:spacing w:after="0" w:line="240" w:lineRule="auto"/>
              <w:rPr>
                <w:sz w:val="32"/>
                <w:szCs w:val="32"/>
              </w:rPr>
            </w:pPr>
            <w:r>
              <w:t>1/4</w:t>
            </w:r>
          </w:p>
        </w:tc>
        <w:tc>
          <w:tcPr>
            <w:tcW w:w="1608" w:type="dxa"/>
          </w:tcPr>
          <w:p w14:paraId="3B532AB5">
            <w:pPr>
              <w:spacing w:after="0" w:line="240" w:lineRule="auto"/>
              <w:rPr>
                <w:sz w:val="32"/>
                <w:szCs w:val="32"/>
              </w:rPr>
            </w:pPr>
            <w:r>
              <w:t>1/3</w:t>
            </w:r>
          </w:p>
        </w:tc>
        <w:tc>
          <w:tcPr>
            <w:tcW w:w="1608" w:type="dxa"/>
          </w:tcPr>
          <w:p w14:paraId="4B03373F">
            <w:pPr>
              <w:spacing w:after="0" w:line="240" w:lineRule="auto"/>
              <w:rPr>
                <w:sz w:val="32"/>
                <w:szCs w:val="32"/>
              </w:rPr>
            </w:pPr>
            <w:r>
              <w:t>2</w:t>
            </w:r>
          </w:p>
        </w:tc>
        <w:tc>
          <w:tcPr>
            <w:tcW w:w="1608" w:type="dxa"/>
          </w:tcPr>
          <w:p w14:paraId="3AA9F1A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0.000</w:t>
            </w:r>
          </w:p>
        </w:tc>
      </w:tr>
      <w:tr w14:paraId="7BF2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79B5C9C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SFT（种子 60 步）</w:t>
            </w:r>
          </w:p>
        </w:tc>
        <w:tc>
          <w:tcPr>
            <w:tcW w:w="1608" w:type="dxa"/>
          </w:tcPr>
          <w:p w14:paraId="29D2D872">
            <w:pPr>
              <w:spacing w:after="0" w:line="240" w:lineRule="auto"/>
              <w:rPr>
                <w:sz w:val="32"/>
                <w:szCs w:val="32"/>
              </w:rPr>
            </w:pPr>
            <w:r>
              <w:t>2/8</w:t>
            </w:r>
          </w:p>
        </w:tc>
        <w:tc>
          <w:tcPr>
            <w:tcW w:w="1608" w:type="dxa"/>
          </w:tcPr>
          <w:p w14:paraId="6DA1F3DE">
            <w:pPr>
              <w:spacing w:after="0" w:line="240" w:lineRule="auto"/>
              <w:rPr>
                <w:sz w:val="32"/>
                <w:szCs w:val="32"/>
              </w:rPr>
            </w:pPr>
            <w:r>
              <w:t>4/4</w:t>
            </w:r>
          </w:p>
        </w:tc>
        <w:tc>
          <w:tcPr>
            <w:tcW w:w="1608" w:type="dxa"/>
          </w:tcPr>
          <w:p w14:paraId="6FB61A19">
            <w:pPr>
              <w:spacing w:after="0" w:line="240" w:lineRule="auto"/>
              <w:rPr>
                <w:sz w:val="32"/>
                <w:szCs w:val="32"/>
              </w:rPr>
            </w:pPr>
            <w:r>
              <w:t>0/3</w:t>
            </w:r>
          </w:p>
        </w:tc>
        <w:tc>
          <w:tcPr>
            <w:tcW w:w="1608" w:type="dxa"/>
          </w:tcPr>
          <w:p w14:paraId="3074814A">
            <w:pPr>
              <w:spacing w:after="0" w:line="240" w:lineRule="auto"/>
              <w:rPr>
                <w:sz w:val="32"/>
                <w:szCs w:val="32"/>
              </w:rPr>
            </w:pPr>
            <w:r>
              <w:t>6</w:t>
            </w:r>
          </w:p>
        </w:tc>
        <w:tc>
          <w:tcPr>
            <w:tcW w:w="1608" w:type="dxa"/>
          </w:tcPr>
          <w:p w14:paraId="58C9AF1F">
            <w:pPr>
              <w:spacing w:after="0" w:line="240" w:lineRule="auto"/>
              <w:rPr>
                <w:sz w:val="32"/>
                <w:szCs w:val="32"/>
              </w:rPr>
            </w:pPr>
            <w:r>
              <w:t>0.059</w:t>
            </w:r>
          </w:p>
        </w:tc>
      </w:tr>
      <w:tr w14:paraId="21EF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08E62C6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纠错后（Harness）</w:t>
            </w:r>
          </w:p>
        </w:tc>
        <w:tc>
          <w:tcPr>
            <w:tcW w:w="1608" w:type="dxa"/>
          </w:tcPr>
          <w:p w14:paraId="5973C0BD">
            <w:pPr>
              <w:spacing w:after="0" w:line="240" w:lineRule="auto"/>
              <w:rPr>
                <w:sz w:val="32"/>
                <w:szCs w:val="32"/>
              </w:rPr>
            </w:pPr>
            <w:r>
              <w:t>3/8</w:t>
            </w:r>
          </w:p>
        </w:tc>
        <w:tc>
          <w:tcPr>
            <w:tcW w:w="1608" w:type="dxa"/>
          </w:tcPr>
          <w:p w14:paraId="066F374B">
            <w:pPr>
              <w:spacing w:after="0" w:line="240" w:lineRule="auto"/>
              <w:rPr>
                <w:sz w:val="32"/>
                <w:szCs w:val="32"/>
              </w:rPr>
            </w:pPr>
            <w:r>
              <w:t>4/4</w:t>
            </w:r>
          </w:p>
        </w:tc>
        <w:tc>
          <w:tcPr>
            <w:tcW w:w="1608" w:type="dxa"/>
          </w:tcPr>
          <w:p w14:paraId="36AB2427">
            <w:pPr>
              <w:spacing w:after="0" w:line="240" w:lineRule="auto"/>
              <w:rPr>
                <w:sz w:val="32"/>
                <w:szCs w:val="32"/>
              </w:rPr>
            </w:pPr>
            <w:r>
              <w:t>3/3</w:t>
            </w:r>
          </w:p>
        </w:tc>
        <w:tc>
          <w:tcPr>
            <w:tcW w:w="1608" w:type="dxa"/>
          </w:tcPr>
          <w:p w14:paraId="78D71487">
            <w:pPr>
              <w:spacing w:after="0" w:line="240" w:lineRule="auto"/>
              <w:rPr>
                <w:sz w:val="32"/>
                <w:szCs w:val="32"/>
              </w:rPr>
            </w:pPr>
            <w:r>
              <w:t>10</w:t>
            </w:r>
          </w:p>
        </w:tc>
        <w:tc>
          <w:tcPr>
            <w:tcW w:w="1608" w:type="dxa"/>
          </w:tcPr>
          <w:p w14:paraId="6DBB26A4">
            <w:pPr>
              <w:spacing w:after="0" w:line="240" w:lineRule="auto"/>
              <w:rPr>
                <w:sz w:val="32"/>
                <w:szCs w:val="32"/>
              </w:rPr>
            </w:pPr>
            <w:r>
              <w:t>0.059</w:t>
            </w:r>
          </w:p>
        </w:tc>
      </w:tr>
      <w:tr w14:paraId="5D12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76569A8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RSI 第 1 轮</w:t>
            </w:r>
          </w:p>
        </w:tc>
        <w:tc>
          <w:tcPr>
            <w:tcW w:w="1608" w:type="dxa"/>
          </w:tcPr>
          <w:p w14:paraId="3676E424">
            <w:pPr>
              <w:spacing w:after="0" w:line="240" w:lineRule="auto"/>
              <w:rPr>
                <w:sz w:val="32"/>
                <w:szCs w:val="32"/>
              </w:rPr>
            </w:pPr>
            <w:r>
              <w:t>3/8</w:t>
            </w:r>
          </w:p>
        </w:tc>
        <w:tc>
          <w:tcPr>
            <w:tcW w:w="1608" w:type="dxa"/>
          </w:tcPr>
          <w:p w14:paraId="4BF5C6CF">
            <w:pPr>
              <w:spacing w:after="0" w:line="240" w:lineRule="auto"/>
              <w:rPr>
                <w:sz w:val="32"/>
                <w:szCs w:val="32"/>
              </w:rPr>
            </w:pPr>
            <w:r>
              <w:t>4/4</w:t>
            </w:r>
          </w:p>
        </w:tc>
        <w:tc>
          <w:tcPr>
            <w:tcW w:w="1608" w:type="dxa"/>
          </w:tcPr>
          <w:p w14:paraId="3B532AB5">
            <w:pPr>
              <w:spacing w:after="0" w:line="240" w:lineRule="auto"/>
              <w:rPr>
                <w:sz w:val="32"/>
                <w:szCs w:val="32"/>
              </w:rPr>
            </w:pPr>
            <w:r>
              <w:t>2/3</w:t>
            </w:r>
          </w:p>
        </w:tc>
        <w:tc>
          <w:tcPr>
            <w:tcW w:w="1608" w:type="dxa"/>
          </w:tcPr>
          <w:p w14:paraId="4B03373F">
            <w:pPr>
              <w:spacing w:after="0" w:line="240" w:lineRule="auto"/>
              <w:rPr>
                <w:sz w:val="32"/>
                <w:szCs w:val="32"/>
              </w:rPr>
            </w:pPr>
            <w:r>
              <w:t>9</w:t>
            </w:r>
          </w:p>
        </w:tc>
        <w:tc>
          <w:tcPr>
            <w:tcW w:w="1608" w:type="dxa"/>
          </w:tcPr>
          <w:p w14:paraId="3AA9F1A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0.077</w:t>
            </w:r>
          </w:p>
        </w:tc>
      </w:tr>
      <w:tr w14:paraId="5D12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76569A8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RSI 第 2 轮</w:t>
            </w:r>
          </w:p>
        </w:tc>
        <w:tc>
          <w:tcPr>
            <w:tcW w:w="1608" w:type="dxa"/>
          </w:tcPr>
          <w:p w14:paraId="3676E424">
            <w:pPr>
              <w:spacing w:after="0" w:line="240" w:lineRule="auto"/>
              <w:rPr>
                <w:sz w:val="32"/>
                <w:szCs w:val="32"/>
              </w:rPr>
            </w:pPr>
            <w:r>
              <w:t>3/8</w:t>
            </w:r>
          </w:p>
        </w:tc>
        <w:tc>
          <w:tcPr>
            <w:tcW w:w="1608" w:type="dxa"/>
          </w:tcPr>
          <w:p w14:paraId="4BF5C6CF">
            <w:pPr>
              <w:spacing w:after="0" w:line="240" w:lineRule="auto"/>
              <w:rPr>
                <w:sz w:val="32"/>
                <w:szCs w:val="32"/>
              </w:rPr>
            </w:pPr>
            <w:r>
              <w:t>4/4</w:t>
            </w:r>
          </w:p>
        </w:tc>
        <w:tc>
          <w:tcPr>
            <w:tcW w:w="1608" w:type="dxa"/>
          </w:tcPr>
          <w:p w14:paraId="3B532AB5">
            <w:pPr>
              <w:spacing w:after="0" w:line="240" w:lineRule="auto"/>
              <w:rPr>
                <w:sz w:val="32"/>
                <w:szCs w:val="32"/>
              </w:rPr>
            </w:pPr>
            <w:r>
              <w:t>3/3</w:t>
            </w:r>
          </w:p>
        </w:tc>
        <w:tc>
          <w:tcPr>
            <w:tcW w:w="1608" w:type="dxa"/>
          </w:tcPr>
          <w:p w14:paraId="4B03373F">
            <w:pPr>
              <w:spacing w:after="0" w:line="240" w:lineRule="auto"/>
              <w:rPr>
                <w:sz w:val="32"/>
                <w:szCs w:val="32"/>
              </w:rPr>
            </w:pPr>
            <w:r>
              <w:t>10</w:t>
            </w:r>
          </w:p>
        </w:tc>
        <w:tc>
          <w:tcPr>
            <w:tcW w:w="1608" w:type="dxa"/>
          </w:tcPr>
          <w:p w14:paraId="3AA9F1A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0.077</w:t>
            </w:r>
          </w:p>
        </w:tc>
      </w:tr>
    </w:tbl>
    <w:p w14:paraId="17EC3702">
      <w:pPr>
        <w:jc w:val="center"/>
        <w:rPr>
          <w:sz w:val="32"/>
          <w:szCs w:val="32"/>
        </w:rPr>
      </w:pPr>
      <w:bookmarkStart w:id="0" w:name="_GoBack"/>
      <w:bookmarkEnd w:id="0"/>
      <w:r>
        <w:drawing>
          <wp:inline xmlns:a="http://schemas.openxmlformats.org/drawingml/2006/main" xmlns:pic="http://schemas.openxmlformats.org/drawingml/2006/picture">
            <wp:extent cx="5220000" cy="2917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c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70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图 1　定位答对题数与平均 IoU 随阶段变化（基线 → SFT → 纠错 → RSI 两轮，4×4 网格，CPU 实测）</w:t>
      </w:r>
      <w:bookmarkStart w:id="0" w:name="_GoBack"/>
      <w:bookmarkEnd w:id="0"/>
    </w:p>
    <w:p w14:paraId="2DA2F0C5">
      <w:pPr>
        <w:rPr>
          <w:sz w:val="32"/>
          <w:szCs w:val="32"/>
        </w:rPr>
      </w:pPr>
      <w:r>
        <w:rPr>
          <w:b/>
          <w:sz w:val="28"/>
          <w:szCs w:val="32"/>
        </w:rPr>
        <w:t>4.2 RSI 递归自进化轮次记录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 w14:paraId="425C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20B5CA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轮次</w:t>
            </w:r>
          </w:p>
        </w:tc>
        <w:tc>
          <w:tcPr>
            <w:tcW w:w="1378" w:type="dxa"/>
          </w:tcPr>
          <w:p w14:paraId="37C2C37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数据池规模</w:t>
            </w:r>
          </w:p>
        </w:tc>
        <w:tc>
          <w:tcPr>
            <w:tcW w:w="1378" w:type="dxa"/>
          </w:tcPr>
          <w:p w14:paraId="30A1D50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直接答对</w:t>
            </w:r>
          </w:p>
        </w:tc>
        <w:tc>
          <w:tcPr>
            <w:tcW w:w="1378" w:type="dxa"/>
          </w:tcPr>
          <w:p w14:paraId="5DC0213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自查改写次数</w:t>
            </w:r>
          </w:p>
        </w:tc>
        <w:tc>
          <w:tcPr>
            <w:tcW w:w="1378" w:type="dxa"/>
          </w:tcPr>
          <w:p w14:paraId="71EFB00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验证器纠错次数</w:t>
            </w:r>
          </w:p>
        </w:tc>
        <w:tc>
          <w:tcPr>
            <w:tcW w:w="1378" w:type="dxa"/>
          </w:tcPr>
          <w:p w14:paraId="3373FC4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纠错后答对</w:t>
            </w:r>
          </w:p>
        </w:tc>
        <w:tc>
          <w:tcPr>
            <w:tcW w:w="1378" w:type="dxa"/>
          </w:tcPr>
          <w:p w14:paraId="5CE761A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轮末评测正确率</w:t>
            </w:r>
          </w:p>
        </w:tc>
      </w:tr>
      <w:tr w14:paraId="1EFE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C0AF65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初始（种子）</w:t>
            </w:r>
          </w:p>
        </w:tc>
        <w:tc>
          <w:tcPr>
            <w:tcW w:w="1378" w:type="dxa"/>
          </w:tcPr>
          <w:p w14:paraId="1F4345C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15</w:t>
            </w:r>
          </w:p>
        </w:tc>
        <w:tc>
          <w:tcPr>
            <w:tcW w:w="1378" w:type="dxa"/>
          </w:tcPr>
          <w:p w14:paraId="5AB154F4">
            <w:pPr>
              <w:spacing w:after="0" w:line="240" w:lineRule="auto"/>
              <w:rPr>
                <w:sz w:val="32"/>
                <w:szCs w:val="32"/>
              </w:rPr>
            </w:pPr>
            <w:r>
              <w:t>6</w:t>
            </w:r>
          </w:p>
        </w:tc>
        <w:tc>
          <w:tcPr>
            <w:tcW w:w="1378" w:type="dxa"/>
          </w:tcPr>
          <w:p w14:paraId="739F020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378" w:type="dxa"/>
          </w:tcPr>
          <w:p w14:paraId="3ACDE65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378" w:type="dxa"/>
          </w:tcPr>
          <w:p w14:paraId="6B9282C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378" w:type="dxa"/>
          </w:tcPr>
          <w:p w14:paraId="7AF3D381">
            <w:pPr>
              <w:spacing w:after="0" w:line="240" w:lineRule="auto"/>
              <w:rPr>
                <w:sz w:val="32"/>
                <w:szCs w:val="32"/>
              </w:rPr>
            </w:pPr>
            <w:r>
              <w:t>6/15</w:t>
            </w:r>
          </w:p>
        </w:tc>
      </w:tr>
      <w:tr w14:paraId="35CF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473F45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第 1 轮</w:t>
            </w:r>
          </w:p>
        </w:tc>
        <w:tc>
          <w:tcPr>
            <w:tcW w:w="1378" w:type="dxa"/>
          </w:tcPr>
          <w:p w14:paraId="0C9680FB">
            <w:pPr>
              <w:spacing w:after="0" w:line="240" w:lineRule="auto"/>
              <w:rPr>
                <w:sz w:val="32"/>
                <w:szCs w:val="32"/>
              </w:rPr>
            </w:pPr>
            <w:r>
              <w:t>19</w:t>
            </w:r>
          </w:p>
        </w:tc>
        <w:tc>
          <w:tcPr>
            <w:tcW w:w="1378" w:type="dxa"/>
          </w:tcPr>
          <w:p w14:paraId="6C58D1FA">
            <w:pPr>
              <w:spacing w:after="0" w:line="240" w:lineRule="auto"/>
              <w:rPr>
                <w:sz w:val="32"/>
                <w:szCs w:val="32"/>
              </w:rPr>
            </w:pPr>
            <w:r>
              <w:t>6/15</w:t>
            </w:r>
          </w:p>
        </w:tc>
        <w:tc>
          <w:tcPr>
            <w:tcW w:w="1378" w:type="dxa"/>
          </w:tcPr>
          <w:p w14:paraId="34A1EAF6">
            <w:pPr>
              <w:spacing w:after="0" w:line="240" w:lineRule="auto"/>
              <w:rPr>
                <w:sz w:val="32"/>
                <w:szCs w:val="32"/>
              </w:rPr>
            </w:pPr>
            <w:r>
              <w:t>2</w:t>
            </w:r>
          </w:p>
        </w:tc>
        <w:tc>
          <w:tcPr>
            <w:tcW w:w="1378" w:type="dxa"/>
          </w:tcPr>
          <w:p w14:paraId="487C72EB">
            <w:pPr>
              <w:spacing w:after="0" w:line="240" w:lineRule="auto"/>
              <w:rPr>
                <w:sz w:val="32"/>
                <w:szCs w:val="32"/>
              </w:rPr>
            </w:pPr>
            <w:r>
              <w:t>9</w:t>
            </w:r>
          </w:p>
        </w:tc>
        <w:tc>
          <w:tcPr>
            <w:tcW w:w="1378" w:type="dxa"/>
          </w:tcPr>
          <w:p w14:paraId="508DA775">
            <w:pPr>
              <w:spacing w:after="0" w:line="240" w:lineRule="auto"/>
              <w:rPr>
                <w:sz w:val="32"/>
                <w:szCs w:val="32"/>
              </w:rPr>
            </w:pPr>
            <w:r>
              <w:t>10/15（改对 4）</w:t>
            </w:r>
          </w:p>
        </w:tc>
        <w:tc>
          <w:tcPr>
            <w:tcW w:w="1378" w:type="dxa"/>
          </w:tcPr>
          <w:p w14:paraId="57258EF3">
            <w:pPr>
              <w:spacing w:after="0" w:line="240" w:lineRule="auto"/>
              <w:rPr>
                <w:sz w:val="32"/>
                <w:szCs w:val="32"/>
              </w:rPr>
            </w:pPr>
            <w:r>
              <w:t>9/15</w:t>
            </w:r>
          </w:p>
        </w:tc>
      </w:tr>
      <w:tr w14:paraId="2FE5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3933F86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第 2 轮</w:t>
            </w:r>
          </w:p>
        </w:tc>
        <w:tc>
          <w:tcPr>
            <w:tcW w:w="1378" w:type="dxa"/>
          </w:tcPr>
          <w:p w14:paraId="63466602">
            <w:pPr>
              <w:spacing w:after="0" w:line="240" w:lineRule="auto"/>
              <w:rPr>
                <w:sz w:val="32"/>
                <w:szCs w:val="32"/>
              </w:rPr>
            </w:pPr>
            <w:r>
              <w:t>21</w:t>
            </w:r>
          </w:p>
        </w:tc>
        <w:tc>
          <w:tcPr>
            <w:tcW w:w="1378" w:type="dxa"/>
          </w:tcPr>
          <w:p w14:paraId="061666CD">
            <w:pPr>
              <w:spacing w:after="0" w:line="240" w:lineRule="auto"/>
              <w:rPr>
                <w:sz w:val="32"/>
                <w:szCs w:val="32"/>
              </w:rPr>
            </w:pPr>
            <w:r>
              <w:t>9/15</w:t>
            </w:r>
          </w:p>
        </w:tc>
        <w:tc>
          <w:tcPr>
            <w:tcW w:w="1378" w:type="dxa"/>
          </w:tcPr>
          <w:p w14:paraId="15486677">
            <w:pPr>
              <w:spacing w:after="0" w:line="240" w:lineRule="auto"/>
              <w:rPr>
                <w:sz w:val="32"/>
                <w:szCs w:val="32"/>
              </w:rPr>
            </w:pPr>
            <w:r>
              <w:t>1</w:t>
            </w:r>
          </w:p>
        </w:tc>
        <w:tc>
          <w:tcPr>
            <w:tcW w:w="1378" w:type="dxa"/>
          </w:tcPr>
          <w:p w14:paraId="18FCA49E">
            <w:pPr>
              <w:spacing w:after="0" w:line="240" w:lineRule="auto"/>
              <w:rPr>
                <w:sz w:val="32"/>
                <w:szCs w:val="32"/>
              </w:rPr>
            </w:pPr>
            <w:r>
              <w:t>6</w:t>
            </w:r>
          </w:p>
        </w:tc>
        <w:tc>
          <w:tcPr>
            <w:tcW w:w="1378" w:type="dxa"/>
          </w:tcPr>
          <w:p w14:paraId="35E7557C">
            <w:pPr>
              <w:spacing w:after="0" w:line="240" w:lineRule="auto"/>
              <w:rPr>
                <w:sz w:val="32"/>
                <w:szCs w:val="32"/>
              </w:rPr>
            </w:pPr>
            <w:r>
              <w:t>11/15（改对 2）</w:t>
            </w:r>
          </w:p>
        </w:tc>
        <w:tc>
          <w:tcPr>
            <w:tcW w:w="1378" w:type="dxa"/>
          </w:tcPr>
          <w:p w14:paraId="4D690280">
            <w:pPr>
              <w:spacing w:after="0" w:line="240" w:lineRule="auto"/>
              <w:rPr>
                <w:sz w:val="32"/>
                <w:szCs w:val="32"/>
              </w:rPr>
            </w:pPr>
            <w:r>
              <w:t>10/15</w:t>
            </w:r>
          </w:p>
        </w:tc>
      </w:tr>
    </w:tbl>
    <w:p w14:paraId="17EC3702">
      <w:pPr>
        <w:jc w:val="center"/>
        <w:rPr>
          <w:sz w:val="32"/>
          <w:szCs w:val="32"/>
        </w:rPr>
      </w:pPr>
      <w:bookmarkStart w:id="0" w:name="_GoBack"/>
      <w:bookmarkEnd w:id="0"/>
      <w:r>
        <w:drawing>
          <wp:inline xmlns:a="http://schemas.openxmlformats.org/drawingml/2006/main" xmlns:pic="http://schemas.openxmlformats.org/drawingml/2006/picture">
            <wp:extent cx="4680000" cy="248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ol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6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图 2　RSI 自举数据池规模增长（种子 15 条 → 两轮扩充到 21 条）</w:t>
      </w:r>
      <w:bookmarkStart w:id="0" w:name="_GoBack"/>
      <w:bookmarkEnd w:id="0"/>
    </w:p>
    <w:p w14:paraId="386E4F4A">
      <w:pPr>
        <w:rPr>
          <w:sz w:val="32"/>
          <w:szCs w:val="32"/>
        </w:rPr>
      </w:pPr>
      <w:r>
        <w:rPr>
          <w:b/>
          <w:sz w:val="28"/>
          <w:szCs w:val="32"/>
        </w:rPr>
        <w:t>4.3 纠错明细统计（两轮合计）：验证器纠错触发 15 次，由错变对 6 次，由对变错 0 次（纠错只对错题触发），新增可用样本 6 条；自查改写 3 次。三阶段一次性纠错（SFT+纠错）另计：触发 9 次、由错变对 4 次。入池样本构成很关键：轮 1 的 4 条里 3 条是 exist 题（工具给出「连通块 1 处」后模型答「有…」）、1 条是定位题 L08；轮 2 的 2 条里 1 条定位（L02）+ 1 条 exist。</w:t>
      </w:r>
    </w:p>
    <w:p w14:paraId="44839F42">
      <w:pPr>
        <w:rPr>
          <w:sz w:val="32"/>
          <w:szCs w:val="32"/>
        </w:rPr>
      </w:pPr>
      <w:r>
        <w:rPr>
          <w:b/>
          <w:sz w:val="28"/>
          <w:szCs w:val="32"/>
        </w:rPr>
        <w:t>4.4 代表性样例（各 1 例：答对 / 自查改对 / 验证器纠对 / 仍然失败）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6B11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417BBA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样例</w:t>
            </w:r>
          </w:p>
        </w:tc>
        <w:tc>
          <w:tcPr>
            <w:tcW w:w="1608" w:type="dxa"/>
          </w:tcPr>
          <w:p w14:paraId="19579A2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图名</w:t>
            </w:r>
          </w:p>
        </w:tc>
        <w:tc>
          <w:tcPr>
            <w:tcW w:w="1608" w:type="dxa"/>
          </w:tcPr>
          <w:p w14:paraId="451AA43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问题</w:t>
            </w:r>
          </w:p>
        </w:tc>
        <w:tc>
          <w:tcPr>
            <w:tcW w:w="1608" w:type="dxa"/>
          </w:tcPr>
          <w:p w14:paraId="33D3826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模型输出</w:t>
            </w:r>
          </w:p>
        </w:tc>
        <w:tc>
          <w:tcPr>
            <w:tcW w:w="1608" w:type="dxa"/>
          </w:tcPr>
          <w:p w14:paraId="391672B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纠错路径</w:t>
            </w:r>
          </w:p>
        </w:tc>
        <w:tc>
          <w:tcPr>
            <w:tcW w:w="1608" w:type="dxa"/>
          </w:tcPr>
          <w:p w14:paraId="1A2D121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最终结果</w:t>
            </w:r>
          </w:p>
        </w:tc>
      </w:tr>
      <w:tr w14:paraId="3411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0DD5FEC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答对</w:t>
            </w:r>
          </w:p>
        </w:tc>
        <w:tc>
          <w:tcPr>
            <w:tcW w:w="1608" w:type="dxa"/>
          </w:tcPr>
          <w:p w14:paraId="42429A1A">
            <w:pPr>
              <w:spacing w:after="0" w:line="240" w:lineRule="auto"/>
              <w:rPr>
                <w:sz w:val="32"/>
                <w:szCs w:val="32"/>
              </w:rPr>
            </w:pPr>
            <w:r>
              <w:t>L01</w:t>
            </w:r>
          </w:p>
        </w:tc>
        <w:tc>
          <w:tcPr>
            <w:tcW w:w="1608" w:type="dxa"/>
          </w:tcPr>
          <w:p w14:paraId="72EC6CCE">
            <w:pPr>
              <w:spacing w:after="0" w:line="240" w:lineRule="auto"/>
              <w:rPr>
                <w:sz w:val="32"/>
                <w:szCs w:val="32"/>
              </w:rPr>
            </w:pPr>
            <w:r>
              <w:t>图中的红色方形位于第几行第几列？请用「第X行第Y列」回答（共4行</w:t>
            </w:r>
          </w:p>
        </w:tc>
        <w:tc>
          <w:tcPr>
            <w:tcW w:w="1608" w:type="dxa"/>
          </w:tcPr>
          <w:p w14:paraId="5402036C">
            <w:pPr>
              <w:spacing w:after="0" w:line="240" w:lineRule="auto"/>
              <w:rPr>
                <w:sz w:val="32"/>
                <w:szCs w:val="32"/>
              </w:rPr>
            </w:pPr>
            <w:r>
              <w:t>第1行第2列第3列第4列第5列第6列</w:t>
            </w:r>
          </w:p>
        </w:tc>
        <w:tc>
          <w:tcPr>
            <w:tcW w:w="1608" w:type="dxa"/>
          </w:tcPr>
          <w:p w14:paraId="7F52BA9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直接</w:t>
            </w:r>
          </w:p>
        </w:tc>
        <w:tc>
          <w:tcPr>
            <w:tcW w:w="1608" w:type="dxa"/>
          </w:tcPr>
          <w:p w14:paraId="056A50D6">
            <w:pPr>
              <w:spacing w:after="0" w:line="240" w:lineRule="auto"/>
              <w:rPr>
                <w:sz w:val="32"/>
                <w:szCs w:val="32"/>
              </w:rPr>
            </w:pPr>
            <w:r>
              <w:t>√ gold 第1行第2列</w:t>
            </w:r>
          </w:p>
        </w:tc>
      </w:tr>
      <w:tr w14:paraId="1BA1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CF98F7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自查改对</w:t>
            </w:r>
          </w:p>
        </w:tc>
        <w:tc>
          <w:tcPr>
            <w:tcW w:w="1608" w:type="dxa"/>
          </w:tcPr>
          <w:p w14:paraId="3B0DD65A">
            <w:pPr>
              <w:spacing w:after="0" w:line="240" w:lineRule="auto"/>
              <w:rPr>
                <w:sz w:val="32"/>
                <w:szCs w:val="32"/>
              </w:rPr>
            </w:pPr>
            <w:r>
              <w:t>—</w:t>
            </w:r>
          </w:p>
        </w:tc>
        <w:tc>
          <w:tcPr>
            <w:tcW w:w="1608" w:type="dxa"/>
          </w:tcPr>
          <w:p w14:paraId="75596050">
            <w:pPr>
              <w:spacing w:after="0" w:line="240" w:lineRule="auto"/>
              <w:rPr>
                <w:sz w:val="32"/>
                <w:szCs w:val="32"/>
              </w:rPr>
            </w:pPr>
            <w:r>
              <w:t>—</w:t>
            </w:r>
          </w:p>
        </w:tc>
        <w:tc>
          <w:tcPr>
            <w:tcW w:w="1608" w:type="dxa"/>
          </w:tcPr>
          <w:p w14:paraId="36E93BE3">
            <w:pPr>
              <w:spacing w:after="0" w:line="240" w:lineRule="auto"/>
              <w:rPr>
                <w:sz w:val="32"/>
                <w:szCs w:val="32"/>
              </w:rPr>
            </w:pPr>
            <w:r>
              <w:t>本轮自查改写均未改对（见 5.3 ⑤）</w:t>
            </w:r>
          </w:p>
        </w:tc>
        <w:tc>
          <w:tcPr>
            <w:tcW w:w="1608" w:type="dxa"/>
          </w:tcPr>
          <w:p w14:paraId="353ACAD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自查</w:t>
            </w:r>
          </w:p>
        </w:tc>
        <w:tc>
          <w:tcPr>
            <w:tcW w:w="1608" w:type="dxa"/>
          </w:tcPr>
          <w:p w14:paraId="6730A8A0">
            <w:pPr>
              <w:spacing w:after="0" w:line="240" w:lineRule="auto"/>
              <w:rPr>
                <w:sz w:val="32"/>
                <w:szCs w:val="32"/>
              </w:rPr>
            </w:pPr>
            <w:r>
              <w:t>—（无此案例）</w:t>
            </w:r>
          </w:p>
        </w:tc>
      </w:tr>
      <w:tr w14:paraId="7849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175F504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验证器纠对</w:t>
            </w:r>
          </w:p>
        </w:tc>
        <w:tc>
          <w:tcPr>
            <w:tcW w:w="1608" w:type="dxa"/>
          </w:tcPr>
          <w:p w14:paraId="7B6F70CC">
            <w:pPr>
              <w:spacing w:after="0" w:line="240" w:lineRule="auto"/>
              <w:rPr>
                <w:sz w:val="32"/>
                <w:szCs w:val="32"/>
              </w:rPr>
            </w:pPr>
            <w:r>
              <w:t>L08</w:t>
            </w:r>
          </w:p>
        </w:tc>
        <w:tc>
          <w:tcPr>
            <w:tcW w:w="1608" w:type="dxa"/>
          </w:tcPr>
          <w:p w14:paraId="503F6610">
            <w:pPr>
              <w:spacing w:after="0" w:line="240" w:lineRule="auto"/>
              <w:rPr>
                <w:sz w:val="32"/>
                <w:szCs w:val="32"/>
              </w:rPr>
            </w:pPr>
            <w:r>
              <w:t>图中的黄色方形位于第几行第几列？请用「第X行第Y列」回答（共4行</w:t>
            </w:r>
          </w:p>
        </w:tc>
        <w:tc>
          <w:tcPr>
            <w:tcW w:w="1608" w:type="dxa"/>
          </w:tcPr>
          <w:p w14:paraId="5E4F04F5">
            <w:pPr>
              <w:spacing w:after="0" w:line="240" w:lineRule="auto"/>
              <w:rPr>
                <w:sz w:val="32"/>
                <w:szCs w:val="32"/>
              </w:rPr>
            </w:pPr>
            <w:r>
              <w:t>第1行第4列为1，第4列第1行为1，第 →(自查)第1行第2列第3列第4列 →(工具)第4行第4列为0%，第4行第4列为</w:t>
            </w:r>
          </w:p>
        </w:tc>
        <w:tc>
          <w:tcPr>
            <w:tcW w:w="1608" w:type="dxa"/>
          </w:tcPr>
          <w:p w14:paraId="2ED390C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验证器</w:t>
            </w:r>
          </w:p>
        </w:tc>
        <w:tc>
          <w:tcPr>
            <w:tcW w:w="1608" w:type="dxa"/>
          </w:tcPr>
          <w:p w14:paraId="7D2657B6">
            <w:pPr>
              <w:spacing w:after="0" w:line="240" w:lineRule="auto"/>
              <w:rPr>
                <w:sz w:val="32"/>
                <w:szCs w:val="32"/>
              </w:rPr>
            </w:pPr>
            <w:r>
              <w:t>√ gold 第4行第4列</w:t>
            </w:r>
          </w:p>
        </w:tc>
      </w:tr>
      <w:tr w14:paraId="7A663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447FBE9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仍然失败</w:t>
            </w:r>
          </w:p>
        </w:tc>
        <w:tc>
          <w:tcPr>
            <w:tcW w:w="1608" w:type="dxa"/>
          </w:tcPr>
          <w:p w14:paraId="25916B52">
            <w:pPr>
              <w:spacing w:after="0" w:line="240" w:lineRule="auto"/>
              <w:rPr>
                <w:sz w:val="32"/>
                <w:szCs w:val="32"/>
              </w:rPr>
            </w:pPr>
            <w:r>
              <w:t>L02</w:t>
            </w:r>
          </w:p>
        </w:tc>
        <w:tc>
          <w:tcPr>
            <w:tcW w:w="1608" w:type="dxa"/>
          </w:tcPr>
          <w:p w14:paraId="494945F9">
            <w:pPr>
              <w:spacing w:after="0" w:line="240" w:lineRule="auto"/>
              <w:rPr>
                <w:sz w:val="32"/>
                <w:szCs w:val="32"/>
              </w:rPr>
            </w:pPr>
            <w:r>
              <w:t>图中的红色方形位于第几行第几列？请用「第X行第Y列」回答（共4行</w:t>
            </w:r>
          </w:p>
        </w:tc>
        <w:tc>
          <w:tcPr>
            <w:tcW w:w="1608" w:type="dxa"/>
          </w:tcPr>
          <w:p w14:paraId="59F6667C">
            <w:pPr>
              <w:spacing w:after="0" w:line="240" w:lineRule="auto"/>
              <w:rPr>
                <w:sz w:val="32"/>
                <w:szCs w:val="32"/>
              </w:rPr>
            </w:pPr>
            <w:r>
              <w:t>第1行第2列第3列第4列第5列第6列 →(自查)第1行第2列第3列第4列 →(工具)第1行第4列为0%，第1行第4列为1</w:t>
            </w:r>
          </w:p>
        </w:tc>
        <w:tc>
          <w:tcPr>
            <w:tcW w:w="1608" w:type="dxa"/>
          </w:tcPr>
          <w:p w14:paraId="10DD437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608" w:type="dxa"/>
          </w:tcPr>
          <w:p w14:paraId="59EE2D6C">
            <w:pPr>
              <w:spacing w:after="0" w:line="240" w:lineRule="auto"/>
              <w:rPr>
                <w:sz w:val="32"/>
                <w:szCs w:val="32"/>
              </w:rPr>
            </w:pPr>
            <w:r>
              <w:t>× gold 第1行第1列</w:t>
            </w:r>
          </w:p>
        </w:tc>
      </w:tr>
    </w:tbl>
    <w:p w14:paraId="43132812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五、结果分析</w:t>
      </w:r>
    </w:p>
    <w:p w14:paraId="4262C87A">
      <w:pPr>
        <w:rPr>
          <w:sz w:val="32"/>
          <w:szCs w:val="32"/>
        </w:rPr>
      </w:pPr>
      <w:r>
        <w:rPr>
          <w:b w:val="0"/>
          <w:sz w:val="28"/>
          <w:szCs w:val="32"/>
        </w:rPr>
        <w:t>5.1 SFT 带来了什么：基线的定位输出完全是「复读问题」（如 L01 答 '1. 在第几行第几列？\n2. 1.'）或退化数字串，loc 0/8、IoU 0.0；SFT 后输出变成「第X行第Y列」这一族，但退化成了「第1行第2列第3列第4列…」的枚举——loc 记为 2/8，其中 L01/L05 两题gold 恰好是「第1行第2列」，命中其实是解析器从枚举串里取到第一个格号的假命中（必须诚实写明，见 5.3）。数数 1/4 → 4/4（该列已被「1 个」饱和），存在性 1/3 → 0/3（仍全答 No.）。真正说明「SFT 学到了格式」的证据是 IoU 从 0.0 升到 0.0594，以及后续轮次开始给出具体格号。</w:t>
      </w:r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表 5　SFT 训练量 / 预处理对照（CPU 实测）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  <w:gridCol w:w="3216"/>
      </w:tblGrid>
      <w:tr w14:paraId="08A5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034753B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SFT 训练量 / 预处理</w:t>
            </w:r>
          </w:p>
        </w:tc>
        <w:tc>
          <w:tcPr>
            <w:tcW w:w="3216" w:type="dxa"/>
          </w:tcPr>
          <w:p w14:paraId="1F5974C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loc（/8）</w:t>
            </w:r>
          </w:p>
        </w:tc>
        <w:tc>
          <w:tcPr>
            <w:tcW w:w="3216" w:type="dxa"/>
          </w:tcPr>
          <w:p w14:paraId="0291139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总计（/15）</w:t>
            </w:r>
          </w:p>
        </w:tc>
        <w:tc>
          <w:tcPr>
            <w:tcW w:w="3216" w:type="dxa"/>
          </w:tcPr>
          <w:p w14:paraId="0291139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定位平均 IoU</w:t>
            </w:r>
          </w:p>
        </w:tc>
      </w:tr>
      <w:tr w14:paraId="330B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C8792D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10 步（开启图像切分）</w:t>
            </w:r>
          </w:p>
        </w:tc>
        <w:tc>
          <w:tcPr>
            <w:tcW w:w="3216" w:type="dxa"/>
          </w:tcPr>
          <w:p w14:paraId="12720FE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0/8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4/15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0.000</w:t>
            </w:r>
          </w:p>
        </w:tc>
      </w:tr>
      <w:tr w14:paraId="330B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C8792D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10 步（关闭切分）</w:t>
            </w:r>
          </w:p>
        </w:tc>
        <w:tc>
          <w:tcPr>
            <w:tcW w:w="3216" w:type="dxa"/>
          </w:tcPr>
          <w:p w14:paraId="12720FE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0/8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5/15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0.000</w:t>
            </w:r>
          </w:p>
        </w:tc>
      </w:tr>
      <w:tr w14:paraId="330B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C8792D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60 步（关闭切分，本文主实验）</w:t>
            </w:r>
          </w:p>
        </w:tc>
        <w:tc>
          <w:tcPr>
            <w:tcW w:w="3216" w:type="dxa"/>
          </w:tcPr>
          <w:p w14:paraId="12720FE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2/8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6/15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0.059</w:t>
            </w:r>
          </w:p>
        </w:tc>
      </w:tr>
      <w:tr w14:paraId="330B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C8792D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200 步（关闭切分）</w:t>
            </w:r>
          </w:p>
        </w:tc>
        <w:tc>
          <w:tcPr>
            <w:tcW w:w="3216" w:type="dxa"/>
          </w:tcPr>
          <w:p w14:paraId="12720FE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4/8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8/15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0.140</w:t>
            </w:r>
          </w:p>
        </w:tc>
      </w:tr>
    </w:tbl>
    <w:p w14:paraId="17EC3702">
      <w:pPr>
        <w:jc w:val="center"/>
        <w:rPr>
          <w:sz w:val="32"/>
          <w:szCs w:val="32"/>
        </w:rPr>
      </w:pPr>
      <w:bookmarkStart w:id="0" w:name="_GoBack"/>
      <w:bookmarkEnd w:id="0"/>
      <w:r>
        <w:drawing>
          <wp:inline xmlns:a="http://schemas.openxmlformats.org/drawingml/2006/main" xmlns:pic="http://schemas.openxmlformats.org/drawingml/2006/picture">
            <wp:extent cx="4680000" cy="2566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s_bud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664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图 3　SFT 步数与定位能力（关闭图像切分；定位答对题数与平均 IoU）</w:t>
      </w:r>
      <w:bookmarkStart w:id="0" w:name="_GoBack"/>
      <w:bookmarkEnd w:id="0"/>
    </w:p>
    <w:p w14:paraId="7040CC6A">
      <w:pPr>
        <w:rPr>
          <w:sz w:val="32"/>
          <w:szCs w:val="32"/>
        </w:rPr>
      </w:pPr>
      <w:r>
        <w:rPr>
          <w:b w:val="0"/>
          <w:sz w:val="28"/>
          <w:szCs w:val="32"/>
        </w:rPr>
        <w:t>5.2 RSI 闭环带来了什么：一次性验证器纠错把 SFT 的 6/15 提到 10/15（触发 9 次、改对 4 次，净增益 +4），改对集中在 exist 类：0/3 → 3/3——工具给出「该颜色连通块 1 处」后，模型有依据地回答「有」，不再一律 No.，这是「工具给证据、模型做决策」的直接体现。两轮 RSI 把「原本错、纠错后对」的样本入池：轮 1 收 4 条、轮 2 收 2 条，数据池 15 → 19 → 21 条；再训练后轮末评测（不带纠错）为 9/15 → 10/15。学到的东西可以点名：轮 1 入池的 L08（第4行第4列）在轮 2 被直接答对；exist 类从 0/3 升到 3/3（学会「有……」的答法）。但增益只有 +1 题量级，且第二轮明显小于第一轮。</w:t>
      </w:r>
    </w:p>
    <w:p w14:paraId="4A76ED3F">
      <w:pPr>
        <w:rPr>
          <w:sz w:val="32"/>
          <w:szCs w:val="32"/>
        </w:rPr>
      </w:pPr>
      <w:r>
        <w:rPr>
          <w:b w:val="0"/>
          <w:sz w:val="28"/>
          <w:szCs w:val="32"/>
        </w:rPr>
        <w:t>5.3 失败模式分析：① 枚举退化（最严重）——SFT 后模型把答案写成「第1行第2列第3列第4列…」，解析器取第一个格号，于是「gold 恰好是第一格」的题被误判为对、其余全错；说明 60 步只学到格式表层，没学到位置。② 相邻格/跨格混淆——验证器对 L01 的目标格（第1行第2列）与相邻格（第2行第2列）都判通过（后者覆盖目标 ≥50% 面积），模型答错时不一定触发纠错（两轮中被「否认」的入池样本共 9 条）。③ 数数题饱和——评测集 4 道 count 题的 gold 全是「1 个」（题目构造取 present[i % len(present)]，恰好都只出现一次），基线输出「1. 2. 3. …」被宽松判分取首位数字也算对，因此 count 一列从基线起就没有提升空间。④ 存在性题的「假提升」——纠错后模型输出「有508个颜色，连通块 1处。」，本质在复读提示词，判分通过但不算真会判断；说明「工具给证据」容易被模型当成「抄答案」。⑤ 自查几乎无效——把高亮框回灌后模型大多仍回「第1行第2列第3列…」，自查改写次数虽记了 2 + 1 次，但真正靠自查改对的定位题为 0。</w:t>
      </w:r>
    </w:p>
    <w:p w14:paraId="5C607C76">
      <w:pPr>
        <w:rPr>
          <w:sz w:val="32"/>
          <w:szCs w:val="32"/>
        </w:rPr>
      </w:pPr>
      <w:r>
        <w:rPr>
          <w:b/>
          <w:sz w:val="28"/>
          <w:szCs w:val="32"/>
        </w:rPr>
        <w:t>5.4 核心问题的回答：在本实验条件下，提升主要来自「微调学会答案格式」+「推理期验证器纠错」两处，RSI 的「回流再训练」只贡献很小一块。证据链：① 基线 → SFT，总正确率 2 → 6、IoU 0.0 → 0.0594，但 loc 的 2 个「命中」是解析假命中（5.3），真实定位能力仍接近 0；② SFT → SFT+纠错，+4 题全部来自 exist 类，工具证据起决定作用；③ 两轮 RSI 回流再训练后，轮末 9 → 10（+1），第二轮增益小于第一轮；④ 步数扫描（表 5、图 3）显示 loc 随训练量单调上升（10 步 0/8 → 60 步 2/8 → 200 步 4/8，IoU 0 → 0.14），说明「会不会定位」的决定性变量是 SFT 训练量，而不是闭环本身——闭环只能把「模型已答对的纠错结果」再喂回去，无法凭空造出定位能力。</w:t>
      </w:r>
    </w:p>
    <w:p w14:paraId="3921F9CF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六、思考题作答</w:t>
      </w:r>
    </w:p>
    <w:p w14:paraId="44F7BC4F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1（网格粒度）：若把 4×4 改为 8×8，loc 正确率与 IoU 会怎么变？代价是什么？</w:t>
      </w:r>
    </w:p>
    <w:p w14:paraId="15B08A06">
      <w:pPr>
        <w:rPr>
          <w:sz w:val="32"/>
          <w:szCs w:val="32"/>
        </w:rPr>
      </w:pPr>
      <w:r>
        <w:rPr>
          <w:b w:val="0"/>
          <w:sz w:val="28"/>
          <w:szCs w:val="32"/>
        </w:rPr>
        <w:t>答：若把 4×4 改成 8×8，格数从 16 变 64、单格从 64 px 缩到 32 px。按本实验的实测趋势推：① loc 正确率不会自动上升——模型连 4×4 的「位置」都没学稳（60 步时输出还是枚举串，200 步才到 4/8），格数变多只会让随机命中更难（1/16 → 1/64）；② IoU 的上限会更细，但前提是模型先学会粗定位；③ 代价是输出空间 ×4，SFT 需要更多样本与步数，验证器在更小的格上更难过「覆盖 ≥50%」判据，假阴性增多、纠错触发更频繁但更难改对。结论：小模型 + 小数据时应「先粗后细」。（可运行入口：--grid 8 --tag _g8。）</w:t>
      </w:r>
    </w:p>
    <w:p w14:paraId="19E0B9FB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2（验证器边界）：解析式验证器何时会「帮倒忙」？举一个你遇到的具体例子。</w:t>
      </w:r>
    </w:p>
    <w:p w14:paraId="37A1E7E0">
      <w:pPr>
        <w:rPr>
          <w:sz w:val="32"/>
          <w:szCs w:val="32"/>
        </w:rPr>
      </w:pPr>
      <w:r>
        <w:rPr>
          <w:b w:val="0"/>
          <w:sz w:val="28"/>
          <w:szCs w:val="32"/>
        </w:rPr>
        <w:t>答：验证器「帮倒忙」的具体例子：L01 的目标格是第 1 行第 2 列，但验证器对第 2 行第 2 列也判「通过」（该格覆盖目标 ≥50% 面积），所以模型答成相邻格时不会触发纠错，纠错机会被吞掉；另一类是同色物体重叠/遮挡时颜色连通块合并或断裂（本实验 e04/e05 两张图都出现过），数数提示里的「连通块共几处」本身就不对。还有「抄答案」风险：exist 题纠错后模型直接复读「有508个颜色，连通块 1处。」就判对了。缓解办法：工具只给可核查的量、不直接给答案；对 gold 做验证器自检（本实验 gold 格 8/8 全通过，说明假阴性率为 0，但假阳性——相邻格也判通过——仍然存在）。</w:t>
      </w:r>
    </w:p>
    <w:p w14:paraId="7E806013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3（RSI 与 SFT 关系）：为什么说 RSI 的数据池在变贵之前是「免费的教师」？何时不再免费？</w:t>
      </w:r>
    </w:p>
    <w:p w14:paraId="61AE5C3A">
      <w:pPr>
        <w:rPr>
          <w:sz w:val="32"/>
          <w:szCs w:val="32"/>
        </w:rPr>
      </w:pPr>
      <w:r>
        <w:rPr>
          <w:b w:val="0"/>
          <w:sz w:val="28"/>
          <w:szCs w:val="32"/>
        </w:rPr>
        <w:t>答：因为在本实验里「教师」是现成的：解析式验证器零训练、零标注、单次调用毫秒级，模型每答错一题就免费得到一次「错在哪」的反馈，答对的版本还能变成新训练数据——两轮数据池只从 15 条涨到 21 条，增长几乎零成本。它「不再免费」有三个时刻：① 验证器开始不可靠（真实照片要换成学习式检测器，检测器本身要标注与训练）；② 自举数据分布变窄（池子里近一半是同一类 exist 题，模型在别处退化）；③ 回流训练要算力（每轮 60 步在 CPU 上约 83 秒）。第二轮增益（+1）远小于第一轮（+3），正是「免费教师」开始变贵的信号。</w:t>
      </w:r>
    </w:p>
    <w:p w14:paraId="611319BB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4（迁移）：把这套闭环搬到 ChartQA 数值题，验证器应该怎么设计？</w:t>
      </w:r>
    </w:p>
    <w:p w14:paraId="254D2F53">
      <w:pPr>
        <w:rPr>
          <w:sz w:val="32"/>
          <w:szCs w:val="32"/>
        </w:rPr>
      </w:pPr>
      <w:r>
        <w:rPr>
          <w:b w:val="0"/>
          <w:sz w:val="28"/>
          <w:szCs w:val="32"/>
        </w:rPr>
        <w:t>答：搬到 ChartQA 数值题，验证器必须能「脱离模型算出答案」：① 用图表解析把图变成结构化数据（轴范围、图例、柱子/折线像素坐标 → 数值）；② 对最大值/差值/增长率这类问题，用解析出的数值直接算出参考值，作为「可核查证据」写进提示词（如「三根柱子分别约 12/18/15」），而不是直接给答案；③ 判分器按相对误差 ≤1% 容差判对错。闭环结构不变：模型作答 → 解析器校验 → 回灌证据 → 模型重答 → 通过验证的样本入池 → 再训练。风险同构：解析器对复杂图表（多系列、堆叠柱、双轴）会出错，错误证据会把模型带偏，因此仍需 gold 自检与「工具只给证据」的设计。</w:t>
      </w:r>
    </w:p>
    <w:p w14:paraId="722B363B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七、结论与反思</w:t>
      </w:r>
    </w:p>
    <w:p w14:paraId="29EC3DEA">
      <w:pPr>
        <w:rPr>
          <w:sz w:val="32"/>
          <w:szCs w:val="32"/>
        </w:rPr>
      </w:pPr>
      <w:r>
        <w:rPr>
          <w:b w:val="0"/>
          <w:sz w:val="28"/>
          <w:szCs w:val="32"/>
        </w:rPr>
        <w:t>结论与反思（值不值）：在 256M 级小模型上，「按网格格式定位」是学得会的——只要把 SFT 从指南建议的 10 步加到 60 / 200 步，loc 就从 0/8 走到 2/8、4/8（IoU 0 → 0.14），代价只是 CPU 上多花几分钟；但 RSI 闭环的收益小于预期：它能在推理期用工具证据一次修好 4 道题（主要是 exist 类），回流再训练只带来 +1 的轮间增益，且第二轮更小。所以答案是：SFT 值、闭环主要值在「推理期纠错」这一段。主要局限：① 256M 的视觉定位天花板（枚举退化、相邻格混淆）；② 解析式验证器只对纯色合成图成立，有假阴性/假阳性；③ 4×4 粗离散化 + 训练集即评测集，记忆容易混进指标；④ count 列被「1 个」饱和。下一步：换 8×8 网格并加大 SFT 数据、验证器升级为多判据并做 gold 自检、自举数据按题型分层并引入留出集评测，才能看清 RSI 的真实上限。</w:t>
      </w:r>
    </w:p>
    <w:p w14:paraId="316758D5"/>
    <w:p w14:paraId="17EC3702">
      <w:pPr>
        <w:rPr>
          <w:sz w:val="32"/>
          <w:szCs w:val="32"/>
        </w:rPr>
      </w:pPr>
      <w:r>
        <w:rPr>
          <w:rFonts w:ascii="Consolas" w:hAnsi="Consolas"/>
          <w:b w:val="0"/>
          <w:sz w:val="28"/>
          <w:szCs w:val="32"/>
        </w:rPr>
        <w:t>附录 A　复现命令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rFonts w:ascii="Consolas" w:hAnsi="Consolas"/>
          <w:b w:val="0"/>
          <w:sz w:val="18"/>
          <w:szCs w:val="32"/>
        </w:rPr>
        <w:t>python hw6_rsi_localize.py --mode make_data                            # 55 张图 + GT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rFonts w:ascii="Consolas" w:hAnsi="Consolas"/>
          <w:b w:val="0"/>
          <w:sz w:val="18"/>
          <w:szCs w:val="32"/>
        </w:rPr>
        <w:t>python hw6_rsi_localize.py --mode all --rounds 2 --steps 60 --no_split 1   # 主实验全链路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rFonts w:ascii="Consolas" w:hAnsi="Consolas"/>
          <w:b w:val="0"/>
          <w:sz w:val="18"/>
          <w:szCs w:val="32"/>
        </w:rPr>
        <w:t>python hw6_rsi_localize.py --mode cases                                # 逐题/逐轮对照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rFonts w:ascii="Consolas" w:hAnsi="Consolas"/>
          <w:b w:val="0"/>
          <w:sz w:val="18"/>
          <w:szCs w:val="32"/>
        </w:rPr>
        <w:t>python hw6_rsi_localize.py --mode figures                              # 图 1~3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rFonts w:ascii="Consolas" w:hAnsi="Consolas"/>
          <w:b w:val="0"/>
          <w:sz w:val="18"/>
          <w:szCs w:val="32"/>
        </w:rPr>
        <w:t>python fill_report_hw6.py                                              # 生成本报告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rFonts w:ascii="Consolas" w:hAnsi="Consolas"/>
          <w:b w:val="0"/>
          <w:sz w:val="28"/>
          <w:szCs w:val="32"/>
        </w:rPr>
        <w:t>附录 B　运行日志节选（run_main6.log）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基线 15 题：loc 0/8、count 1/4、exist 1/3，IoU 0.0（32s）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SFT 60 步（4 轮）：loss 8.59 → 0.28（83s），可训练参数占比 0.529%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SFT 评测：loc 2/8、count 4/4、exist 0/3，IoU 0.0594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SFT+纠错：6/15 → 10/15（触发 9、改对 4）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RSI 轮1：直接答对 6/15、自查 2、验证器纠错 9、纠错后 10/15、新增 4 条、轮末 9/15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RSI 轮2：直接答对 9/15、自查 1、验证器纠错 6、纠错后 11/15、新增 2 条、轮末 10/15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补充对照：开启切分 10 步时 SFT loc 0/8；关闭切分 200 步时 loc 4/8（IoU 0.14）</w:t>
      </w:r>
      <w:bookmarkStart w:id="0" w:name="_GoBack"/>
      <w:bookmarkEnd w:id="0"/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全链路总耗时 8.8 分钟（关闭切分后单题生成约 2~8 s）</w:t>
      </w:r>
      <w:bookmarkStart w:id="0" w:name="_GoBack"/>
      <w:bookmarkEnd w:id="0"/>
    </w:p>
    <w:sectPr>
      <w:pgSz w:w="12240" w:h="15840"/>
      <w:pgMar w:top="1440" w:right="1296" w:bottom="1440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03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614</Words>
  <Characters>1048</Characters>
  <Lines>0</Lines>
  <Paragraphs>0</Paragraphs>
  <TotalTime>0</TotalTime>
  <ScaleCrop>false</ScaleCrop>
  <LinksUpToDate>false</LinksUpToDate>
  <CharactersWithSpaces>1138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2026-10-20T13:25:12Z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eyJoZGlkIjoiZDMzYTliOWFmNWZiYjQyNTVkZjlmZmQ5MzQ4YjgxNGYiLCJ1c2VySWQiOiIyMzQ1NzY5ODAifQ==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CA6F9631956C430D95B20C21FBE3EE98_12</vt:lpwstr>
  </property>
</Properties>
</file>