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ind w:left="4536"/>
        <w:jc w:val="right"/>
      </w:pPr>
      <w:r>
        <w:rPr>
          <w:rFonts w:ascii="Times New Roman" w:cs="Times New Roman" w:eastAsia="Times New Roman" w:hAnsi="Times New Roman"/>
          <w:sz w:val="22"/>
          <w:szCs w:val="22"/>
        </w:rPr>
        <w:t xml:space="preserve">УТВЕРЖДЕНА</w:t>
      </w:r>
    </w:p>
    <w:p>
      <w:pPr>
        <w:spacing w:after="20"/>
        <w:ind w:left="4536"/>
        <w:jc w:val="right"/>
      </w:pPr>
      <w:r>
        <w:rPr>
          <w:rFonts w:ascii="Times New Roman" w:cs="Times New Roman" w:eastAsia="Times New Roman" w:hAnsi="Times New Roman"/>
          <w:sz w:val="22"/>
          <w:szCs w:val="22"/>
        </w:rPr>
        <w:t xml:space="preserve">Приказом № 1 от «17» сентября 2026 г.</w:t>
      </w:r>
    </w:p>
    <w:p>
      <w:pPr>
        <w:spacing w:after="20"/>
        <w:ind w:left="4536"/>
        <w:jc w:val="right"/>
      </w:pPr>
      <w:r>
        <w:rPr>
          <w:rFonts w:ascii="Times New Roman" w:cs="Times New Roman" w:eastAsia="Times New Roman" w:hAnsi="Times New Roman"/>
          <w:sz w:val="22"/>
          <w:szCs w:val="22"/>
        </w:rPr>
        <w:t xml:space="preserve">Генеральный директор</w:t>
      </w:r>
    </w:p>
    <w:p>
      <w:pPr>
        <w:spacing w:after="20"/>
        <w:ind w:left="4536"/>
        <w:jc w:val="right"/>
      </w:pPr>
      <w:r>
        <w:rPr>
          <w:rFonts w:ascii="Times New Roman" w:cs="Times New Roman" w:eastAsia="Times New Roman" w:hAnsi="Times New Roman"/>
          <w:sz w:val="22"/>
          <w:szCs w:val="22"/>
        </w:rPr>
        <w:t xml:space="preserve">ООО «Генпорт»</w:t>
      </w:r>
    </w:p>
    <w:p>
      <w:pPr>
        <w:spacing w:after="20"/>
        <w:ind w:left="4536"/>
        <w:jc w:val="right"/>
      </w:pPr>
      <w:r>
        <w:rPr>
          <w:rFonts w:ascii="Times New Roman" w:cs="Times New Roman" w:eastAsia="Times New Roman" w:hAnsi="Times New Roman"/>
          <w:sz w:val="22"/>
          <w:szCs w:val="22"/>
        </w:rPr>
        <w:t xml:space="preserve">__________________ / Ф. В. Голубев /</w:t>
      </w:r>
    </w:p>
    <w:p>
      <w:pPr>
        <w:spacing w:after="60" w:before="400"/>
        <w:jc w:val="center"/>
      </w:pPr>
      <w:r>
        <w:rPr>
          <w:rFonts w:ascii="Times New Roman" w:cs="Times New Roman" w:eastAsia="Times New Roman" w:hAnsi="Times New Roman"/>
          <w:b/>
          <w:bCs/>
          <w:caps w:val="false"/>
          <w:sz w:val="28"/>
          <w:szCs w:val="28"/>
        </w:rPr>
        <w:t xml:space="preserve">ПОЛИТИКА</w:t>
      </w:r>
    </w:p>
    <w:p>
      <w:pPr>
        <w:spacing w:after="60" w:before="0"/>
        <w:jc w:val="center"/>
      </w:pPr>
      <w:r>
        <w:rPr>
          <w:rFonts w:ascii="Times New Roman" w:cs="Times New Roman" w:eastAsia="Times New Roman" w:hAnsi="Times New Roman"/>
          <w:b/>
          <w:bCs/>
          <w:caps w:val="false"/>
          <w:sz w:val="28"/>
          <w:szCs w:val="28"/>
        </w:rPr>
        <w:t xml:space="preserve">В ОТНОШЕНИИ ОБРАБОТКИ ПЕРСОНАЛЬНЫХ ДАННЫХ</w:t>
      </w:r>
    </w:p>
    <w:p>
      <w:pPr>
        <w:spacing w:after="60" w:before="0"/>
        <w:jc w:val="center"/>
      </w:pPr>
      <w:r>
        <w:rPr>
          <w:rFonts w:ascii="Times New Roman" w:cs="Times New Roman" w:eastAsia="Times New Roman" w:hAnsi="Times New Roman"/>
          <w:b/>
          <w:bCs/>
          <w:caps w:val="false"/>
          <w:sz w:val="28"/>
          <w:szCs w:val="28"/>
        </w:rPr>
        <w:t xml:space="preserve">Общества с ограниченной ответственностью «Генпорт» (сервис GdeSite, сайт gdesite.ru)</w:t>
      </w:r>
    </w:p>
    <w:p>
      <w:pPr>
        <w:keepNext/>
        <w:spacing w:after="160" w:before="280"/>
        <w:jc w:val="center"/>
      </w:pPr>
      <w:r>
        <w:rPr>
          <w:rFonts w:ascii="Times New Roman" w:cs="Times New Roman" w:eastAsia="Times New Roman" w:hAnsi="Times New Roman"/>
          <w:b/>
          <w:bCs/>
          <w:sz w:val="24"/>
          <w:szCs w:val="24"/>
        </w:rPr>
        <w:t xml:space="preserve">1. ОБЩИЕ ПОЛОЖЕНИЯ</w:t>
      </w:r>
    </w:p>
    <w:p>
      <w:pPr>
        <w:spacing w:after="80" w:line="276" w:lineRule="auto"/>
        <w:jc w:val="both"/>
      </w:pPr>
      <w:r>
        <w:rPr>
          <w:rFonts w:ascii="Times New Roman" w:cs="Times New Roman" w:eastAsia="Times New Roman" w:hAnsi="Times New Roman"/>
          <w:sz w:val="22"/>
          <w:szCs w:val="22"/>
        </w:rPr>
        <w:t xml:space="preserve">1.1. Настоящая Политика в отношении обработки персональных данных (далее — Политика) разработана в соответствии с Конституцией Российской Федерации, Федеральным законом от 27.07.2006 № 152-ФЗ «О персональных данных» (далее — Закон о персональных данных), Федеральным законом от 27.07.2006 № 149-ФЗ «Об информации, информационных технологиях и о защите информации», постановлением Правительства РФ от 01.11.2012 № 1119 «Об утверждении требований к защите персональных данных при их обработке в информационных системах персональных данных», постановлением Правительства РФ от 15.09.2008 № 687 «Об утверждении Положения об особенностях обработки персональных данных, осуществляемой без использования средств автоматизации» и иными нормативными правовыми актами Российской Федерации в области персональных данных.</w:t>
      </w:r>
    </w:p>
    <w:p>
      <w:pPr>
        <w:spacing w:after="80" w:line="276" w:lineRule="auto"/>
        <w:jc w:val="both"/>
      </w:pPr>
      <w:r>
        <w:rPr>
          <w:rFonts w:ascii="Times New Roman" w:cs="Times New Roman" w:eastAsia="Times New Roman" w:hAnsi="Times New Roman"/>
          <w:sz w:val="22"/>
          <w:szCs w:val="22"/>
        </w:rPr>
        <w:t xml:space="preserve">1.2. Политика определяет цели, правовые основания, условия, способы обработки персональных данных, категории субъектов персональных данных и состав обрабатываемых персональных данных, права субъектов персональных данных, а также реализуемые Оператором требования к защите персональных данных.</w:t>
      </w:r>
    </w:p>
    <w:p>
      <w:pPr>
        <w:spacing w:after="80" w:line="276" w:lineRule="auto"/>
        <w:jc w:val="both"/>
      </w:pPr>
      <w:r>
        <w:rPr>
          <w:rFonts w:ascii="Times New Roman" w:cs="Times New Roman" w:eastAsia="Times New Roman" w:hAnsi="Times New Roman"/>
          <w:sz w:val="22"/>
          <w:szCs w:val="22"/>
        </w:rPr>
        <w:t xml:space="preserve">1.3. Действие Политики распространяется на все процессы обработки персональных данных, осуществляемые Обществом с ограниченной ответственностью «Генпорт» (далее — Оператор), как с использованием средств автоматизации, в том числе с использованием сайта https://gdesite.ru, включая его поддомены (далее — Сайт), и сервиса создания сайтов и веб-приложений по текстовому описанию «GdeSite» (далее — Сервис), так и без использования таких средств.</w:t>
      </w:r>
    </w:p>
    <w:p>
      <w:pPr>
        <w:spacing w:after="80" w:line="276" w:lineRule="auto"/>
        <w:jc w:val="both"/>
      </w:pPr>
      <w:r>
        <w:rPr>
          <w:rFonts w:ascii="Times New Roman" w:cs="Times New Roman" w:eastAsia="Times New Roman" w:hAnsi="Times New Roman"/>
          <w:sz w:val="22"/>
          <w:szCs w:val="22"/>
        </w:rPr>
        <w:t xml:space="preserve">1.4. Во исполнение части 2 статьи 18.1 Закона о персональных данных Политика опубликована в свободном доступе в информационно-телекоммуникационной сети «Интернет» на Сайте по адресу: https://gdesite.ru/politika-konfidencialnosti.</w:t>
      </w:r>
    </w:p>
    <w:p>
      <w:pPr>
        <w:spacing w:after="80" w:line="276" w:lineRule="auto"/>
        <w:jc w:val="both"/>
      </w:pPr>
      <w:r>
        <w:rPr>
          <w:rFonts w:ascii="Times New Roman" w:cs="Times New Roman" w:eastAsia="Times New Roman" w:hAnsi="Times New Roman"/>
          <w:sz w:val="22"/>
          <w:szCs w:val="22"/>
        </w:rPr>
        <w:t xml:space="preserve">1.5. Оператор обеспечивает возможность ознакомления с Политикой до начала обработки персональных данных: ссылка на Политику размещается в подвале Сайта, в формах сбора персональных данных и на странице регистрации в Сервисе.</w:t>
      </w:r>
    </w:p>
    <w:p>
      <w:pPr>
        <w:keepNext/>
        <w:spacing w:after="160" w:before="280"/>
        <w:jc w:val="center"/>
      </w:pPr>
      <w:r>
        <w:rPr>
          <w:rFonts w:ascii="Times New Roman" w:cs="Times New Roman" w:eastAsia="Times New Roman" w:hAnsi="Times New Roman"/>
          <w:b/>
          <w:bCs/>
          <w:sz w:val="24"/>
          <w:szCs w:val="24"/>
        </w:rPr>
        <w:t xml:space="preserve">2. ТЕРМИНЫ И ОПРЕДЕЛЕНИЯ</w:t>
      </w:r>
    </w:p>
    <w:p>
      <w:pPr>
        <w:spacing w:after="80" w:line="276" w:lineRule="auto"/>
        <w:jc w:val="both"/>
      </w:pPr>
      <w:r>
        <w:rPr>
          <w:rFonts w:ascii="Times New Roman" w:cs="Times New Roman" w:eastAsia="Times New Roman" w:hAnsi="Times New Roman"/>
          <w:sz w:val="22"/>
          <w:szCs w:val="22"/>
        </w:rPr>
        <w:t xml:space="preserve">2.1. В Политике используются следующие основные понятия:</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персональные данные — любая информация, относящаяся к прямо или косвенно определённому или определяемому физическому лицу (субъекту персональных данных);</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оператор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обработка персональных данных — любое действие (операция) или совокупность действий (операций) с персональными данными, совершаемых с использованием средств автоматизации или без их использования,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автоматизированная обработка персональных данных — обработка персональных данных с помощью средств вычислительной техники;</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предоставление персональных данных — действия, направленные на раскрытие персональных данных определённому лицу или определённому кругу лиц;</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распространение персональных данных — действия, направленные на раскрытие персональных данных неопределённому кругу лиц;</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блокирование персональных данных — временное прекращение обработки персональных данных (за исключением случаев, если обработка необходима для уточнения персональных данных);</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уничтожение персональных данных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обезличивание персональных данных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Пользователь — физическое лицо, зарегистрированное в Сервисе, либо представитель юридического лица или индивидуального предпринимателя, использующего Сервис;</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Посетитель сайта Пользователя — физическое лицо, персональные данные которого поступают Оператору через формы и иные инструменты сайта, созданного Пользователем с помощью Сервиса, либо размещаются Пользователем в Сервисе; оператором персональных данных Посетителя сайта Пользователя является Пользователь (раздел 7 Политики);</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файлы cookie — небольшие фрагменты данных, которые Сайт передаёт браузеру посетителя и которые хранятся на устройстве посетителя.</w:t>
      </w:r>
    </w:p>
    <w:p>
      <w:pPr>
        <w:keepNext/>
        <w:spacing w:after="160" w:before="280"/>
        <w:jc w:val="center"/>
      </w:pPr>
      <w:r>
        <w:rPr>
          <w:rFonts w:ascii="Times New Roman" w:cs="Times New Roman" w:eastAsia="Times New Roman" w:hAnsi="Times New Roman"/>
          <w:b/>
          <w:bCs/>
          <w:sz w:val="24"/>
          <w:szCs w:val="24"/>
        </w:rPr>
        <w:t xml:space="preserve">3. СВЕДЕНИЯ ОБ ОПЕРАТОРЕ</w:t>
      </w:r>
    </w:p>
    <w:p>
      <w:pPr>
        <w:spacing w:after="80" w:line="276" w:lineRule="auto"/>
        <w:jc w:val="both"/>
      </w:pPr>
      <w:r>
        <w:rPr>
          <w:rFonts w:ascii="Times New Roman" w:cs="Times New Roman" w:eastAsia="Times New Roman" w:hAnsi="Times New Roman"/>
          <w:sz w:val="22"/>
          <w:szCs w:val="22"/>
        </w:rPr>
        <w:t xml:space="preserve">3.1. Оператор персональных данных: Общество с ограниченной ответственностью «Генпорт» (ООО «Генпорт»), ИНН 1200023416, ОГРН 1261200002238, адрес: 424003, Республика Марий Эл, г. Йошкар-Ола, ул. Машиностроителей, д. 26.</w:t>
      </w:r>
    </w:p>
    <w:p>
      <w:pPr>
        <w:spacing w:after="80" w:line="276" w:lineRule="auto"/>
        <w:jc w:val="both"/>
      </w:pPr>
      <w:r>
        <w:rPr>
          <w:rFonts w:ascii="Times New Roman" w:cs="Times New Roman" w:eastAsia="Times New Roman" w:hAnsi="Times New Roman"/>
          <w:sz w:val="22"/>
          <w:szCs w:val="22"/>
        </w:rPr>
        <w:t xml:space="preserve">3.2. Контактные данные по вопросам обработки персональных данных: адрес электронной почты dom@gdesite.ru, почтовый адрес: 424003, Республика Марий Эл, г. Йошкар-Ола, ул. Машиностроителей, д. 26.</w:t>
      </w:r>
    </w:p>
    <w:p>
      <w:pPr>
        <w:spacing w:after="80" w:line="276" w:lineRule="auto"/>
        <w:jc w:val="both"/>
      </w:pPr>
      <w:r>
        <w:rPr>
          <w:rFonts w:ascii="Times New Roman" w:cs="Times New Roman" w:eastAsia="Times New Roman" w:hAnsi="Times New Roman"/>
          <w:sz w:val="22"/>
          <w:szCs w:val="22"/>
        </w:rPr>
        <w:t xml:space="preserve">3.3. Лицом, ответственным за организацию обработки персональных данных, является генеральный директор ООО «Генпорт» Голубев Фёдор Витальевич. Обращения к ответственному лицу направляются по контактным данным, указанным в пункте 3.2 Политики.</w:t>
      </w:r>
    </w:p>
    <w:p>
      <w:pPr>
        <w:keepNext/>
        <w:spacing w:after="160" w:before="280"/>
        <w:jc w:val="center"/>
      </w:pPr>
      <w:r>
        <w:rPr>
          <w:rFonts w:ascii="Times New Roman" w:cs="Times New Roman" w:eastAsia="Times New Roman" w:hAnsi="Times New Roman"/>
          <w:b/>
          <w:bCs/>
          <w:sz w:val="24"/>
          <w:szCs w:val="24"/>
        </w:rPr>
        <w:t xml:space="preserve">4. КАТЕГОРИИ СУБЪЕКТОВ И СОСТАВ ОБРАБАТЫВАЕМЫХ ПЕРСОНАЛЬНЫХ ДАННЫХ</w:t>
      </w:r>
    </w:p>
    <w:p>
      <w:pPr>
        <w:spacing w:after="80" w:line="276" w:lineRule="auto"/>
        <w:jc w:val="both"/>
      </w:pPr>
      <w:r>
        <w:rPr>
          <w:rFonts w:ascii="Times New Roman" w:cs="Times New Roman" w:eastAsia="Times New Roman" w:hAnsi="Times New Roman"/>
          <w:sz w:val="22"/>
          <w:szCs w:val="22"/>
        </w:rPr>
        <w:t xml:space="preserve">4.1. Оператор обрабатывает персональные данные следующих категорий субъектов:</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посетители Сайта;</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Пользователи Сервиса;</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лица, обратившиеся в службу поддержки, направившие обращение, претензию или запрос;</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подписчики информационных и рекламных рассылок;</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представители (работники) контрагентов и партнёров Оператора;</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участники мероприятий, опросов и акций, проводимых Оператором;</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работники Оператора и соискатели на вакантные должности (обработка регулируется трудовым законодательством и локальными нормативными актами Оператора);</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Посетители сайтов Пользователей — в этом случае Оператор выступает лицом, осуществляющим обработку по поручению Пользователя (раздел 7 Политики).</w:t>
      </w:r>
    </w:p>
    <w:p>
      <w:pPr>
        <w:spacing w:after="80" w:line="276" w:lineRule="auto"/>
        <w:jc w:val="both"/>
      </w:pPr>
      <w:r>
        <w:rPr>
          <w:rFonts w:ascii="Times New Roman" w:cs="Times New Roman" w:eastAsia="Times New Roman" w:hAnsi="Times New Roman"/>
          <w:sz w:val="22"/>
          <w:szCs w:val="22"/>
        </w:rPr>
        <w:t xml:space="preserve">4.2. В зависимости от категории субъекта Оператор обрабатывает следующие персональные данные:</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посетители Сайта: сведения, собираемые автоматически, — IP-адрес, данные файлов cookie, сведения о браузере, операционной системе и устройстве, дата и время доступа, адрес страницы, с которой осуществлён переход, сведения о просмотренных страницах;</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Пользователи Сервиса: адрес электронной почты (вход по одноразовому коду); имя и адрес электронной почты, а также идентификатор учётной записи, получаемые от сервисов авторизации Яндекс ID, VK ID и Mail.ru при входе через них; страна; наименование организации и должность (для представителей юридических лиц); сведения о проектах, балансе и операциях в Сервисе; содержание текстовых описаний (запросов) и переписки в чате правок, включая прикреплённые файлы; сведения о платежах и заказанных услугах (платёжные реквизиты обрабатываются платёжным сервисом ЮKassa; Оператору доступны сведения о факте и сумме платежа и маскированный номер карты);</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лица, обратившиеся в поддержку: имя, адрес электронной почты, номер телефона, содержание обращения и переписки, а также иные данные, сообщённые заявителем;</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подписчики рассылок: имя, адрес электронной почты, номер телефона, идентификатор в мессенджере;</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представители контрагентов: фамилия, имя, отчество, должность, номер телефона, адрес электронной почты, почтовый адрес, сведения, содержащиеся в договорах и доверенностях;</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участники мероприятий: фамилия, имя, отчество, номер телефона, адрес электронной почты, никнеймы в мессенджерах и социальных сетях, сведения о роде деятельности;</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работники Оператора: фамилия, имя, отчество; дата и место рождения; гражданство; реквизиты документа, удостоверяющего личность; адрес регистрации и фактического проживания; ИНН; СНИЛС; номер телефона; адрес электронной почты; сведения об образовании и квалификации; сведения о трудовой деятельности и стаже; сведения о воинском учёте; семейное положение и состав семьи (в объёме, необходимом для предоставления гарантий и льгот); банковские реквизиты для выплаты заработной платы;</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соискатели: фамилия, имя, отчество; дата рождения; номер телефона; адрес электронной почты; сведения об образовании, квалификации и опыте работы; иные сведения, самостоятельно указанные соискателем в резюме и сопроводительном письме.</w:t>
      </w:r>
    </w:p>
    <w:p>
      <w:pPr>
        <w:spacing w:after="80" w:line="276" w:lineRule="auto"/>
        <w:jc w:val="both"/>
      </w:pPr>
      <w:r>
        <w:rPr>
          <w:rFonts w:ascii="Times New Roman" w:cs="Times New Roman" w:eastAsia="Times New Roman" w:hAnsi="Times New Roman"/>
          <w:sz w:val="22"/>
          <w:szCs w:val="22"/>
        </w:rPr>
        <w:t xml:space="preserve">4.3. Специальные категории персональных данных (сведения о расовой, национальной принадлежности, политических взглядах, религиозных или философских убеждениях, состоянии здоровья, интимной жизни, судимости) и биометрические персональные данные Оператором не запрашиваются и не обрабатываются, за исключением случаев, прямо предусмотренных трудовым законодательством Российской Федерации в отношении работников Оператора.</w:t>
      </w:r>
    </w:p>
    <w:p>
      <w:pPr>
        <w:spacing w:after="80" w:line="276" w:lineRule="auto"/>
        <w:jc w:val="both"/>
      </w:pPr>
      <w:r>
        <w:rPr>
          <w:rFonts w:ascii="Times New Roman" w:cs="Times New Roman" w:eastAsia="Times New Roman" w:hAnsi="Times New Roman"/>
          <w:sz w:val="22"/>
          <w:szCs w:val="22"/>
        </w:rPr>
        <w:t xml:space="preserve">4.4. Оператор не осуществляет распространение персональных данных, а также не обрабатывает персональные данные, разрешённые субъектом персональных данных для распространения.</w:t>
      </w:r>
    </w:p>
    <w:p>
      <w:pPr>
        <w:spacing w:after="80" w:line="276" w:lineRule="auto"/>
        <w:jc w:val="both"/>
      </w:pPr>
      <w:r>
        <w:rPr>
          <w:rFonts w:ascii="Times New Roman" w:cs="Times New Roman" w:eastAsia="Times New Roman" w:hAnsi="Times New Roman"/>
          <w:sz w:val="22"/>
          <w:szCs w:val="22"/>
        </w:rPr>
        <w:t xml:space="preserve">4.5. Оператор не проверяет достоверность персональных данных, предоставленных субъектом, и исходит из того, что субъект предоставляет достоверные и достаточные данные и поддерживает их в актуальном состоянии.</w:t>
      </w:r>
    </w:p>
    <w:p>
      <w:pPr>
        <w:spacing w:after="80" w:line="276" w:lineRule="auto"/>
        <w:jc w:val="both"/>
      </w:pPr>
      <w:r>
        <w:rPr>
          <w:rFonts w:ascii="Times New Roman" w:cs="Times New Roman" w:eastAsia="Times New Roman" w:hAnsi="Times New Roman"/>
          <w:sz w:val="22"/>
          <w:szCs w:val="22"/>
        </w:rPr>
        <w:t xml:space="preserve">4.6. Сервис предназначен для лиц, достигших 18 лет. Лица в возрасте от 14 до 18 лет могут использовать Сервис с согласия родителей или иных законных представителей. Оператор намеренно не собирает персональные данные лиц, не достигших 14 лет; при выявлении такой обработки без надлежащего правового основания Оператор прекращает её и уничтожает персональные данные в срок, не превышающий 10 рабочих дней.</w:t>
      </w:r>
    </w:p>
    <w:p>
      <w:pPr>
        <w:keepNext/>
        <w:spacing w:after="160" w:before="280"/>
        <w:jc w:val="center"/>
      </w:pPr>
      <w:r>
        <w:rPr>
          <w:rFonts w:ascii="Times New Roman" w:cs="Times New Roman" w:eastAsia="Times New Roman" w:hAnsi="Times New Roman"/>
          <w:b/>
          <w:bCs/>
          <w:sz w:val="24"/>
          <w:szCs w:val="24"/>
        </w:rPr>
        <w:t xml:space="preserve">5. ЦЕЛИ, ПРАВОВЫЕ ОСНОВАНИЯ И СРОКИ ОБРАБОТКИ</w:t>
      </w:r>
    </w:p>
    <w:p>
      <w:pPr>
        <w:spacing w:after="80" w:line="276" w:lineRule="auto"/>
        <w:jc w:val="both"/>
      </w:pPr>
      <w:r>
        <w:rPr>
          <w:rFonts w:ascii="Times New Roman" w:cs="Times New Roman" w:eastAsia="Times New Roman" w:hAnsi="Times New Roman"/>
          <w:sz w:val="22"/>
          <w:szCs w:val="22"/>
        </w:rPr>
        <w:t xml:space="preserve">5.1. Оператор обрабатывает персональные данные в следующих целях и на следующих правовых основаниях:</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2200"/>
        <w:gridCol w:w="1855"/>
      </w:tblGrid>
      <w:tr>
        <w:trPr>
          <w:tblHeader/>
        </w:trPr>
        <w:tc>
          <w:tcPr>
            <w:tcW w:type="dxa" w:w="2400"/>
            <w:shd w:fill="E8E8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sz w:val="20"/>
                <w:szCs w:val="20"/>
              </w:rPr>
              <w:t xml:space="preserve">Цель обработки</w:t>
            </w:r>
          </w:p>
        </w:tc>
        <w:tc>
          <w:tcPr>
            <w:tcW w:type="dxa" w:w="2900"/>
            <w:shd w:fill="E8E8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sz w:val="20"/>
                <w:szCs w:val="20"/>
              </w:rPr>
              <w:t xml:space="preserve">Категории субъектов и состав данных</w:t>
            </w:r>
          </w:p>
        </w:tc>
        <w:tc>
          <w:tcPr>
            <w:tcW w:type="dxa" w:w="2200"/>
            <w:shd w:fill="E8E8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sz w:val="20"/>
                <w:szCs w:val="20"/>
              </w:rPr>
              <w:t xml:space="preserve">Правовое основание</w:t>
            </w:r>
          </w:p>
        </w:tc>
        <w:tc>
          <w:tcPr>
            <w:tcW w:type="dxa" w:w="1855"/>
            <w:shd w:fill="E8E8E8" w:val="clear"/>
            <w:tcMar>
              <w:top w:type="dxa" w:w="60"/>
              <w:left w:type="dxa" w:w="100"/>
              <w:bottom w:type="dxa" w:w="60"/>
              <w:right w:type="dxa" w:w="100"/>
            </w:tcMar>
            <w:vAlign w:val="top"/>
          </w:tcPr>
          <w:p>
            <w:pPr>
              <w:spacing w:after="40"/>
              <w:jc w:val="center"/>
            </w:pPr>
            <w:r>
              <w:rPr>
                <w:rFonts w:ascii="Times New Roman" w:cs="Times New Roman" w:eastAsia="Times New Roman" w:hAnsi="Times New Roman"/>
                <w:b/>
                <w:bCs/>
                <w:sz w:val="20"/>
                <w:szCs w:val="20"/>
              </w:rPr>
              <w:t xml:space="preserve">Срок обработки</w:t>
            </w:r>
          </w:p>
        </w:tc>
      </w:tr>
      <w:tr>
        <w:tc>
          <w:tcPr>
            <w:tcW w:type="dxa" w:w="2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Регистрация в Сервисе, предоставление доступа к Сервису, исполнение договора (соглашения) с Пользователем</w:t>
            </w:r>
          </w:p>
        </w:tc>
        <w:tc>
          <w:tcPr>
            <w:tcW w:type="dxa" w:w="2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Пользователи: адрес электронной почты; имя, e-mail и идентификатор учётной записи, получаемые от Яндекс ID / VK ID / Mail.ru; страна; наименование организации и должность (для представителей юридических лиц); сведения о проектах, балансе и операциях в Сервисе; содержание запросов и переписки в чате правок, включая прикреплённые файлы; сведения о заказанных услугах</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 5 ч. 1 ст. 6 Закона о персональных данных (исполнение договора)</w:t>
            </w:r>
          </w:p>
        </w:tc>
        <w:tc>
          <w:tcPr>
            <w:tcW w:type="dxa" w:w="1855"/>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Срок действия договора; после удаления учётной записи — уничтожение или обезличивание в течение 30 дней, кроме сведений, хранение которых требует закон (пункт 10.6)</w:t>
            </w:r>
          </w:p>
        </w:tc>
      </w:tr>
      <w:tr>
        <w:tc>
          <w:tcPr>
            <w:tcW w:type="dxa" w:w="2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Приём платежей, направление кассовых чеков, ведение бухгалтерского и налогового учёта</w:t>
            </w:r>
          </w:p>
        </w:tc>
        <w:tc>
          <w:tcPr>
            <w:tcW w:type="dxa" w:w="2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Пользователи: e-mail (для направления чека), сведения о факте и сумме платежа, маскированный номер карты. Представители контрагентов: Ф.И.О., должность, реквизиты и сведения, содержащиеся в договорах</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 2 ч. 1 ст. 6 Закона о персональных данных; НК РФ; Федеральные законы от 06.12.2011 № 402-ФЗ и от 22.05.2003 № 54-ФЗ</w:t>
            </w:r>
          </w:p>
        </w:tc>
        <w:tc>
          <w:tcPr>
            <w:tcW w:type="dxa" w:w="1855"/>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5 лет с момента совершения операции (если больший срок не установлен законом)</w:t>
            </w:r>
          </w:p>
        </w:tc>
      </w:tr>
      <w:tr>
        <w:tc>
          <w:tcPr>
            <w:tcW w:type="dxa" w:w="2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Оказание технической поддержки, рассмотрение обращений и претензий</w:t>
            </w:r>
          </w:p>
        </w:tc>
        <w:tc>
          <w:tcPr>
            <w:tcW w:type="dxa" w:w="2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Обратившиеся лица: имя, e-mail, телефон, содержание обращения и переписки, иные данные, сообщённые заявителем</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 5 ч. 1 ст. 6 (договор); п. 1 ч. 1 ст. 6 (согласие)</w:t>
            </w:r>
          </w:p>
        </w:tc>
        <w:tc>
          <w:tcPr>
            <w:tcW w:type="dxa" w:w="1855"/>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3 года с момента завершения рассмотрения обращения</w:t>
            </w:r>
          </w:p>
        </w:tc>
      </w:tr>
      <w:tr>
        <w:tc>
          <w:tcPr>
            <w:tcW w:type="dxa" w:w="2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Направление информационных и рекламных рассылок, продвижение услуг</w:t>
            </w:r>
          </w:p>
        </w:tc>
        <w:tc>
          <w:tcPr>
            <w:tcW w:type="dxa" w:w="2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Подписчики рассылок и Пользователи: имя, e-mail, телефон, идентификатор в мессенджере</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 1 ч. 1 ст. 6, ст. 15 Закона о персональных данных; ст. 18 Федерального закона от 13.03.2006 № 38-ФЗ «О рекламе» (согласие)</w:t>
            </w:r>
          </w:p>
        </w:tc>
        <w:tc>
          <w:tcPr>
            <w:tcW w:type="dxa" w:w="1855"/>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До отзыва согласия, но не более 10 лет с момента его предоставления</w:t>
            </w:r>
          </w:p>
        </w:tc>
      </w:tr>
      <w:tr>
        <w:tc>
          <w:tcPr>
            <w:tcW w:type="dxa" w:w="2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Обеспечение работоспособности и безопасности Сайта и Сервиса, аналитика и улучшение качества</w:t>
            </w:r>
          </w:p>
        </w:tc>
        <w:tc>
          <w:tcPr>
            <w:tcW w:type="dxa" w:w="2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Посетители Сайта: IP-адрес, данные cookie, сведения о браузере, операционной системе и устройстве, дата и время доступа, адрес страницы перехода, просмотренные страницы (для статистики — в обезличенном виде)</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 7 ч. 1 ст. 6 (законные интересы Оператора); п. 1 ч. 1 ст. 6 (согласие — для аналитических cookie)</w:t>
            </w:r>
          </w:p>
        </w:tc>
        <w:tc>
          <w:tcPr>
            <w:tcW w:type="dxa" w:w="1855"/>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Не более 1 года с момента сбора (сессионные cookie — до окончания сессии)</w:t>
            </w:r>
          </w:p>
        </w:tc>
      </w:tr>
      <w:tr>
        <w:tc>
          <w:tcPr>
            <w:tcW w:type="dxa" w:w="2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Заключение и исполнение договоров с контрагентами и партнёрами</w:t>
            </w:r>
          </w:p>
        </w:tc>
        <w:tc>
          <w:tcPr>
            <w:tcW w:type="dxa" w:w="2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Представители контрагентов: Ф.И.О., должность, телефон, e-mail, почтовый адрес, сведения, содержащиеся в договорах и доверенностях</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 5 ч. 1 ст. 6 (договор); п. 7 ч. 1 ст. 6 (законные интересы)</w:t>
            </w:r>
          </w:p>
        </w:tc>
        <w:tc>
          <w:tcPr>
            <w:tcW w:type="dxa" w:w="1855"/>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Срок действия договора и 5 лет после его прекращения</w:t>
            </w:r>
          </w:p>
        </w:tc>
      </w:tr>
      <w:tr>
        <w:tc>
          <w:tcPr>
            <w:tcW w:type="dxa" w:w="2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Проведение мероприятий, опросов и акций</w:t>
            </w:r>
          </w:p>
        </w:tc>
        <w:tc>
          <w:tcPr>
            <w:tcW w:type="dxa" w:w="2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Участники: Ф.И.О., телефон, e-mail, никнеймы в мессенджерах и социальных сетях, сведения о роде деятельности</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 1 ч. 1 ст. 6 (согласие)</w:t>
            </w:r>
          </w:p>
        </w:tc>
        <w:tc>
          <w:tcPr>
            <w:tcW w:type="dxa" w:w="1855"/>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1 год с момента завершения мероприятия либо до отзыва согласия</w:t>
            </w:r>
          </w:p>
        </w:tc>
      </w:tr>
      <w:tr>
        <w:tc>
          <w:tcPr>
            <w:tcW w:type="dxa" w:w="2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Кадровый учёт, подбор персонала</w:t>
            </w:r>
          </w:p>
        </w:tc>
        <w:tc>
          <w:tcPr>
            <w:tcW w:type="dxa" w:w="2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Работники: Ф.И.О., дата и место рождения, гражданство, реквизиты паспорта, адреса регистрации и проживания, ИНН, СНИЛС, телефон, e-mail, образование и квалификация, трудовая деятельность и стаж, воинский учёт, семейное положение и состав семьи, банковские реквизиты. Соискатели: Ф.И.О., дата рождения, телефон, e-mail, образование, квалификация и опыт работы, иные сведения из резюме</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глава 14 (ст. 86–90) ТК РФ; п. 1 ч. 1 ст. 6 Закона о персональных данных (согласие соискателя)</w:t>
            </w:r>
          </w:p>
        </w:tc>
        <w:tc>
          <w:tcPr>
            <w:tcW w:type="dxa" w:w="1855"/>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Сроки, установленные трудовым и архивным законодательством; данные соискателей — до завершения рассмотрения отклика, при наличии согласия — не более 1 года</w:t>
            </w:r>
          </w:p>
        </w:tc>
      </w:tr>
      <w:tr>
        <w:tc>
          <w:tcPr>
            <w:tcW w:type="dxa" w:w="24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Обработка персональных данных по поручению Пользователей (заявки с форм на сайтах Пользователей, данные, размещённые Пользователями в Сервисе)</w:t>
            </w:r>
          </w:p>
        </w:tc>
        <w:tc>
          <w:tcPr>
            <w:tcW w:type="dxa" w:w="29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Посетители сайтов Пользователей: имя, телефон, e-mail, текст сообщения, иные данные, состав которых определяет Пользователь (раздел 7 Политики)</w:t>
            </w:r>
          </w:p>
        </w:tc>
        <w:tc>
          <w:tcPr>
            <w:tcW w:type="dxa" w:w="2200"/>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ч. 3 ст. 6 Закона о персональных данных (поручение Пользователя как оператора); п. 5 ч. 1 ст. 6 (договор с Пользователем)</w:t>
            </w:r>
          </w:p>
        </w:tc>
        <w:tc>
          <w:tcPr>
            <w:tcW w:type="dxa" w:w="1855"/>
            <w:tcMar>
              <w:top w:type="dxa" w:w="60"/>
              <w:left w:type="dxa" w:w="100"/>
              <w:bottom w:type="dxa" w:w="60"/>
              <w:right w:type="dxa" w:w="100"/>
            </w:tcMar>
            <w:vAlign w:val="top"/>
          </w:tcPr>
          <w:p>
            <w:pPr>
              <w:spacing w:after="40"/>
              <w:jc w:val="left"/>
            </w:pPr>
            <w:r>
              <w:rPr>
                <w:rFonts w:ascii="Times New Roman" w:cs="Times New Roman" w:eastAsia="Times New Roman" w:hAnsi="Times New Roman"/>
                <w:b w:val="false"/>
                <w:bCs w:val="false"/>
                <w:sz w:val="20"/>
                <w:szCs w:val="20"/>
              </w:rPr>
              <w:t xml:space="preserve">Срок действия договора с Пользователем; после его прекращения — не более 30 дней</w:t>
            </w:r>
          </w:p>
        </w:tc>
      </w:tr>
    </w:tbl>
    <w:p>
      <w:pPr>
        <w:spacing w:after="80"/>
        <w:jc w:val="both"/>
      </w:pPr>
      <w:r>
        <w:rPr>
          <w:rFonts w:ascii="Times New Roman" w:cs="Times New Roman" w:eastAsia="Times New Roman" w:hAnsi="Times New Roman"/>
          <w:sz w:val="22"/>
          <w:szCs w:val="22"/>
        </w:rPr>
        <w:t xml:space="preserve"/>
      </w:r>
    </w:p>
    <w:p>
      <w:pPr>
        <w:spacing w:after="80" w:line="276" w:lineRule="auto"/>
        <w:jc w:val="both"/>
      </w:pPr>
      <w:r>
        <w:rPr>
          <w:rFonts w:ascii="Times New Roman" w:cs="Times New Roman" w:eastAsia="Times New Roman" w:hAnsi="Times New Roman"/>
          <w:sz w:val="22"/>
          <w:szCs w:val="22"/>
        </w:rPr>
        <w:t xml:space="preserve">5.2. В случаях, когда правовым основанием обработки является согласие субъекта персональных данных, согласие предоставляется субъектом свободно, своей волей и в своём интересе и оформляется отдельно от иной информации и документов, которые подтверждает или подписывает субъект: путём проставления субъектом отдельной отметки в соответствующей форме на Сайте либо в письменной форме (в том числе в форме электронного документа), когда это прямо требуется Законом о персональных данных. Согласие является конкретным, предметным, информированным, сознательным и однозначным.</w:t>
      </w:r>
    </w:p>
    <w:p>
      <w:pPr>
        <w:spacing w:after="80" w:line="276" w:lineRule="auto"/>
        <w:jc w:val="both"/>
      </w:pPr>
      <w:r>
        <w:rPr>
          <w:rFonts w:ascii="Times New Roman" w:cs="Times New Roman" w:eastAsia="Times New Roman" w:hAnsi="Times New Roman"/>
          <w:sz w:val="22"/>
          <w:szCs w:val="22"/>
        </w:rPr>
        <w:t xml:space="preserve">5.3. Обработка персональных данных ограничивается достижением конкретных, заранее определённых и законных целей. Не допускается обработка, несовместимая с целями сбора персональных данных, а также обработка данных, избыточных по отношению к заявленным целям.</w:t>
      </w:r>
    </w:p>
    <w:p>
      <w:pPr>
        <w:keepNext/>
        <w:spacing w:after="160" w:before="280"/>
        <w:jc w:val="center"/>
      </w:pPr>
      <w:r>
        <w:rPr>
          <w:rFonts w:ascii="Times New Roman" w:cs="Times New Roman" w:eastAsia="Times New Roman" w:hAnsi="Times New Roman"/>
          <w:b/>
          <w:bCs/>
          <w:sz w:val="24"/>
          <w:szCs w:val="24"/>
        </w:rPr>
        <w:t xml:space="preserve">6. ПОРЯДОК И УСЛОВИЯ ОБРАБОТКИ ПЕРСОНАЛЬНЫХ ДАННЫХ</w:t>
      </w:r>
    </w:p>
    <w:p>
      <w:pPr>
        <w:spacing w:after="80" w:line="276" w:lineRule="auto"/>
        <w:jc w:val="both"/>
      </w:pPr>
      <w:r>
        <w:rPr>
          <w:rFonts w:ascii="Times New Roman" w:cs="Times New Roman" w:eastAsia="Times New Roman" w:hAnsi="Times New Roman"/>
          <w:sz w:val="22"/>
          <w:szCs w:val="22"/>
        </w:rPr>
        <w:t xml:space="preserve">6.1. Оператор совершает с персональными данными следующие действия (операции): сбор, запись, систематизация, накопление, хранение, уточнение (обновление, изменение), извлечение, использование, передача (предоставление, доступ), обезличивание, блокирование, удаление, уничтожение.</w:t>
      </w:r>
    </w:p>
    <w:p>
      <w:pPr>
        <w:spacing w:after="80" w:line="276" w:lineRule="auto"/>
        <w:jc w:val="both"/>
      </w:pPr>
      <w:r>
        <w:rPr>
          <w:rFonts w:ascii="Times New Roman" w:cs="Times New Roman" w:eastAsia="Times New Roman" w:hAnsi="Times New Roman"/>
          <w:sz w:val="22"/>
          <w:szCs w:val="22"/>
        </w:rPr>
        <w:t xml:space="preserve">6.2. Обработка осуществляется автоматизированным, неавтоматизированным и смешанным способами.</w:t>
      </w:r>
    </w:p>
    <w:p>
      <w:pPr>
        <w:spacing w:after="80" w:line="276" w:lineRule="auto"/>
        <w:jc w:val="both"/>
      </w:pPr>
      <w:r>
        <w:rPr>
          <w:rFonts w:ascii="Times New Roman" w:cs="Times New Roman" w:eastAsia="Times New Roman" w:hAnsi="Times New Roman"/>
          <w:sz w:val="22"/>
          <w:szCs w:val="22"/>
        </w:rPr>
        <w:t xml:space="preserve">6.3. При сборе персональных данных, в том числе посредством сети «Интернет», Оператор обеспечивает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Серверная инфраструктура Сайта и Сервиса, включая базы данных учётной системы и сайты, созданные Пользователями, размещена в центрах обработки данных облачной платформы Yandex Cloud (ООО «Яндекс.Облако», ИНН 7704458262) на территории Российской Федерации.</w:t>
      </w:r>
    </w:p>
    <w:p>
      <w:pPr>
        <w:spacing w:after="80" w:line="276" w:lineRule="auto"/>
        <w:jc w:val="both"/>
      </w:pPr>
      <w:r>
        <w:rPr>
          <w:rFonts w:ascii="Times New Roman" w:cs="Times New Roman" w:eastAsia="Times New Roman" w:hAnsi="Times New Roman"/>
          <w:sz w:val="22"/>
          <w:szCs w:val="22"/>
        </w:rPr>
        <w:t xml:space="preserve">6.4. Доступ к персональным данным имеют только работники Оператора, которым такой доступ необходим для выполнения служебных обязанностей. Указанные работники ознакомлены с требованиями законодательства о персональных данных и приняли обязательства о неразглашении.</w:t>
      </w:r>
    </w:p>
    <w:p>
      <w:pPr>
        <w:spacing w:after="80" w:line="276" w:lineRule="auto"/>
        <w:jc w:val="both"/>
      </w:pPr>
      <w:r>
        <w:rPr>
          <w:rFonts w:ascii="Times New Roman" w:cs="Times New Roman" w:eastAsia="Times New Roman" w:hAnsi="Times New Roman"/>
          <w:sz w:val="22"/>
          <w:szCs w:val="22"/>
        </w:rPr>
        <w:t xml:space="preserve">6.5. Оператор обеспечивает конфиденциальность персональных данных в соответствии со статьёй 7 Закона о персональных данных. Продажа персональных данных третьим лицам не осуществляется.</w:t>
      </w:r>
    </w:p>
    <w:p>
      <w:pPr>
        <w:spacing w:after="80" w:line="276" w:lineRule="auto"/>
        <w:jc w:val="both"/>
      </w:pPr>
      <w:r>
        <w:rPr>
          <w:rFonts w:ascii="Times New Roman" w:cs="Times New Roman" w:eastAsia="Times New Roman" w:hAnsi="Times New Roman"/>
          <w:sz w:val="22"/>
          <w:szCs w:val="22"/>
        </w:rPr>
        <w:t xml:space="preserve">6.6. Персональные данные передаются (предоставляются) третьим лицам только при наличии правового основания, предусмотренного статьёй 6 Закона о персональных данных, в том числе:</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лицам, осуществляющим обработку персональных данных по поручению Оператора (раздел 7 Политики);</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лицам, участие которых необходимо для исполнения договора с субъектом персональных данных либо по его инициативе (платёжный сервис, сервисы авторизации по выбору Пользователя);</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в случаях, когда передача предусмотрена федеральным законом, — налоговым, надзорным, правоохранительным органам и судам по их мотивированным запросам в порядке, установленном законодательством;</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для защиты жизни, здоровья или иных жизненно важных интересов субъекта персональных данных, если получение его согласия невозможно;</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для осуществления прав и законных интересов Оператора или третьих лиц (в том числе взыскание задолженности, защита прав в претензионном и судебном порядке, предотвращение мошенничества) при условии, что при этом не нарушаются права и свободы субъекта персональных данных;</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в иных случаях — с согласия субъекта персональных данных.</w:t>
      </w:r>
    </w:p>
    <w:p>
      <w:pPr>
        <w:spacing w:after="80" w:line="276" w:lineRule="auto"/>
        <w:jc w:val="both"/>
      </w:pPr>
      <w:r>
        <w:rPr>
          <w:rFonts w:ascii="Times New Roman" w:cs="Times New Roman" w:eastAsia="Times New Roman" w:hAnsi="Times New Roman"/>
          <w:sz w:val="22"/>
          <w:szCs w:val="22"/>
        </w:rPr>
        <w:t xml:space="preserve">6.7. Оператор не принимает решения, порождающие юридические последствия в отношении субъекта персональных данных или иным образом затрагивающие его права и законные интересы, на основании исключительно автоматизированной обработки персональных данных.</w:t>
      </w:r>
    </w:p>
    <w:p>
      <w:pPr>
        <w:spacing w:after="80" w:line="276" w:lineRule="auto"/>
        <w:jc w:val="both"/>
      </w:pPr>
      <w:r>
        <w:rPr>
          <w:rFonts w:ascii="Times New Roman" w:cs="Times New Roman" w:eastAsia="Times New Roman" w:hAnsi="Times New Roman"/>
          <w:sz w:val="22"/>
          <w:szCs w:val="22"/>
        </w:rPr>
        <w:t xml:space="preserve">6.8. Функции Сервиса по генерации сайтов, текстов и изображений основаны на технологиях больших языковых и генеративных моделей. Текстовые описания (запросы), сообщения чата правок и прикреплённые к ним файлы, направляемые Пользователем в Сервис, обрабатываются автоматически, в том числе средствами моделей платформы Yandex Cloud AI Studio (ООО «Яндекс.Облако») и сервиса генерации изображений, указанных в пунктах 7.2 и 7.4 Политики. Пользователь обязуется не включать в запросы персональные данные третьих лиц и специальные категории персональных данных. Содержание запросов не используется Оператором в целях, не связанных с исполнением договора с Пользователем, и не используется для обучения моделей.</w:t>
      </w:r>
    </w:p>
    <w:p>
      <w:pPr>
        <w:keepNext/>
        <w:spacing w:after="160" w:before="280"/>
        <w:jc w:val="center"/>
      </w:pPr>
      <w:r>
        <w:rPr>
          <w:rFonts w:ascii="Times New Roman" w:cs="Times New Roman" w:eastAsia="Times New Roman" w:hAnsi="Times New Roman"/>
          <w:b/>
          <w:bCs/>
          <w:sz w:val="24"/>
          <w:szCs w:val="24"/>
        </w:rPr>
        <w:t xml:space="preserve">7. ПОРУЧЕНИЕ ОБРАБОТКИ И ОБРАБОТКА ПО ПОРУЧЕНИЮ</w:t>
      </w:r>
    </w:p>
    <w:p>
      <w:pPr>
        <w:spacing w:after="80" w:line="276" w:lineRule="auto"/>
        <w:jc w:val="both"/>
      </w:pPr>
      <w:r>
        <w:rPr>
          <w:rFonts w:ascii="Times New Roman" w:cs="Times New Roman" w:eastAsia="Times New Roman" w:hAnsi="Times New Roman"/>
          <w:sz w:val="22"/>
          <w:szCs w:val="22"/>
        </w:rPr>
        <w:t xml:space="preserve">7.1. Оператор вправе поручить обработку персональных данных другому лицу с соблюдением требований части 3 статьи 6 Закона о персональных данных на основании заключаемого с этим лицом договора (поручения). В поручении определяются перечень персональных данных, перечень действий (операций) с ними, цели обработки, устанавливаются обязанности такого лица соблюдать конфиденциальность и обеспечивать безопасность персональных данных, требования к защите в соответствии со статьёй 19 Закона о персональных данных, обязанность по запросу Оператора предоставлять документы, подтверждающие принятие мер, а также обязанность уведомлять Оператора об инцидентах с персональными данными.</w:t>
      </w:r>
    </w:p>
    <w:p>
      <w:pPr>
        <w:spacing w:after="80" w:line="276" w:lineRule="auto"/>
        <w:jc w:val="both"/>
      </w:pPr>
      <w:r>
        <w:rPr>
          <w:rFonts w:ascii="Times New Roman" w:cs="Times New Roman" w:eastAsia="Times New Roman" w:hAnsi="Times New Roman"/>
          <w:sz w:val="22"/>
          <w:szCs w:val="22"/>
        </w:rPr>
        <w:t xml:space="preserve">7.2. Лица, осуществляющие обработку персональных данных по поручению Оператора (обработчики, часть 3 статьи 6 Закона о персональных данных). Такие лица не определяют цели обработки, действуют на основании договора с Оператором и обязаны соблюдать конфиденциальность и обеспечивать безопасность персональных данных:</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ООО «Яндекс.Облако» (облачная платформа Yandex Cloud, ИНН 7704458262, ОГРН 1187746678580) — размещение серверной инфраструктуры Сервиса в центрах обработки данных на территории РФ, а также обработка содержания запросов Пользователя на генерацию и правку сайтов средствами моделей платформы Yandex Cloud AI Studio (пункт 6.8 Политики);</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ООО «Яндекс» (ИНН 7736207543, ОГРН 1027700229193) — веб-аналитика Яндекс Метрика, защита форм от автоматических запросов (SmartCaptcha), доставка служебных писем через почтовый сервис Яндекс 360 для бизнеса (коды входа, уведомления о заявках);</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ООО «Дейта Кью» (сервис DaData, ИНН 7721581040, ОГРН 5077746329876) — подсказки адресов и реквизитов организаций при заполнении форм (обрабатывается вводимый в форму текст).</w:t>
      </w:r>
    </w:p>
    <w:p>
      <w:pPr>
        <w:spacing w:after="80" w:line="276" w:lineRule="auto"/>
        <w:jc w:val="both"/>
      </w:pPr>
      <w:r>
        <w:rPr>
          <w:rFonts w:ascii="Times New Roman" w:cs="Times New Roman" w:eastAsia="Times New Roman" w:hAnsi="Times New Roman"/>
          <w:sz w:val="22"/>
          <w:szCs w:val="22"/>
        </w:rPr>
        <w:t xml:space="preserve">7.3. Самостоятельные операторы персональных данных, которым Оператор предоставляет персональные данные либо от которых их получает. Такие лица обрабатывают персональные данные в собственных целях на основании закона или договора с субъектом и в соответствии со своими политиками:</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ООО НКО «ЮМани» (сервис ЮKassa, ИНН 7750005725, ОГРН 1127711000031) — приём платежей и направление кассовых чеков на адрес электронной почты Пользователя; обрабатывает данные плательщика как оператор по переводу денежных средств в соответствии с Федеральными законами от 27.06.2011 № 161-ФЗ и от 22.05.2003 № 54-ФЗ;</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ООО «Яндекс» (ИНН 7736207543, ОГРН 1027700229193) — сервис авторизации Яндекс ID: по выбору Пользователя Оператор получает от ООО «Яндекс» идентификатор учётной записи, имя и адрес электронной почты; учётная запись Пользователя обрабатывается ООО «Яндекс» в соответствии с его политикой конфиденциальности;</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ООО «ВК» (ИНН 7743001840, ОГРН 1027739850962) — сервис авторизации VK ID (включая вход через Mail.ru): аналогично, по выбору Пользователя.</w:t>
      </w:r>
    </w:p>
    <w:p>
      <w:pPr>
        <w:spacing w:after="80" w:line="276" w:lineRule="auto"/>
        <w:jc w:val="both"/>
      </w:pPr>
      <w:r>
        <w:rPr>
          <w:rFonts w:ascii="Times New Roman" w:cs="Times New Roman" w:eastAsia="Times New Roman" w:hAnsi="Times New Roman"/>
          <w:sz w:val="22"/>
          <w:szCs w:val="22"/>
        </w:rPr>
        <w:t xml:space="preserve">7.4. Оператору сервиса генерации изображений и видео gen-api.ru — ООО «Инфимум» (ИНН 6166133013, ОГРН 1256100014829, 344065, г. Ростов-на-Дону, ул. Троллейбусная, зд. 24/2в, офис 925) — персональные данные не передаются: направляются только текстовые описания изображений, не содержащие персональных данных.</w:t>
      </w:r>
    </w:p>
    <w:p>
      <w:pPr>
        <w:spacing w:after="80" w:line="276" w:lineRule="auto"/>
        <w:jc w:val="both"/>
      </w:pPr>
      <w:r>
        <w:rPr>
          <w:rFonts w:ascii="Times New Roman" w:cs="Times New Roman" w:eastAsia="Times New Roman" w:hAnsi="Times New Roman"/>
          <w:sz w:val="22"/>
          <w:szCs w:val="22"/>
        </w:rPr>
        <w:t xml:space="preserve">7.5. Актуальный перечень лиц, указанных в пунктах 7.2 и 7.3, предоставляется по запросу субъекта персональных данных. Лицо, осуществляющее обработку по поручению Оператора, не обязано получать согласие субъекта: ответственность перед субъектом за действия такого лица несёт Оператор, а такое лицо несёт ответственность перед Оператором.</w:t>
      </w:r>
    </w:p>
    <w:p>
      <w:pPr>
        <w:spacing w:after="80" w:line="276" w:lineRule="auto"/>
        <w:jc w:val="both"/>
      </w:pPr>
      <w:r>
        <w:rPr>
          <w:rFonts w:ascii="Times New Roman" w:cs="Times New Roman" w:eastAsia="Times New Roman" w:hAnsi="Times New Roman"/>
          <w:sz w:val="22"/>
          <w:szCs w:val="22"/>
        </w:rPr>
        <w:t xml:space="preserve">7.6. Если Пользователь размещает в Сервисе персональные данные третьих лиц (например, своих клиентов и работников) либо такие данные поступают через формы заявок на сайтах, созданных Пользователем с помощью Сервиса (имя, телефон, адрес электронной почты, текст сообщения) (Посетители сайтов Пользователей), оператором таких персональных данных является Пользователь, самостоятельно определяющий цели и состав обработки. Оператор в этом случае выступает лицом, осуществляющим обработку по поручению Пользователя, на условиях Поручения на обработку персональных данных, являющегося неотъемлемой частью Пользовательского соглашения (https://gdesite.ru/polzovatelskoe-soglashenie): хранит заявки в базе данных сайта Пользователя, направляет Пользователю уведомления о них и по указанию Пользователя передаёт заявки в подключённую им CRM-систему. При такой обработке лица, указанные в пункте 7.2 Политики, привлекаются Оператором в качестве субобработчиков, что отражено в Поручении. Пользователь самостоятельно обеспечивает наличие правовых оснований обработки, включая получение необходимых согласий субъектов и публикацию собственной политики на созданном сайте.</w:t>
      </w:r>
    </w:p>
    <w:p>
      <w:pPr>
        <w:keepNext/>
        <w:spacing w:after="160" w:before="280"/>
        <w:jc w:val="center"/>
      </w:pPr>
      <w:r>
        <w:rPr>
          <w:rFonts w:ascii="Times New Roman" w:cs="Times New Roman" w:eastAsia="Times New Roman" w:hAnsi="Times New Roman"/>
          <w:b/>
          <w:bCs/>
          <w:sz w:val="24"/>
          <w:szCs w:val="24"/>
        </w:rPr>
        <w:t xml:space="preserve">8. ТРАНСГРАНИЧНАЯ ПЕРЕДАЧА ПЕРСОНАЛЬНЫХ ДАННЫХ</w:t>
      </w:r>
    </w:p>
    <w:p>
      <w:pPr>
        <w:spacing w:after="80" w:line="276" w:lineRule="auto"/>
        <w:jc w:val="both"/>
      </w:pPr>
      <w:r>
        <w:rPr>
          <w:rFonts w:ascii="Times New Roman" w:cs="Times New Roman" w:eastAsia="Times New Roman" w:hAnsi="Times New Roman"/>
          <w:sz w:val="22"/>
          <w:szCs w:val="22"/>
        </w:rPr>
        <w:t xml:space="preserve">8.1. Персональные данные, обрабатываемые в учётной системе Сервиса (данные учётных записей Пользователей, сведения о платежах, заявки с сайтов Пользователей), хранятся и обрабатываются на территории Российской Федерации и на территорию иностранных государств не передаются.</w:t>
      </w:r>
    </w:p>
    <w:p>
      <w:pPr>
        <w:spacing w:after="80" w:line="276" w:lineRule="auto"/>
        <w:jc w:val="both"/>
      </w:pPr>
      <w:r>
        <w:rPr>
          <w:rFonts w:ascii="Times New Roman" w:cs="Times New Roman" w:eastAsia="Times New Roman" w:hAnsi="Times New Roman"/>
          <w:sz w:val="22"/>
          <w:szCs w:val="22"/>
        </w:rPr>
        <w:t xml:space="preserve">8.2. Содержание запросов Пользователя на генерацию и правку сайтов (пункт 6.8 Политики) обрабатывается средствами моделей платформы Yandex Cloud AI Studio (ООО «Яндекс.Облако») на территории Российской Федерации на основании договора, содержащего условия о конфиденциальности и защите персональных данных. Трансграничная передача персональных данных Оператором не осуществляется. В случае возникновения необходимости такой передачи она будет осуществляться только после уведомления Роскомнадзора и при соблюдении требований статьи 12 Закона о персональных данных.</w:t>
      </w:r>
    </w:p>
    <w:p>
      <w:pPr>
        <w:keepNext/>
        <w:spacing w:after="160" w:before="280"/>
        <w:jc w:val="center"/>
      </w:pPr>
      <w:r>
        <w:rPr>
          <w:rFonts w:ascii="Times New Roman" w:cs="Times New Roman" w:eastAsia="Times New Roman" w:hAnsi="Times New Roman"/>
          <w:b/>
          <w:bCs/>
          <w:sz w:val="24"/>
          <w:szCs w:val="24"/>
        </w:rPr>
        <w:t xml:space="preserve">9. ФАЙЛЫ COOKIE И СЕРВИСЫ ВЕБ-АНАЛИТИКИ</w:t>
      </w:r>
    </w:p>
    <w:p>
      <w:pPr>
        <w:spacing w:after="80" w:line="276" w:lineRule="auto"/>
        <w:jc w:val="both"/>
      </w:pPr>
      <w:r>
        <w:rPr>
          <w:rFonts w:ascii="Times New Roman" w:cs="Times New Roman" w:eastAsia="Times New Roman" w:hAnsi="Times New Roman"/>
          <w:sz w:val="22"/>
          <w:szCs w:val="22"/>
        </w:rPr>
        <w:t xml:space="preserve">9.1. Сайт использует файлы cookie и аналогичные технологии. Технически необходимые (обязательные) cookie обеспечивают работоспособность Сайта и Сервиса (авторизация, безопасность, сохранение настроек) и используются на основании законных интересов Оператора. Аналитические и рекламные cookie используются с согласия посетителя, выражаемого нажатием отдельной кнопки в уведомлении (баннере) о cookie на Сайте; до получения согласия аналитические сервисы не загружаются. Перечень используемых cookie, их назначение и сроки хранения приведены в Политике использования файлов cookie, опубликованной по адресу https://gdesite.ru/cookie-policy.</w:t>
      </w:r>
    </w:p>
    <w:p>
      <w:pPr>
        <w:spacing w:after="80" w:line="276" w:lineRule="auto"/>
        <w:jc w:val="both"/>
      </w:pPr>
      <w:r>
        <w:rPr>
          <w:rFonts w:ascii="Times New Roman" w:cs="Times New Roman" w:eastAsia="Times New Roman" w:hAnsi="Times New Roman"/>
          <w:sz w:val="22"/>
          <w:szCs w:val="22"/>
        </w:rPr>
        <w:t xml:space="preserve">9.2. Для анализа посещаемости используется сервис веб-аналитики Яндекс Метрика (ООО «Яндекс»), обрабатывающий обезличенные данные о посетителях. Для защиты форм от автоматических запросов используется сервис Yandex SmartCaptcha (ООО «Яндекс»). В Яндекс Метрику передаются только обезличенные сведения о действиях на Сайте (просмотры страниц, достижение целей); идентификаторы учётной записи, имя и адрес электронной почты Пользователя в Яндекс Метрику не передаются. Рекламные (маркетинговые) cookie и сторонние рекламные пиксели на Сайте не используются. Иные сервисы веб-аналитики и защиты форм, передающие данные за пределы Российской Федерации, на Сайте не используются.</w:t>
      </w:r>
    </w:p>
    <w:p>
      <w:pPr>
        <w:spacing w:after="80" w:line="276" w:lineRule="auto"/>
        <w:jc w:val="both"/>
      </w:pPr>
      <w:r>
        <w:rPr>
          <w:rFonts w:ascii="Times New Roman" w:cs="Times New Roman" w:eastAsia="Times New Roman" w:hAnsi="Times New Roman"/>
          <w:sz w:val="22"/>
          <w:szCs w:val="22"/>
        </w:rPr>
        <w:t xml:space="preserve">9.3. Посетитель может отключить сохранение cookie в настройках браузера, а также воспользоваться средствами блокировки сервисов аналитики. Это может повлечь ограничение доступности отдельных функций Сайта и Сервиса.</w:t>
      </w:r>
    </w:p>
    <w:p>
      <w:pPr>
        <w:keepNext/>
        <w:spacing w:after="160" w:before="280"/>
        <w:jc w:val="center"/>
      </w:pPr>
      <w:r>
        <w:rPr>
          <w:rFonts w:ascii="Times New Roman" w:cs="Times New Roman" w:eastAsia="Times New Roman" w:hAnsi="Times New Roman"/>
          <w:b/>
          <w:bCs/>
          <w:sz w:val="24"/>
          <w:szCs w:val="24"/>
        </w:rPr>
        <w:t xml:space="preserve">10. СРОКИ ОБРАБОТКИ, ПРЕКРАЩЕНИЕ ОБРАБОТКИ И УНИЧТОЖЕНИЕ</w:t>
      </w:r>
    </w:p>
    <w:p>
      <w:pPr>
        <w:spacing w:after="80" w:line="276" w:lineRule="auto"/>
        <w:jc w:val="both"/>
      </w:pPr>
      <w:r>
        <w:rPr>
          <w:rFonts w:ascii="Times New Roman" w:cs="Times New Roman" w:eastAsia="Times New Roman" w:hAnsi="Times New Roman"/>
          <w:sz w:val="22"/>
          <w:szCs w:val="22"/>
        </w:rPr>
        <w:t xml:space="preserve">10.1. Хранение персональных данных осуществляется в форме, позволяющей определить субъекта персональных данных, не дольше, чем этого требуют цели обработки, если иной срок не установлен федеральным законом или договором. Конкретные сроки указаны в разделе 5 Политики.</w:t>
      </w:r>
    </w:p>
    <w:p>
      <w:pPr>
        <w:spacing w:after="80" w:line="276" w:lineRule="auto"/>
        <w:jc w:val="both"/>
      </w:pPr>
      <w:r>
        <w:rPr>
          <w:rFonts w:ascii="Times New Roman" w:cs="Times New Roman" w:eastAsia="Times New Roman" w:hAnsi="Times New Roman"/>
          <w:sz w:val="22"/>
          <w:szCs w:val="22"/>
        </w:rPr>
        <w:t xml:space="preserve">10.2. Обработка прекращается: по достижении целей обработки либо при утрате необходимости в их достижении; по истечении установленных сроков обработки; при отзыве субъектом согласия (если у Оператора отсутствуют иные правовые основания обработки); при выявлении неправомерной обработки; при прекращении деятельности Оператора.</w:t>
      </w:r>
    </w:p>
    <w:p>
      <w:pPr>
        <w:spacing w:after="80" w:line="276" w:lineRule="auto"/>
        <w:jc w:val="both"/>
      </w:pPr>
      <w:r>
        <w:rPr>
          <w:rFonts w:ascii="Times New Roman" w:cs="Times New Roman" w:eastAsia="Times New Roman" w:hAnsi="Times New Roman"/>
          <w:sz w:val="22"/>
          <w:szCs w:val="22"/>
        </w:rPr>
        <w:t xml:space="preserve">10.3. При отзыве согласия Оператор прекращает обработку и уничтожает персональные данные в срок, не превышающий 30 дней с даты поступления отзыва, если иное не предусмотрено договором или законом. При обращении субъекта с требованием о прекращении обработки персональных данных Оператор прекращает её в срок, не превышающий 10 рабочих дней с даты получения требования; указанный срок может быть продлён не более чем на 5 рабочих дней с направлением субъекту мотивированного уведомления.</w:t>
      </w:r>
    </w:p>
    <w:p>
      <w:pPr>
        <w:spacing w:after="80" w:line="276" w:lineRule="auto"/>
        <w:jc w:val="both"/>
      </w:pPr>
      <w:r>
        <w:rPr>
          <w:rFonts w:ascii="Times New Roman" w:cs="Times New Roman" w:eastAsia="Times New Roman" w:hAnsi="Times New Roman"/>
          <w:sz w:val="22"/>
          <w:szCs w:val="22"/>
        </w:rPr>
        <w:t xml:space="preserve">10.4. В случае выявления неправомерной обработки персональных данных Оператор осуществляет их блокирование и обеспечивает прекращение неправомерной обработки в срок, не превышающий 3 рабочих дней, а если обеспечить правомерность обработки невозможно — уничтожает персональные данные в срок, не превышающий 10 рабочих дней.</w:t>
      </w:r>
    </w:p>
    <w:p>
      <w:pPr>
        <w:spacing w:after="80" w:line="276" w:lineRule="auto"/>
        <w:jc w:val="both"/>
      </w:pPr>
      <w:r>
        <w:rPr>
          <w:rFonts w:ascii="Times New Roman" w:cs="Times New Roman" w:eastAsia="Times New Roman" w:hAnsi="Times New Roman"/>
          <w:sz w:val="22"/>
          <w:szCs w:val="22"/>
        </w:rPr>
        <w:t xml:space="preserve">10.5. Уничтожение персональных данных производится: в информационных системах — путём удаления с фиксацией факта уничтожения выгрузкой из журнала регистрации событий; на материальных носителях — путём шредирования (иного физического уничтожения) с составлением акта об уничтожении. Документы оформляются в соответствии с требованиями, утверждёнными приказом Роскомнадзора от 28.10.2022 № 179.</w:t>
      </w:r>
    </w:p>
    <w:p>
      <w:pPr>
        <w:spacing w:after="80" w:line="276" w:lineRule="auto"/>
        <w:jc w:val="both"/>
      </w:pPr>
      <w:r>
        <w:rPr>
          <w:rFonts w:ascii="Times New Roman" w:cs="Times New Roman" w:eastAsia="Times New Roman" w:hAnsi="Times New Roman"/>
          <w:sz w:val="22"/>
          <w:szCs w:val="22"/>
        </w:rPr>
        <w:t xml:space="preserve">10.6. При удалении учётной записи Пользователем либо прекращении договора персональные данные Пользователя уничтожаются или обезличиваются в течение 30 дней, за исключением сведений, дальнейшее хранение которых требуется для исполнения обязанностей, возложенных на Оператора федеральным законом: сведения о платежах, бухгалтерская и налоговая документация хранятся 5 лет (Федеральный закон от 06.12.2011 № 402-ФЗ, Налоговый кодекс РФ); сведения, необходимые для рассмотрения претензий и защиты прав в суде, хранятся в заблокированном виде в течение срока исковой давности.</w:t>
      </w:r>
    </w:p>
    <w:p>
      <w:pPr>
        <w:spacing w:after="80" w:line="276" w:lineRule="auto"/>
        <w:jc w:val="both"/>
      </w:pPr>
      <w:r>
        <w:rPr>
          <w:rFonts w:ascii="Times New Roman" w:cs="Times New Roman" w:eastAsia="Times New Roman" w:hAnsi="Times New Roman"/>
          <w:sz w:val="22"/>
          <w:szCs w:val="22"/>
        </w:rPr>
        <w:t xml:space="preserve">10.7. Персональные данные, содержащиеся в резервных копиях информационных систем, уничтожаются по циклу ротации резервных копий, не превышающему 30 дней с момента уничтожения данных в основных системах. До истечения этого срока резервные копии не используются для обработки персональных данных, за исключением восстановления работоспособности систем после сбоя.</w:t>
      </w:r>
    </w:p>
    <w:p>
      <w:pPr>
        <w:keepNext/>
        <w:spacing w:after="160" w:before="280"/>
        <w:jc w:val="center"/>
      </w:pPr>
      <w:r>
        <w:rPr>
          <w:rFonts w:ascii="Times New Roman" w:cs="Times New Roman" w:eastAsia="Times New Roman" w:hAnsi="Times New Roman"/>
          <w:b/>
          <w:bCs/>
          <w:sz w:val="24"/>
          <w:szCs w:val="24"/>
        </w:rPr>
        <w:t xml:space="preserve">11. ПРАВА СУБЪЕКТОВ ПЕРСОНАЛЬНЫХ ДАННЫХ И ПОРЯДОК РАССМОТРЕНИЯ ОБРАЩЕНИЙ</w:t>
      </w:r>
    </w:p>
    <w:p>
      <w:pPr>
        <w:spacing w:after="80" w:line="276" w:lineRule="auto"/>
        <w:jc w:val="both"/>
      </w:pPr>
      <w:r>
        <w:rPr>
          <w:rFonts w:ascii="Times New Roman" w:cs="Times New Roman" w:eastAsia="Times New Roman" w:hAnsi="Times New Roman"/>
          <w:sz w:val="22"/>
          <w:szCs w:val="22"/>
        </w:rPr>
        <w:t xml:space="preserve">11.1. Субъект персональных данных имеет право:</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получать информацию, касающуюся обработки его персональных данных, в объёме, предусмотренном частью 7 статьи 14 Закона о персональных данных;</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требовать уточнения персональных данных, их блокирования или уничтожения, если данные являются неполными, устаревшими, неточными, незаконно полученными или не являются необходимыми для заявленной цели обработки;</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отозвать согласие на обработку персональных данных в любое время;</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требовать прекращения обработки персональных данных;</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требовать прекращения обработки в целях продвижения товаров, работ и услуг — такая обработка прекращается немедленно;</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обжаловать действия или бездействие Оператора в уполномоченный орган по защите прав субъектов персональных данных (Роскомнадзор) или в судебном порядке;</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на возмещение убытков и компенсацию морального вреда в судебном порядке.</w:t>
      </w:r>
    </w:p>
    <w:p>
      <w:pPr>
        <w:spacing w:after="80" w:line="276" w:lineRule="auto"/>
        <w:jc w:val="both"/>
      </w:pPr>
      <w:r>
        <w:rPr>
          <w:rFonts w:ascii="Times New Roman" w:cs="Times New Roman" w:eastAsia="Times New Roman" w:hAnsi="Times New Roman"/>
          <w:sz w:val="22"/>
          <w:szCs w:val="22"/>
        </w:rPr>
        <w:t xml:space="preserve">11.2. Запросы и обращения направляются Оператору в письменной форме по почтовому адресу либо в форме электронного документа на адрес электронной почты, указанные в пункте 3.2 Политики. Запрос должен содержать сведения, предусмотренные частью 3 статьи 14 Закона о персональных данных: реквизиты документа, удостоверяющего личность субъекта (его представителя), сведения, подтверждающие участие субъекта в отношениях с Оператором, либо иные сведения, подтверждающие факт обработки персональных данных Оператором, подпись субъекта (его представителя).</w:t>
      </w:r>
    </w:p>
    <w:p>
      <w:pPr>
        <w:spacing w:after="80" w:line="276" w:lineRule="auto"/>
        <w:jc w:val="both"/>
      </w:pPr>
      <w:r>
        <w:rPr>
          <w:rFonts w:ascii="Times New Roman" w:cs="Times New Roman" w:eastAsia="Times New Roman" w:hAnsi="Times New Roman"/>
          <w:sz w:val="22"/>
          <w:szCs w:val="22"/>
        </w:rPr>
        <w:t xml:space="preserve">11.3. Оператор предоставляет запрошенные сведения либо мотивированный отказ в течение 10 рабочих дней с момента обращения или получения запроса. Указанный срок может быть продлён не более чем на 5 рабочих дней с направлением субъекту мотивированного уведомления.</w:t>
      </w:r>
    </w:p>
    <w:p>
      <w:pPr>
        <w:spacing w:after="80" w:line="276" w:lineRule="auto"/>
        <w:jc w:val="both"/>
      </w:pPr>
      <w:r>
        <w:rPr>
          <w:rFonts w:ascii="Times New Roman" w:cs="Times New Roman" w:eastAsia="Times New Roman" w:hAnsi="Times New Roman"/>
          <w:sz w:val="22"/>
          <w:szCs w:val="22"/>
        </w:rPr>
        <w:t xml:space="preserve">11.4. При обращении субъекта с требованием об уточнении неполных, неточных или неактуальных персональных данных Оператор блокирует такие данные с момента обращения (если блокирование не нарушает права субъекта или третьих лиц) и уточняет их в срок, не превышающий 7 рабочих дней со дня представления субъектом или его представителем сведений, подтверждающих неполноту или неточность (часть 2 статьи 21 Закона о персональных данных). Порядок действий при неправомерной обработке установлен пунктом 10.4 Политики.</w:t>
      </w:r>
    </w:p>
    <w:p>
      <w:pPr>
        <w:keepNext/>
        <w:spacing w:after="160" w:before="280"/>
        <w:jc w:val="center"/>
      </w:pPr>
      <w:r>
        <w:rPr>
          <w:rFonts w:ascii="Times New Roman" w:cs="Times New Roman" w:eastAsia="Times New Roman" w:hAnsi="Times New Roman"/>
          <w:b/>
          <w:bCs/>
          <w:sz w:val="24"/>
          <w:szCs w:val="24"/>
        </w:rPr>
        <w:t xml:space="preserve">12. МЕРЫ ПО ОБЕСПЕЧЕНИЮ БЕЗОПАСНОСТИ ПЕРСОНАЛЬНЫХ ДАННЫХ</w:t>
      </w:r>
    </w:p>
    <w:p>
      <w:pPr>
        <w:spacing w:after="80" w:line="276" w:lineRule="auto"/>
        <w:jc w:val="both"/>
      </w:pPr>
      <w:r>
        <w:rPr>
          <w:rFonts w:ascii="Times New Roman" w:cs="Times New Roman" w:eastAsia="Times New Roman" w:hAnsi="Times New Roman"/>
          <w:sz w:val="22"/>
          <w:szCs w:val="22"/>
        </w:rPr>
        <w:t xml:space="preserve">12.1. Оператор принимает необходимые и достаточные правовые, организационные и технические меры для защиты персональных данных от неправомерного или случайного доступа, уничтожения, изменения, блокирования, копирования, предоставления, распространения, а также от иных неправомерных действий, в том числе:</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назначено лицо, ответственное за организацию обработки персональных данных;</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изданы локальные акты по вопросам обработки и защиты персональных данных, определён порядок доступа работников;</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работники, допущенные к персональным данным, ознакомлены с требованиями законодательства и локальных актов и приняли обязательства о неразглашении; проводится обучение работников;</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определены угрозы безопасности и уровни защищённости персональных данных в информационных системах в соответствии с постановлением Правительства РФ от 01.11.2012 № 1119;</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применяются разграничение и учёт прав доступа, парольная защита и двухфакторная аутентификация, антивирусная защита, межсетевое экранирование, шифрование каналов связи (TLS/SSL);</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осуществляются резервное копирование, регистрация и учёт событий безопасности, обнаружение и реагирование на инциденты;</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проводятся периодическая оценка вреда, который может быть причинён субъектам персональных данных, и внутренний контроль соответствия обработки требованиям законодательства;</w:t>
      </w:r>
    </w:p>
    <w:p>
      <w:pPr>
        <w:pStyle w:val="ListParagraph"/>
        <w:numPr>
          <w:ilvl w:val="0"/>
          <w:numId w:val="2"/>
        </w:numPr>
        <w:spacing w:after="40" w:line="276" w:lineRule="auto"/>
        <w:jc w:val="both"/>
      </w:pPr>
      <w:r>
        <w:rPr>
          <w:rFonts w:ascii="Times New Roman" w:cs="Times New Roman" w:eastAsia="Times New Roman" w:hAnsi="Times New Roman"/>
          <w:sz w:val="22"/>
          <w:szCs w:val="22"/>
        </w:rPr>
        <w:t xml:space="preserve">обеспечивается восстановление персональных данных, модифицированных или уничтоженных вследствие несанкционированного доступа.</w:t>
      </w:r>
    </w:p>
    <w:p>
      <w:pPr>
        <w:spacing w:after="80" w:line="276" w:lineRule="auto"/>
        <w:jc w:val="both"/>
      </w:pPr>
      <w:r>
        <w:rPr>
          <w:rFonts w:ascii="Times New Roman" w:cs="Times New Roman" w:eastAsia="Times New Roman" w:hAnsi="Times New Roman"/>
          <w:sz w:val="22"/>
          <w:szCs w:val="22"/>
        </w:rPr>
        <w:t xml:space="preserve">12.2. В случае установления факта неправомерной или случайной передачи (предоставления, распространения, доступа) персональных данных, повлёкшей нарушение прав субъектов, Оператор уведомляет Роскомнадзор о произошедшем инциденте в течение 24 часов, а о результатах внутреннего расследования — в течение 72 часов с момента выявления инцидента.</w:t>
      </w:r>
    </w:p>
    <w:p>
      <w:pPr>
        <w:keepNext/>
        <w:spacing w:after="160" w:before="280"/>
        <w:jc w:val="center"/>
      </w:pPr>
      <w:r>
        <w:rPr>
          <w:rFonts w:ascii="Times New Roman" w:cs="Times New Roman" w:eastAsia="Times New Roman" w:hAnsi="Times New Roman"/>
          <w:b/>
          <w:bCs/>
          <w:sz w:val="24"/>
          <w:szCs w:val="24"/>
        </w:rPr>
        <w:t xml:space="preserve">13. ЗАКЛЮЧИТЕЛЬНЫЕ ПОЛОЖЕНИЯ</w:t>
      </w:r>
    </w:p>
    <w:p>
      <w:pPr>
        <w:spacing w:after="80" w:line="276" w:lineRule="auto"/>
        <w:jc w:val="both"/>
      </w:pPr>
      <w:r>
        <w:rPr>
          <w:rFonts w:ascii="Times New Roman" w:cs="Times New Roman" w:eastAsia="Times New Roman" w:hAnsi="Times New Roman"/>
          <w:sz w:val="22"/>
          <w:szCs w:val="22"/>
        </w:rPr>
        <w:t xml:space="preserve">13.1. Политика подлежит пересмотру и актуализации по мере изменения законодательства Российской Федерации о персональных данных, а также состава и целей обработки персональных данных Оператором.</w:t>
      </w:r>
    </w:p>
    <w:p>
      <w:pPr>
        <w:spacing w:after="80" w:line="276" w:lineRule="auto"/>
        <w:jc w:val="both"/>
      </w:pPr>
      <w:r>
        <w:rPr>
          <w:rFonts w:ascii="Times New Roman" w:cs="Times New Roman" w:eastAsia="Times New Roman" w:hAnsi="Times New Roman"/>
          <w:sz w:val="22"/>
          <w:szCs w:val="22"/>
        </w:rPr>
        <w:t xml:space="preserve">13.2. Новая редакция Политики вступает в силу с момента её опубликования на Сайте, если иное не предусмотрено новой редакцией. О существенных изменениях (новые цели обработки или категории персональных данных, новые лица, которым поручается обработка, изменение сроков хранения, начало трансграничной передачи) Оператор уведомляет Пользователей по адресу электронной почты не менее чем за 10 календарных дней до вступления изменений в силу.</w:t>
      </w:r>
    </w:p>
    <w:p>
      <w:pPr>
        <w:spacing w:after="80" w:line="276" w:lineRule="auto"/>
        <w:jc w:val="both"/>
      </w:pPr>
      <w:r>
        <w:rPr>
          <w:rFonts w:ascii="Times New Roman" w:cs="Times New Roman" w:eastAsia="Times New Roman" w:hAnsi="Times New Roman"/>
          <w:sz w:val="22"/>
          <w:szCs w:val="22"/>
        </w:rPr>
        <w:t xml:space="preserve">13.3. Вопросы, касающиеся обработки персональных данных, не урегулированные Политикой, разрешаются в соответствии с законодательством Российской Федерации.</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09"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2026-09-22T12:21:33.409Z</dcterms:created>
  <dcterms:modified xsi:type="dcterms:W3CDTF">2026-09-22T12:21:33.419Z</dcterms:modified>
</cp:coreProperties>
</file>

<file path=docProps/custom.xml><?xml version="1.0" encoding="utf-8"?>
<Properties xmlns="http://schemas.openxmlformats.org/officeDocument/2006/custom-properties" xmlns:vt="http://schemas.openxmlformats.org/officeDocument/2006/docPropsVTypes"/>
</file>